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52" w:type="dxa"/>
        <w:tblInd w:w="-318" w:type="dxa"/>
        <w:tblBorders>
          <w:bottom w:val="double" w:sz="4" w:space="0" w:color="auto"/>
          <w:insideH w:val="single" w:sz="4" w:space="0" w:color="auto"/>
        </w:tblBorders>
        <w:tblLook w:val="01E0"/>
      </w:tblPr>
      <w:tblGrid>
        <w:gridCol w:w="4112"/>
        <w:gridCol w:w="5940"/>
      </w:tblGrid>
      <w:tr w:rsidR="008C6B7B" w:rsidRPr="003E3BF6">
        <w:trPr>
          <w:trHeight w:val="1160"/>
        </w:trPr>
        <w:tc>
          <w:tcPr>
            <w:tcW w:w="4112" w:type="dxa"/>
            <w:tcBorders>
              <w:top w:val="nil"/>
              <w:bottom w:val="nil"/>
            </w:tcBorders>
          </w:tcPr>
          <w:p w:rsidR="008C6B7B" w:rsidRPr="00E65173" w:rsidRDefault="00387A24" w:rsidP="007D065B">
            <w:pPr>
              <w:pStyle w:val="CAP1"/>
              <w:spacing w:after="0"/>
              <w:jc w:val="center"/>
              <w:rPr>
                <w:rFonts w:ascii="Times New Roman" w:hAnsi="Times New Roman"/>
              </w:rPr>
            </w:pPr>
            <w:r w:rsidRPr="00E65173">
              <w:rPr>
                <w:noProof/>
                <w:spacing w:val="6"/>
                <w:w w:val="102"/>
              </w:rPr>
              <w:drawing>
                <wp:inline distT="0" distB="0" distL="0" distR="0">
                  <wp:extent cx="723900" cy="295275"/>
                  <wp:effectExtent l="19050" t="0" r="0" b="0"/>
                  <wp:docPr id="1" name="Picture 1" descr="Logo SH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HB"/>
                          <pic:cNvPicPr>
                            <a:picLocks noChangeAspect="1" noChangeArrowheads="1"/>
                          </pic:cNvPicPr>
                        </pic:nvPicPr>
                        <pic:blipFill>
                          <a:blip r:embed="rId8" cstate="print"/>
                          <a:srcRect/>
                          <a:stretch>
                            <a:fillRect/>
                          </a:stretch>
                        </pic:blipFill>
                        <pic:spPr bwMode="auto">
                          <a:xfrm>
                            <a:off x="0" y="0"/>
                            <a:ext cx="723900" cy="295275"/>
                          </a:xfrm>
                          <a:prstGeom prst="rect">
                            <a:avLst/>
                          </a:prstGeom>
                          <a:noFill/>
                          <a:ln w="9525">
                            <a:noFill/>
                            <a:miter lim="800000"/>
                            <a:headEnd/>
                            <a:tailEnd/>
                          </a:ln>
                        </pic:spPr>
                      </pic:pic>
                    </a:graphicData>
                  </a:graphic>
                </wp:inline>
              </w:drawing>
            </w:r>
          </w:p>
          <w:p w:rsidR="008C6B7B" w:rsidRPr="00E65173" w:rsidRDefault="008C6B7B" w:rsidP="007D065B">
            <w:pPr>
              <w:pStyle w:val="CAP1"/>
              <w:spacing w:after="0"/>
              <w:jc w:val="center"/>
              <w:rPr>
                <w:rFonts w:ascii="Times New Roman" w:hAnsi="Times New Roman"/>
              </w:rPr>
            </w:pPr>
            <w:r w:rsidRPr="00E65173">
              <w:rPr>
                <w:rFonts w:ascii="Times New Roman" w:hAnsi="Times New Roman"/>
              </w:rPr>
              <w:t xml:space="preserve">NGÂN HÀNG TMCP </w:t>
            </w:r>
          </w:p>
          <w:p w:rsidR="008C6B7B" w:rsidRPr="00E65173" w:rsidRDefault="008C6B7B" w:rsidP="007D065B">
            <w:pPr>
              <w:pStyle w:val="CAP1"/>
              <w:spacing w:after="0"/>
              <w:jc w:val="center"/>
              <w:rPr>
                <w:rFonts w:ascii="Times New Roman" w:hAnsi="Times New Roman"/>
              </w:rPr>
            </w:pPr>
            <w:r w:rsidRPr="00E65173">
              <w:rPr>
                <w:rFonts w:ascii="Times New Roman" w:hAnsi="Times New Roman"/>
              </w:rPr>
              <w:t>SÀI GÒN – HÀ NỘI</w:t>
            </w:r>
          </w:p>
          <w:p w:rsidR="008C6B7B" w:rsidRPr="00E65173" w:rsidRDefault="008C6B7B" w:rsidP="007D065B">
            <w:pPr>
              <w:pStyle w:val="CAP1"/>
              <w:spacing w:after="0"/>
              <w:jc w:val="center"/>
              <w:rPr>
                <w:b w:val="0"/>
              </w:rPr>
            </w:pPr>
            <w:r w:rsidRPr="00E65173">
              <w:t xml:space="preserve"> </w:t>
            </w:r>
            <w:r w:rsidR="00421B26" w:rsidRPr="00E65173">
              <w:rPr>
                <w:rFonts w:ascii="Times New Roman" w:hAnsi="Times New Roman"/>
              </w:rPr>
              <w:t>––––––</w:t>
            </w:r>
          </w:p>
          <w:p w:rsidR="008C6B7B" w:rsidRPr="00E65173" w:rsidRDefault="001171ED" w:rsidP="007D065B">
            <w:pPr>
              <w:pStyle w:val="CAP1"/>
              <w:spacing w:after="0"/>
              <w:jc w:val="center"/>
              <w:rPr>
                <w:rFonts w:ascii="Times New Roman" w:hAnsi="Times New Roman"/>
              </w:rPr>
            </w:pPr>
            <w:r>
              <w:rPr>
                <w:rFonts w:ascii="Times New Roman" w:hAnsi="Times New Roman"/>
              </w:rPr>
              <w:t>Số:  04</w:t>
            </w:r>
            <w:r w:rsidR="003508A4" w:rsidRPr="00E65173">
              <w:rPr>
                <w:rFonts w:ascii="Times New Roman" w:hAnsi="Times New Roman"/>
              </w:rPr>
              <w:t xml:space="preserve"> </w:t>
            </w:r>
            <w:r w:rsidR="001A7B7C" w:rsidRPr="00E65173">
              <w:rPr>
                <w:rFonts w:ascii="Times New Roman" w:hAnsi="Times New Roman"/>
              </w:rPr>
              <w:t>/</w:t>
            </w:r>
            <w:r w:rsidR="0082165C" w:rsidRPr="00E65173">
              <w:rPr>
                <w:rFonts w:ascii="Times New Roman" w:hAnsi="Times New Roman"/>
              </w:rPr>
              <w:t>HĐQT</w:t>
            </w:r>
          </w:p>
          <w:p w:rsidR="008C6B7B" w:rsidRPr="00E65173" w:rsidRDefault="008C6B7B" w:rsidP="007803C5">
            <w:pPr>
              <w:pStyle w:val="CAP1"/>
              <w:spacing w:after="0"/>
              <w:jc w:val="center"/>
              <w:rPr>
                <w:b w:val="0"/>
                <w:i/>
              </w:rPr>
            </w:pPr>
          </w:p>
        </w:tc>
        <w:tc>
          <w:tcPr>
            <w:tcW w:w="5940" w:type="dxa"/>
            <w:tcBorders>
              <w:top w:val="nil"/>
              <w:bottom w:val="nil"/>
            </w:tcBorders>
          </w:tcPr>
          <w:p w:rsidR="008C6B7B" w:rsidRPr="00E65173" w:rsidRDefault="008C6B7B" w:rsidP="007D065B">
            <w:pPr>
              <w:pStyle w:val="CAP1"/>
              <w:spacing w:after="0"/>
              <w:ind w:left="374" w:hanging="374"/>
              <w:jc w:val="center"/>
              <w:rPr>
                <w:rFonts w:ascii="Times New Roman" w:hAnsi="Times New Roman"/>
              </w:rPr>
            </w:pPr>
            <w:r w:rsidRPr="00E65173">
              <w:rPr>
                <w:rFonts w:ascii="Times New Roman" w:hAnsi="Times New Roman"/>
              </w:rPr>
              <w:t>CỘNG HOÀ XÃ HỘI CHỦ NGHĨA VIỆT NAM</w:t>
            </w:r>
          </w:p>
          <w:p w:rsidR="008C6B7B" w:rsidRPr="00E65173" w:rsidRDefault="008C6B7B" w:rsidP="007D065B">
            <w:pPr>
              <w:pStyle w:val="CAP1"/>
              <w:spacing w:after="0"/>
              <w:ind w:left="374" w:hanging="374"/>
              <w:jc w:val="center"/>
              <w:rPr>
                <w:rFonts w:ascii="Times New Roman" w:hAnsi="Times New Roman"/>
              </w:rPr>
            </w:pPr>
            <w:r w:rsidRPr="00E65173">
              <w:rPr>
                <w:rFonts w:ascii="Times New Roman" w:hAnsi="Times New Roman"/>
              </w:rPr>
              <w:t>Độc lập - Tự do - Hạnh phúc</w:t>
            </w:r>
          </w:p>
          <w:p w:rsidR="008C6B7B" w:rsidRPr="00E65173" w:rsidRDefault="008C6B7B" w:rsidP="007D065B">
            <w:pPr>
              <w:pStyle w:val="CAP1"/>
              <w:spacing w:after="0"/>
              <w:ind w:left="374" w:hanging="374"/>
              <w:jc w:val="center"/>
            </w:pPr>
            <w:r w:rsidRPr="00E65173">
              <w:rPr>
                <w:rFonts w:ascii="Times New Roman" w:hAnsi="Times New Roman"/>
              </w:rPr>
              <w:t>–––––––––––––––––––––––</w:t>
            </w:r>
          </w:p>
          <w:p w:rsidR="008E148A" w:rsidRPr="00E65173" w:rsidRDefault="008C6B7B" w:rsidP="007D065B">
            <w:pPr>
              <w:pStyle w:val="CAP1"/>
              <w:spacing w:after="0"/>
              <w:ind w:left="374" w:hanging="374"/>
              <w:jc w:val="center"/>
              <w:rPr>
                <w:rFonts w:ascii="Times New Roman" w:hAnsi="Times New Roman"/>
                <w:b w:val="0"/>
                <w:i/>
              </w:rPr>
            </w:pPr>
            <w:r w:rsidRPr="00E65173">
              <w:rPr>
                <w:rFonts w:ascii="Times New Roman" w:hAnsi="Times New Roman"/>
                <w:b w:val="0"/>
                <w:i/>
              </w:rPr>
              <w:t xml:space="preserve">                         </w:t>
            </w:r>
          </w:p>
          <w:p w:rsidR="008C6B7B" w:rsidRPr="00E65173" w:rsidRDefault="008C6B7B" w:rsidP="001171ED">
            <w:pPr>
              <w:pStyle w:val="CAP1"/>
              <w:spacing w:after="0"/>
              <w:ind w:left="374" w:hanging="374"/>
              <w:jc w:val="center"/>
              <w:rPr>
                <w:rFonts w:ascii="Times New Roman" w:hAnsi="Times New Roman"/>
                <w:b w:val="0"/>
                <w:i/>
              </w:rPr>
            </w:pPr>
            <w:r w:rsidRPr="00E65173">
              <w:rPr>
                <w:rFonts w:ascii="Times New Roman" w:hAnsi="Times New Roman"/>
                <w:b w:val="0"/>
                <w:i/>
              </w:rPr>
              <w:t xml:space="preserve"> </w:t>
            </w:r>
            <w:r w:rsidR="005A50BE" w:rsidRPr="00E65173">
              <w:rPr>
                <w:rFonts w:ascii="Times New Roman" w:hAnsi="Times New Roman"/>
                <w:b w:val="0"/>
                <w:i/>
              </w:rPr>
              <w:t xml:space="preserve">                       </w:t>
            </w:r>
            <w:r w:rsidR="005D399E" w:rsidRPr="00E65173">
              <w:rPr>
                <w:rFonts w:ascii="Times New Roman" w:hAnsi="Times New Roman"/>
                <w:b w:val="0"/>
                <w:i/>
              </w:rPr>
              <w:t>Hà Nội, n</w:t>
            </w:r>
            <w:r w:rsidR="001171ED">
              <w:rPr>
                <w:rFonts w:ascii="Times New Roman" w:hAnsi="Times New Roman"/>
                <w:b w:val="0"/>
                <w:i/>
              </w:rPr>
              <w:t>gày 19</w:t>
            </w:r>
            <w:r w:rsidR="001A7B7C" w:rsidRPr="00E65173">
              <w:rPr>
                <w:rFonts w:ascii="Times New Roman" w:hAnsi="Times New Roman"/>
                <w:b w:val="0"/>
                <w:i/>
              </w:rPr>
              <w:t xml:space="preserve"> </w:t>
            </w:r>
            <w:r w:rsidRPr="00E65173">
              <w:rPr>
                <w:rFonts w:ascii="Times New Roman" w:hAnsi="Times New Roman"/>
                <w:b w:val="0"/>
                <w:i/>
              </w:rPr>
              <w:t xml:space="preserve">tháng </w:t>
            </w:r>
            <w:r w:rsidR="003D5E9C" w:rsidRPr="00E65173">
              <w:rPr>
                <w:rFonts w:ascii="Times New Roman" w:hAnsi="Times New Roman"/>
                <w:b w:val="0"/>
                <w:i/>
              </w:rPr>
              <w:t>01</w:t>
            </w:r>
            <w:r w:rsidRPr="00E65173">
              <w:rPr>
                <w:rFonts w:ascii="Times New Roman" w:hAnsi="Times New Roman"/>
                <w:b w:val="0"/>
                <w:i/>
              </w:rPr>
              <w:t xml:space="preserve"> năm 20</w:t>
            </w:r>
            <w:r w:rsidR="00421B26" w:rsidRPr="00E65173">
              <w:rPr>
                <w:rFonts w:ascii="Times New Roman" w:hAnsi="Times New Roman"/>
                <w:b w:val="0"/>
                <w:i/>
              </w:rPr>
              <w:t>1</w:t>
            </w:r>
            <w:r w:rsidR="00E9222D" w:rsidRPr="00E65173">
              <w:rPr>
                <w:rFonts w:ascii="Times New Roman" w:hAnsi="Times New Roman"/>
                <w:b w:val="0"/>
                <w:i/>
              </w:rPr>
              <w:t>3</w:t>
            </w:r>
          </w:p>
        </w:tc>
      </w:tr>
    </w:tbl>
    <w:p w:rsidR="00E9222D" w:rsidRPr="003E3BF6" w:rsidRDefault="00E9222D" w:rsidP="00E9222D">
      <w:pPr>
        <w:jc w:val="center"/>
        <w:rPr>
          <w:b/>
          <w:sz w:val="26"/>
          <w:szCs w:val="26"/>
        </w:rPr>
      </w:pPr>
      <w:r w:rsidRPr="003E3BF6">
        <w:rPr>
          <w:b/>
          <w:sz w:val="26"/>
          <w:szCs w:val="26"/>
        </w:rPr>
        <w:t>BÁO CÁO TÌNH HÌNH QUẢN TRỊ CÔNG TY</w:t>
      </w:r>
    </w:p>
    <w:p w:rsidR="00E9222D" w:rsidRPr="003E3BF6" w:rsidRDefault="00C1226F" w:rsidP="00E9222D">
      <w:pPr>
        <w:jc w:val="center"/>
        <w:rPr>
          <w:b/>
          <w:sz w:val="26"/>
          <w:szCs w:val="26"/>
        </w:rPr>
      </w:pPr>
      <w:r w:rsidRPr="003E3BF6">
        <w:rPr>
          <w:b/>
          <w:sz w:val="26"/>
          <w:szCs w:val="26"/>
        </w:rPr>
        <w:t>(N</w:t>
      </w:r>
      <w:r w:rsidR="00E9222D" w:rsidRPr="003E3BF6">
        <w:rPr>
          <w:b/>
          <w:sz w:val="26"/>
          <w:szCs w:val="26"/>
        </w:rPr>
        <w:t>ăm 2012)</w:t>
      </w:r>
    </w:p>
    <w:p w:rsidR="00E9222D" w:rsidRPr="003E3BF6" w:rsidRDefault="00E9222D" w:rsidP="00E9222D">
      <w:pPr>
        <w:ind w:left="1440" w:firstLine="720"/>
        <w:rPr>
          <w:b/>
          <w:sz w:val="26"/>
          <w:szCs w:val="26"/>
          <w:u w:val="single"/>
        </w:rPr>
      </w:pPr>
    </w:p>
    <w:p w:rsidR="0082165C" w:rsidRPr="00E65173" w:rsidRDefault="008C6B7B" w:rsidP="00E9222D">
      <w:pPr>
        <w:ind w:left="1440" w:firstLine="720"/>
        <w:rPr>
          <w:b/>
        </w:rPr>
      </w:pPr>
      <w:r w:rsidRPr="00E65173">
        <w:rPr>
          <w:b/>
          <w:u w:val="single"/>
        </w:rPr>
        <w:t>Kính gửi</w:t>
      </w:r>
      <w:r w:rsidR="00E9222D" w:rsidRPr="00E65173">
        <w:rPr>
          <w:b/>
        </w:rPr>
        <w:t>:</w:t>
      </w:r>
      <w:r w:rsidR="00E9222D" w:rsidRPr="00E65173">
        <w:rPr>
          <w:b/>
        </w:rPr>
        <w:tab/>
      </w:r>
      <w:r w:rsidR="0082165C" w:rsidRPr="00E65173">
        <w:rPr>
          <w:b/>
        </w:rPr>
        <w:t>Ủy ban chứng khoán Nhà nước</w:t>
      </w:r>
    </w:p>
    <w:p w:rsidR="00E9222D" w:rsidRPr="00E65173" w:rsidRDefault="0082165C" w:rsidP="00E9222D">
      <w:pPr>
        <w:ind w:left="1440" w:firstLine="720"/>
        <w:rPr>
          <w:b/>
        </w:rPr>
      </w:pPr>
      <w:r w:rsidRPr="00E65173">
        <w:rPr>
          <w:b/>
        </w:rPr>
        <w:t xml:space="preserve">                  </w:t>
      </w:r>
      <w:r w:rsidR="00E9222D" w:rsidRPr="00E65173">
        <w:rPr>
          <w:b/>
        </w:rPr>
        <w:tab/>
      </w:r>
      <w:r w:rsidR="00091267" w:rsidRPr="00E65173">
        <w:rPr>
          <w:b/>
        </w:rPr>
        <w:t>Sở Giao dịch chứng khoán Hà Nội</w:t>
      </w:r>
    </w:p>
    <w:p w:rsidR="00E9222D" w:rsidRPr="003E3BF6" w:rsidRDefault="00E9222D" w:rsidP="00E9222D">
      <w:pPr>
        <w:rPr>
          <w:b/>
          <w:sz w:val="26"/>
          <w:szCs w:val="26"/>
        </w:rPr>
      </w:pPr>
    </w:p>
    <w:p w:rsidR="00E9222D" w:rsidRPr="00E65173" w:rsidRDefault="00E9222D" w:rsidP="00E9222D">
      <w:pPr>
        <w:rPr>
          <w:b/>
        </w:rPr>
      </w:pPr>
      <w:r w:rsidRPr="00E65173">
        <w:rPr>
          <w:b/>
        </w:rPr>
        <w:t>Tên chứng khoán: Ngân hàng TMCP Sài Gòn- Hà Nội</w:t>
      </w:r>
    </w:p>
    <w:p w:rsidR="00E9222D" w:rsidRPr="00E65173" w:rsidRDefault="00E9222D" w:rsidP="00E9222D">
      <w:pPr>
        <w:rPr>
          <w:b/>
        </w:rPr>
      </w:pPr>
      <w:r w:rsidRPr="00E65173">
        <w:rPr>
          <w:b/>
        </w:rPr>
        <w:t>Địa chỉ trụ sở chính: Số 77 Trần Hưng Đạo, Hoàn Kiếm, Hà Nội</w:t>
      </w:r>
    </w:p>
    <w:p w:rsidR="00E9222D" w:rsidRPr="00E65173" w:rsidRDefault="00E9222D" w:rsidP="00E9222D">
      <w:pPr>
        <w:rPr>
          <w:b/>
        </w:rPr>
      </w:pPr>
      <w:r w:rsidRPr="00E65173">
        <w:rPr>
          <w:b/>
        </w:rPr>
        <w:t>Điện thoại: 04 3942 3388                 Fax: 04 3941 1086</w:t>
      </w:r>
    </w:p>
    <w:p w:rsidR="001357C7" w:rsidRPr="00E65173" w:rsidRDefault="001357C7" w:rsidP="00E9222D">
      <w:pPr>
        <w:rPr>
          <w:b/>
        </w:rPr>
      </w:pPr>
      <w:r w:rsidRPr="00E65173">
        <w:rPr>
          <w:b/>
        </w:rPr>
        <w:t xml:space="preserve">Vốn điều lệ: </w:t>
      </w:r>
      <w:r w:rsidR="00FB548D" w:rsidRPr="00E65173">
        <w:rPr>
          <w:b/>
        </w:rPr>
        <w:t>8.865.795.470.000 đồng</w:t>
      </w:r>
    </w:p>
    <w:p w:rsidR="001357C7" w:rsidRPr="00E65173" w:rsidRDefault="001357C7" w:rsidP="00E9222D">
      <w:pPr>
        <w:rPr>
          <w:b/>
        </w:rPr>
      </w:pPr>
      <w:r w:rsidRPr="00E65173">
        <w:rPr>
          <w:b/>
        </w:rPr>
        <w:t>Mã chứng khoán: SHB</w:t>
      </w:r>
    </w:p>
    <w:p w:rsidR="001357C7" w:rsidRPr="00E65173" w:rsidRDefault="001357C7" w:rsidP="00E9222D">
      <w:pPr>
        <w:rPr>
          <w:b/>
        </w:rPr>
      </w:pPr>
    </w:p>
    <w:p w:rsidR="001357C7" w:rsidRPr="00E65173" w:rsidRDefault="001357C7" w:rsidP="001357C7">
      <w:pPr>
        <w:rPr>
          <w:b/>
        </w:rPr>
      </w:pPr>
      <w:r w:rsidRPr="00E65173">
        <w:rPr>
          <w:b/>
        </w:rPr>
        <w:t>I.</w:t>
      </w:r>
      <w:r w:rsidR="00A71C5A" w:rsidRPr="00E65173">
        <w:rPr>
          <w:b/>
        </w:rPr>
        <w:t xml:space="preserve"> </w:t>
      </w:r>
      <w:r w:rsidRPr="00E65173">
        <w:rPr>
          <w:b/>
        </w:rPr>
        <w:t>Hoạt động của Hội đồng quản trị</w:t>
      </w:r>
    </w:p>
    <w:p w:rsidR="001357C7" w:rsidRPr="00E65173" w:rsidRDefault="00C73E31" w:rsidP="007410B7">
      <w:pPr>
        <w:spacing w:before="120" w:line="288" w:lineRule="auto"/>
        <w:rPr>
          <w:b/>
          <w:i/>
        </w:rPr>
      </w:pPr>
      <w:r w:rsidRPr="00E65173">
        <w:rPr>
          <w:b/>
          <w:i/>
        </w:rPr>
        <w:t>1. Các cuộc họp của Hội đồng quản trị</w:t>
      </w:r>
      <w:r w:rsidR="00215C53" w:rsidRPr="00E65173">
        <w:rPr>
          <w:b/>
          <w:i/>
        </w:rPr>
        <w:t xml:space="preserve"> trong </w:t>
      </w:r>
      <w:r w:rsidR="003D0F5C" w:rsidRPr="00E65173">
        <w:rPr>
          <w:b/>
          <w:i/>
        </w:rPr>
        <w:t>năm 2012</w:t>
      </w:r>
    </w:p>
    <w:p w:rsidR="003D0F5C" w:rsidRPr="00E65173" w:rsidRDefault="00BD08A2" w:rsidP="00A4207A">
      <w:pPr>
        <w:spacing w:before="120" w:after="120" w:line="288" w:lineRule="auto"/>
        <w:ind w:firstLine="720"/>
        <w:jc w:val="both"/>
      </w:pPr>
      <w:r>
        <w:t>T</w:t>
      </w:r>
      <w:r w:rsidRPr="00E65173">
        <w:t>heo quy định tại Điều lệ của ngân hàng và các quy</w:t>
      </w:r>
      <w:r w:rsidR="006C11CA">
        <w:t xml:space="preserve"> định của Pháp luật</w:t>
      </w:r>
      <w:r>
        <w:t>,</w:t>
      </w:r>
      <w:r w:rsidRPr="00E65173">
        <w:t xml:space="preserve"> </w:t>
      </w:r>
      <w:r w:rsidR="003D0F5C" w:rsidRPr="00E65173">
        <w:t xml:space="preserve">Hội đồng quản trị </w:t>
      </w:r>
      <w:r w:rsidR="00C73E31" w:rsidRPr="00E65173">
        <w:t xml:space="preserve">(HĐQT) </w:t>
      </w:r>
      <w:r w:rsidR="003D0F5C" w:rsidRPr="00E65173">
        <w:t>SHB thực hiện họp định kỳ</w:t>
      </w:r>
      <w:r w:rsidR="006C11CA">
        <w:t xml:space="preserve"> hàng quý</w:t>
      </w:r>
      <w:r w:rsidR="00B15F02" w:rsidRPr="00E65173">
        <w:t xml:space="preserve">. Trong trường hợp đột xuất, </w:t>
      </w:r>
      <w:r w:rsidR="00C8630D" w:rsidRPr="00E65173">
        <w:t>HĐQT</w:t>
      </w:r>
      <w:r w:rsidR="003D0F5C" w:rsidRPr="00E65173">
        <w:t xml:space="preserve"> có thể lấy ý kiến các thành viên để đảm bảo giải quyết công việc hiệu q</w:t>
      </w:r>
      <w:r w:rsidR="00215C53" w:rsidRPr="00E65173">
        <w:t>uả, kịp thời. Trong</w:t>
      </w:r>
      <w:r w:rsidR="003D0F5C" w:rsidRPr="00E65173">
        <w:t xml:space="preserve"> năm 2012, Hội đồng quản trị </w:t>
      </w:r>
      <w:r w:rsidR="00C73E31" w:rsidRPr="00E65173">
        <w:t>SHB đã tiến hành các cuộc họp</w:t>
      </w:r>
      <w:r w:rsidR="003D0F5C" w:rsidRPr="00E65173">
        <w:t xml:space="preserve"> như sau:</w:t>
      </w:r>
    </w:p>
    <w:tbl>
      <w:tblPr>
        <w:tblStyle w:val="TableGrid"/>
        <w:tblW w:w="0" w:type="auto"/>
        <w:tblLook w:val="04A0"/>
      </w:tblPr>
      <w:tblGrid>
        <w:gridCol w:w="736"/>
        <w:gridCol w:w="2465"/>
        <w:gridCol w:w="1414"/>
        <w:gridCol w:w="1855"/>
        <w:gridCol w:w="982"/>
        <w:gridCol w:w="1791"/>
      </w:tblGrid>
      <w:tr w:rsidR="00C73E31" w:rsidRPr="00E65173" w:rsidTr="00C73E31">
        <w:tc>
          <w:tcPr>
            <w:tcW w:w="738" w:type="dxa"/>
          </w:tcPr>
          <w:p w:rsidR="00C73E31" w:rsidRPr="00E65173" w:rsidRDefault="00C73E31" w:rsidP="004A092F">
            <w:pPr>
              <w:jc w:val="center"/>
              <w:rPr>
                <w:b/>
              </w:rPr>
            </w:pPr>
            <w:r w:rsidRPr="00E65173">
              <w:rPr>
                <w:b/>
              </w:rPr>
              <w:t>STT</w:t>
            </w:r>
          </w:p>
        </w:tc>
        <w:tc>
          <w:tcPr>
            <w:tcW w:w="2520" w:type="dxa"/>
          </w:tcPr>
          <w:p w:rsidR="00C73E31" w:rsidRPr="00E65173" w:rsidRDefault="00C73E31" w:rsidP="004A092F">
            <w:pPr>
              <w:jc w:val="center"/>
              <w:rPr>
                <w:b/>
              </w:rPr>
            </w:pPr>
            <w:r w:rsidRPr="00E65173">
              <w:rPr>
                <w:b/>
              </w:rPr>
              <w:t>Thành viên HĐQT</w:t>
            </w:r>
          </w:p>
        </w:tc>
        <w:tc>
          <w:tcPr>
            <w:tcW w:w="1434" w:type="dxa"/>
          </w:tcPr>
          <w:p w:rsidR="00C73E31" w:rsidRPr="00E65173" w:rsidRDefault="00C73E31" w:rsidP="004A092F">
            <w:pPr>
              <w:jc w:val="center"/>
              <w:rPr>
                <w:b/>
              </w:rPr>
            </w:pPr>
            <w:r w:rsidRPr="00E65173">
              <w:rPr>
                <w:b/>
              </w:rPr>
              <w:t>Chức vụ</w:t>
            </w:r>
          </w:p>
        </w:tc>
        <w:tc>
          <w:tcPr>
            <w:tcW w:w="1896" w:type="dxa"/>
          </w:tcPr>
          <w:p w:rsidR="00C73E31" w:rsidRPr="00E65173" w:rsidRDefault="00C73E31" w:rsidP="004A092F">
            <w:pPr>
              <w:jc w:val="center"/>
              <w:rPr>
                <w:b/>
              </w:rPr>
            </w:pPr>
            <w:r w:rsidRPr="00E65173">
              <w:rPr>
                <w:b/>
              </w:rPr>
              <w:t>Số buổi họp thạm dự</w:t>
            </w:r>
          </w:p>
        </w:tc>
        <w:tc>
          <w:tcPr>
            <w:tcW w:w="990" w:type="dxa"/>
          </w:tcPr>
          <w:p w:rsidR="00C73E31" w:rsidRPr="00E65173" w:rsidRDefault="00C73E31" w:rsidP="004A092F">
            <w:pPr>
              <w:jc w:val="center"/>
              <w:rPr>
                <w:b/>
              </w:rPr>
            </w:pPr>
            <w:r w:rsidRPr="00E65173">
              <w:rPr>
                <w:b/>
              </w:rPr>
              <w:t>Tỷ lệ</w:t>
            </w:r>
          </w:p>
        </w:tc>
        <w:tc>
          <w:tcPr>
            <w:tcW w:w="1809" w:type="dxa"/>
          </w:tcPr>
          <w:p w:rsidR="00C73E31" w:rsidRPr="00E65173" w:rsidRDefault="00C73E31" w:rsidP="004A092F">
            <w:pPr>
              <w:jc w:val="center"/>
              <w:rPr>
                <w:b/>
              </w:rPr>
            </w:pPr>
            <w:r w:rsidRPr="00E65173">
              <w:rPr>
                <w:b/>
              </w:rPr>
              <w:t>Lý do không tham dự</w:t>
            </w:r>
          </w:p>
        </w:tc>
      </w:tr>
      <w:tr w:rsidR="00C73E31" w:rsidRPr="00E65173" w:rsidTr="00C73E31">
        <w:tc>
          <w:tcPr>
            <w:tcW w:w="738" w:type="dxa"/>
          </w:tcPr>
          <w:p w:rsidR="00C73E31" w:rsidRPr="00E65173" w:rsidRDefault="00C73E31" w:rsidP="004A092F">
            <w:pPr>
              <w:jc w:val="center"/>
            </w:pPr>
            <w:r w:rsidRPr="00E65173">
              <w:t>1</w:t>
            </w:r>
          </w:p>
        </w:tc>
        <w:tc>
          <w:tcPr>
            <w:tcW w:w="2520" w:type="dxa"/>
          </w:tcPr>
          <w:p w:rsidR="00C73E31" w:rsidRPr="00E65173" w:rsidRDefault="00C73E31" w:rsidP="004A092F">
            <w:pPr>
              <w:jc w:val="center"/>
            </w:pPr>
            <w:r w:rsidRPr="00E65173">
              <w:t>Ông Đỗ Quang Hiển</w:t>
            </w:r>
          </w:p>
        </w:tc>
        <w:tc>
          <w:tcPr>
            <w:tcW w:w="1434" w:type="dxa"/>
          </w:tcPr>
          <w:p w:rsidR="00C73E31" w:rsidRPr="00E65173" w:rsidRDefault="00C73E31" w:rsidP="004A092F">
            <w:pPr>
              <w:jc w:val="center"/>
            </w:pPr>
            <w:r w:rsidRPr="00E65173">
              <w:t>Chủ tịch HĐQT</w:t>
            </w:r>
          </w:p>
        </w:tc>
        <w:tc>
          <w:tcPr>
            <w:tcW w:w="1896" w:type="dxa"/>
          </w:tcPr>
          <w:p w:rsidR="00C73E31" w:rsidRPr="00E65173" w:rsidRDefault="00713015" w:rsidP="00FE4453">
            <w:pPr>
              <w:jc w:val="center"/>
            </w:pPr>
            <w:r>
              <w:t>4</w:t>
            </w:r>
            <w:r w:rsidR="00753751" w:rsidRPr="00E65173">
              <w:t>/</w:t>
            </w:r>
            <w:r>
              <w:t>4</w:t>
            </w:r>
          </w:p>
        </w:tc>
        <w:tc>
          <w:tcPr>
            <w:tcW w:w="990" w:type="dxa"/>
          </w:tcPr>
          <w:p w:rsidR="00C73E31" w:rsidRPr="00E65173" w:rsidRDefault="00753751" w:rsidP="00FE4453">
            <w:pPr>
              <w:jc w:val="center"/>
            </w:pPr>
            <w:r w:rsidRPr="00E65173">
              <w:t>100%</w:t>
            </w:r>
          </w:p>
        </w:tc>
        <w:tc>
          <w:tcPr>
            <w:tcW w:w="1809" w:type="dxa"/>
          </w:tcPr>
          <w:p w:rsidR="00C73E31" w:rsidRPr="00E65173" w:rsidRDefault="00C73E31" w:rsidP="001357C7"/>
        </w:tc>
      </w:tr>
      <w:tr w:rsidR="00C73E31" w:rsidRPr="00E65173" w:rsidTr="00C73E31">
        <w:tc>
          <w:tcPr>
            <w:tcW w:w="738" w:type="dxa"/>
          </w:tcPr>
          <w:p w:rsidR="00C73E31" w:rsidRPr="00E65173" w:rsidRDefault="00C73E31" w:rsidP="004A092F">
            <w:pPr>
              <w:jc w:val="center"/>
            </w:pPr>
            <w:r w:rsidRPr="00E65173">
              <w:t>2</w:t>
            </w:r>
          </w:p>
        </w:tc>
        <w:tc>
          <w:tcPr>
            <w:tcW w:w="2520" w:type="dxa"/>
          </w:tcPr>
          <w:p w:rsidR="00C73E31" w:rsidRPr="00E65173" w:rsidRDefault="00C73E31" w:rsidP="004A092F">
            <w:pPr>
              <w:jc w:val="center"/>
            </w:pPr>
            <w:r w:rsidRPr="00E65173">
              <w:t>Ông Nguyễn Văn Lê</w:t>
            </w:r>
          </w:p>
        </w:tc>
        <w:tc>
          <w:tcPr>
            <w:tcW w:w="1434" w:type="dxa"/>
          </w:tcPr>
          <w:p w:rsidR="00C73E31" w:rsidRPr="00E65173" w:rsidRDefault="00C73E31" w:rsidP="004A092F">
            <w:pPr>
              <w:jc w:val="center"/>
            </w:pPr>
            <w:r w:rsidRPr="00E65173">
              <w:t>Thành viên HĐQT kiêm TGD</w:t>
            </w:r>
          </w:p>
        </w:tc>
        <w:tc>
          <w:tcPr>
            <w:tcW w:w="1896" w:type="dxa"/>
          </w:tcPr>
          <w:p w:rsidR="00C73E31" w:rsidRPr="00E65173" w:rsidRDefault="00713015" w:rsidP="00FE4453">
            <w:pPr>
              <w:jc w:val="center"/>
            </w:pPr>
            <w:r>
              <w:t>4</w:t>
            </w:r>
            <w:r w:rsidRPr="00E65173">
              <w:t>/</w:t>
            </w:r>
            <w:r>
              <w:t>4</w:t>
            </w:r>
          </w:p>
        </w:tc>
        <w:tc>
          <w:tcPr>
            <w:tcW w:w="990" w:type="dxa"/>
          </w:tcPr>
          <w:p w:rsidR="00C73E31" w:rsidRPr="00E65173" w:rsidRDefault="00753751" w:rsidP="00FE4453">
            <w:pPr>
              <w:jc w:val="center"/>
            </w:pPr>
            <w:r w:rsidRPr="00E65173">
              <w:t>100%</w:t>
            </w:r>
          </w:p>
        </w:tc>
        <w:tc>
          <w:tcPr>
            <w:tcW w:w="1809" w:type="dxa"/>
          </w:tcPr>
          <w:p w:rsidR="00C73E31" w:rsidRPr="00E65173" w:rsidRDefault="00C73E31" w:rsidP="001357C7"/>
        </w:tc>
      </w:tr>
      <w:tr w:rsidR="00C73E31" w:rsidRPr="00E65173" w:rsidTr="00C73E31">
        <w:tc>
          <w:tcPr>
            <w:tcW w:w="738" w:type="dxa"/>
          </w:tcPr>
          <w:p w:rsidR="00C73E31" w:rsidRPr="00E65173" w:rsidRDefault="00C73E31" w:rsidP="004A092F">
            <w:pPr>
              <w:jc w:val="center"/>
            </w:pPr>
            <w:r w:rsidRPr="00E65173">
              <w:t>3</w:t>
            </w:r>
          </w:p>
        </w:tc>
        <w:tc>
          <w:tcPr>
            <w:tcW w:w="2520" w:type="dxa"/>
          </w:tcPr>
          <w:p w:rsidR="00C73E31" w:rsidRPr="00E65173" w:rsidRDefault="00C73E31" w:rsidP="004A092F">
            <w:pPr>
              <w:jc w:val="center"/>
            </w:pPr>
            <w:r w:rsidRPr="00E65173">
              <w:t>Ông Trần Ngọc Linh</w:t>
            </w:r>
          </w:p>
        </w:tc>
        <w:tc>
          <w:tcPr>
            <w:tcW w:w="1434" w:type="dxa"/>
          </w:tcPr>
          <w:p w:rsidR="00C73E31" w:rsidRPr="00E65173" w:rsidRDefault="00C73E31" w:rsidP="004A092F">
            <w:pPr>
              <w:jc w:val="center"/>
            </w:pPr>
            <w:r w:rsidRPr="00E65173">
              <w:t>Thành viên HĐQT</w:t>
            </w:r>
          </w:p>
        </w:tc>
        <w:tc>
          <w:tcPr>
            <w:tcW w:w="1896" w:type="dxa"/>
          </w:tcPr>
          <w:p w:rsidR="00C73E31" w:rsidRPr="00E65173" w:rsidRDefault="00713015" w:rsidP="00FE4453">
            <w:pPr>
              <w:jc w:val="center"/>
            </w:pPr>
            <w:r>
              <w:t>4</w:t>
            </w:r>
            <w:r w:rsidRPr="00E65173">
              <w:t>/</w:t>
            </w:r>
            <w:r>
              <w:t>4</w:t>
            </w:r>
          </w:p>
        </w:tc>
        <w:tc>
          <w:tcPr>
            <w:tcW w:w="990" w:type="dxa"/>
          </w:tcPr>
          <w:p w:rsidR="00C73E31" w:rsidRPr="00E65173" w:rsidRDefault="00753751" w:rsidP="00FE4453">
            <w:pPr>
              <w:jc w:val="center"/>
            </w:pPr>
            <w:r w:rsidRPr="00E65173">
              <w:t>100%</w:t>
            </w:r>
          </w:p>
        </w:tc>
        <w:tc>
          <w:tcPr>
            <w:tcW w:w="1809" w:type="dxa"/>
          </w:tcPr>
          <w:p w:rsidR="00C73E31" w:rsidRPr="00E65173" w:rsidRDefault="00C73E31" w:rsidP="001357C7"/>
        </w:tc>
      </w:tr>
      <w:tr w:rsidR="00C73E31" w:rsidRPr="00E65173" w:rsidTr="00C73E31">
        <w:tc>
          <w:tcPr>
            <w:tcW w:w="738" w:type="dxa"/>
          </w:tcPr>
          <w:p w:rsidR="00C73E31" w:rsidRPr="00E65173" w:rsidRDefault="00C73E31" w:rsidP="004A092F">
            <w:pPr>
              <w:jc w:val="center"/>
            </w:pPr>
            <w:r w:rsidRPr="00E65173">
              <w:t>4</w:t>
            </w:r>
          </w:p>
        </w:tc>
        <w:tc>
          <w:tcPr>
            <w:tcW w:w="2520" w:type="dxa"/>
          </w:tcPr>
          <w:p w:rsidR="00C73E31" w:rsidRPr="00E65173" w:rsidRDefault="00C73E31" w:rsidP="004A092F">
            <w:pPr>
              <w:jc w:val="center"/>
            </w:pPr>
            <w:r w:rsidRPr="00E65173">
              <w:t>Ông Phạm Hồng Thái</w:t>
            </w:r>
          </w:p>
        </w:tc>
        <w:tc>
          <w:tcPr>
            <w:tcW w:w="1434" w:type="dxa"/>
          </w:tcPr>
          <w:p w:rsidR="00C73E31" w:rsidRPr="00E65173" w:rsidRDefault="00C73E31" w:rsidP="004A092F">
            <w:pPr>
              <w:jc w:val="center"/>
            </w:pPr>
            <w:r w:rsidRPr="00E65173">
              <w:t>Thành viên HĐQT</w:t>
            </w:r>
          </w:p>
        </w:tc>
        <w:tc>
          <w:tcPr>
            <w:tcW w:w="1896" w:type="dxa"/>
          </w:tcPr>
          <w:p w:rsidR="00C73E31" w:rsidRPr="00E65173" w:rsidRDefault="00713015" w:rsidP="00FE4453">
            <w:pPr>
              <w:jc w:val="center"/>
            </w:pPr>
            <w:r>
              <w:t>2</w:t>
            </w:r>
            <w:r w:rsidR="00753751" w:rsidRPr="00E65173">
              <w:t>/</w:t>
            </w:r>
            <w:r>
              <w:t>4</w:t>
            </w:r>
          </w:p>
        </w:tc>
        <w:tc>
          <w:tcPr>
            <w:tcW w:w="990" w:type="dxa"/>
          </w:tcPr>
          <w:p w:rsidR="00C73E31" w:rsidRPr="00E65173" w:rsidRDefault="00713015" w:rsidP="00FE4453">
            <w:pPr>
              <w:jc w:val="center"/>
            </w:pPr>
            <w:r>
              <w:t>50</w:t>
            </w:r>
            <w:r w:rsidR="00753751" w:rsidRPr="00E65173">
              <w:t>%</w:t>
            </w:r>
          </w:p>
        </w:tc>
        <w:tc>
          <w:tcPr>
            <w:tcW w:w="1809" w:type="dxa"/>
          </w:tcPr>
          <w:p w:rsidR="00C73E31" w:rsidRPr="00E65173" w:rsidRDefault="00713015" w:rsidP="00713015">
            <w:pPr>
              <w:jc w:val="center"/>
            </w:pPr>
            <w:r>
              <w:t>Tham gia nhiệm kỳ mới</w:t>
            </w:r>
          </w:p>
        </w:tc>
      </w:tr>
      <w:tr w:rsidR="00C73E31" w:rsidRPr="00E65173" w:rsidTr="00C73E31">
        <w:tc>
          <w:tcPr>
            <w:tcW w:w="738" w:type="dxa"/>
          </w:tcPr>
          <w:p w:rsidR="00C73E31" w:rsidRPr="00E65173" w:rsidRDefault="00C73E31" w:rsidP="004A092F">
            <w:pPr>
              <w:jc w:val="center"/>
            </w:pPr>
            <w:r w:rsidRPr="00E65173">
              <w:t>5</w:t>
            </w:r>
          </w:p>
        </w:tc>
        <w:tc>
          <w:tcPr>
            <w:tcW w:w="2520" w:type="dxa"/>
          </w:tcPr>
          <w:p w:rsidR="00C73E31" w:rsidRPr="00E65173" w:rsidRDefault="00C73E31" w:rsidP="004A092F">
            <w:pPr>
              <w:jc w:val="center"/>
            </w:pPr>
            <w:r w:rsidRPr="00E65173">
              <w:t>Bà Đàm Ngọc Bích</w:t>
            </w:r>
          </w:p>
        </w:tc>
        <w:tc>
          <w:tcPr>
            <w:tcW w:w="1434" w:type="dxa"/>
          </w:tcPr>
          <w:p w:rsidR="00C73E31" w:rsidRPr="00E65173" w:rsidRDefault="00C73E31" w:rsidP="004A092F">
            <w:pPr>
              <w:jc w:val="center"/>
            </w:pPr>
            <w:r w:rsidRPr="00E65173">
              <w:t>Thành viên HĐQT</w:t>
            </w:r>
          </w:p>
        </w:tc>
        <w:tc>
          <w:tcPr>
            <w:tcW w:w="1896" w:type="dxa"/>
          </w:tcPr>
          <w:p w:rsidR="00C73E31" w:rsidRPr="00E65173" w:rsidRDefault="00713015" w:rsidP="00FE4453">
            <w:pPr>
              <w:jc w:val="center"/>
            </w:pPr>
            <w:r>
              <w:t>3</w:t>
            </w:r>
            <w:r w:rsidR="00753751" w:rsidRPr="00E65173">
              <w:t>/</w:t>
            </w:r>
            <w:r>
              <w:t>4</w:t>
            </w:r>
          </w:p>
        </w:tc>
        <w:tc>
          <w:tcPr>
            <w:tcW w:w="990" w:type="dxa"/>
          </w:tcPr>
          <w:p w:rsidR="00C73E31" w:rsidRPr="00E65173" w:rsidRDefault="00713015" w:rsidP="00FE4453">
            <w:pPr>
              <w:jc w:val="center"/>
            </w:pPr>
            <w:r>
              <w:t>75</w:t>
            </w:r>
            <w:r w:rsidR="00753751" w:rsidRPr="00E65173">
              <w:t>%</w:t>
            </w:r>
          </w:p>
        </w:tc>
        <w:tc>
          <w:tcPr>
            <w:tcW w:w="1809" w:type="dxa"/>
          </w:tcPr>
          <w:p w:rsidR="00C73E31" w:rsidRPr="00E65173" w:rsidRDefault="00713015" w:rsidP="00713015">
            <w:pPr>
              <w:jc w:val="center"/>
            </w:pPr>
            <w:r>
              <w:t>Tham gia nhiệm kỳ mới</w:t>
            </w:r>
          </w:p>
        </w:tc>
      </w:tr>
      <w:tr w:rsidR="00C73E31" w:rsidRPr="00E65173" w:rsidTr="00C73E31">
        <w:tc>
          <w:tcPr>
            <w:tcW w:w="738" w:type="dxa"/>
          </w:tcPr>
          <w:p w:rsidR="00C73E31" w:rsidRPr="00E65173" w:rsidRDefault="00C73E31" w:rsidP="004A092F">
            <w:pPr>
              <w:jc w:val="center"/>
            </w:pPr>
            <w:r w:rsidRPr="00E65173">
              <w:t>6</w:t>
            </w:r>
          </w:p>
        </w:tc>
        <w:tc>
          <w:tcPr>
            <w:tcW w:w="2520" w:type="dxa"/>
          </w:tcPr>
          <w:p w:rsidR="00C73E31" w:rsidRPr="00E65173" w:rsidRDefault="00C73E31" w:rsidP="004A092F">
            <w:pPr>
              <w:jc w:val="center"/>
            </w:pPr>
            <w:r w:rsidRPr="00E65173">
              <w:t>Ông Phạm Ngọc Tuân</w:t>
            </w:r>
          </w:p>
        </w:tc>
        <w:tc>
          <w:tcPr>
            <w:tcW w:w="1434" w:type="dxa"/>
          </w:tcPr>
          <w:p w:rsidR="00C73E31" w:rsidRPr="00E65173" w:rsidRDefault="00C73E31" w:rsidP="004A092F">
            <w:pPr>
              <w:jc w:val="center"/>
            </w:pPr>
            <w:r w:rsidRPr="00E65173">
              <w:t>Thành viên HĐQT</w:t>
            </w:r>
          </w:p>
        </w:tc>
        <w:tc>
          <w:tcPr>
            <w:tcW w:w="1896" w:type="dxa"/>
          </w:tcPr>
          <w:p w:rsidR="00C73E31" w:rsidRPr="00E65173" w:rsidRDefault="00713015" w:rsidP="00FE4453">
            <w:pPr>
              <w:jc w:val="center"/>
            </w:pPr>
            <w:r>
              <w:t>3</w:t>
            </w:r>
            <w:r w:rsidRPr="00E65173">
              <w:t>/</w:t>
            </w:r>
            <w:r>
              <w:t>4</w:t>
            </w:r>
          </w:p>
        </w:tc>
        <w:tc>
          <w:tcPr>
            <w:tcW w:w="990" w:type="dxa"/>
          </w:tcPr>
          <w:p w:rsidR="00C73E31" w:rsidRPr="00E65173" w:rsidRDefault="00713015" w:rsidP="00FE4453">
            <w:pPr>
              <w:jc w:val="center"/>
            </w:pPr>
            <w:r>
              <w:t>75</w:t>
            </w:r>
            <w:r w:rsidRPr="00E65173">
              <w:t>%</w:t>
            </w:r>
          </w:p>
        </w:tc>
        <w:tc>
          <w:tcPr>
            <w:tcW w:w="1809" w:type="dxa"/>
          </w:tcPr>
          <w:p w:rsidR="00C73E31" w:rsidRPr="00E65173" w:rsidRDefault="00713015" w:rsidP="00713015">
            <w:pPr>
              <w:jc w:val="center"/>
            </w:pPr>
            <w:r>
              <w:t>Tham gia nhiệm kỳ mới</w:t>
            </w:r>
          </w:p>
        </w:tc>
      </w:tr>
      <w:tr w:rsidR="00C73E31" w:rsidRPr="00E65173" w:rsidTr="00C73E31">
        <w:tc>
          <w:tcPr>
            <w:tcW w:w="738" w:type="dxa"/>
          </w:tcPr>
          <w:p w:rsidR="00C73E31" w:rsidRPr="00E65173" w:rsidRDefault="00C73E31" w:rsidP="004A092F">
            <w:pPr>
              <w:jc w:val="center"/>
            </w:pPr>
            <w:r w:rsidRPr="00E65173">
              <w:t>7</w:t>
            </w:r>
          </w:p>
        </w:tc>
        <w:tc>
          <w:tcPr>
            <w:tcW w:w="2520" w:type="dxa"/>
          </w:tcPr>
          <w:p w:rsidR="00C73E31" w:rsidRPr="00E65173" w:rsidRDefault="00C73E31" w:rsidP="004A092F">
            <w:pPr>
              <w:jc w:val="center"/>
            </w:pPr>
            <w:r w:rsidRPr="00E65173">
              <w:t>Ông Lê Quang Thung</w:t>
            </w:r>
          </w:p>
        </w:tc>
        <w:tc>
          <w:tcPr>
            <w:tcW w:w="1434" w:type="dxa"/>
          </w:tcPr>
          <w:p w:rsidR="00C73E31" w:rsidRPr="00E65173" w:rsidRDefault="00C73E31" w:rsidP="004A092F">
            <w:pPr>
              <w:jc w:val="center"/>
            </w:pPr>
            <w:r w:rsidRPr="00E65173">
              <w:t>Thành viên HĐQT độc lập</w:t>
            </w:r>
          </w:p>
        </w:tc>
        <w:tc>
          <w:tcPr>
            <w:tcW w:w="1896" w:type="dxa"/>
          </w:tcPr>
          <w:p w:rsidR="00C73E31" w:rsidRPr="00E65173" w:rsidRDefault="00713015" w:rsidP="00FE4453">
            <w:pPr>
              <w:jc w:val="center"/>
            </w:pPr>
            <w:r>
              <w:t>3</w:t>
            </w:r>
            <w:r w:rsidRPr="00E65173">
              <w:t>/</w:t>
            </w:r>
            <w:r>
              <w:t>4</w:t>
            </w:r>
          </w:p>
        </w:tc>
        <w:tc>
          <w:tcPr>
            <w:tcW w:w="990" w:type="dxa"/>
          </w:tcPr>
          <w:p w:rsidR="00C73E31" w:rsidRPr="00E65173" w:rsidRDefault="00713015" w:rsidP="00FE4453">
            <w:pPr>
              <w:jc w:val="center"/>
            </w:pPr>
            <w:r>
              <w:t>75</w:t>
            </w:r>
            <w:r w:rsidRPr="00E65173">
              <w:t>%</w:t>
            </w:r>
          </w:p>
        </w:tc>
        <w:tc>
          <w:tcPr>
            <w:tcW w:w="1809" w:type="dxa"/>
          </w:tcPr>
          <w:p w:rsidR="00C73E31" w:rsidRPr="00E65173" w:rsidRDefault="00713015" w:rsidP="00713015">
            <w:pPr>
              <w:jc w:val="center"/>
            </w:pPr>
            <w:r>
              <w:t>Tham gia nhiệm kỳ mới</w:t>
            </w:r>
          </w:p>
        </w:tc>
      </w:tr>
      <w:tr w:rsidR="00C73E31" w:rsidRPr="00E65173" w:rsidTr="00C73E31">
        <w:tc>
          <w:tcPr>
            <w:tcW w:w="738" w:type="dxa"/>
          </w:tcPr>
          <w:p w:rsidR="00C73E31" w:rsidRPr="00E65173" w:rsidRDefault="00C73E31" w:rsidP="004A092F">
            <w:pPr>
              <w:jc w:val="center"/>
            </w:pPr>
            <w:r w:rsidRPr="00E65173">
              <w:t>8</w:t>
            </w:r>
          </w:p>
        </w:tc>
        <w:tc>
          <w:tcPr>
            <w:tcW w:w="2520" w:type="dxa"/>
          </w:tcPr>
          <w:p w:rsidR="00C73E31" w:rsidRPr="00E65173" w:rsidRDefault="004A092F" w:rsidP="004A092F">
            <w:pPr>
              <w:jc w:val="center"/>
            </w:pPr>
            <w:r w:rsidRPr="00E65173">
              <w:t>Ông Lê Kiên Thành</w:t>
            </w:r>
          </w:p>
        </w:tc>
        <w:tc>
          <w:tcPr>
            <w:tcW w:w="1434" w:type="dxa"/>
          </w:tcPr>
          <w:p w:rsidR="00C73E31" w:rsidRPr="00E65173" w:rsidRDefault="004A092F" w:rsidP="004A092F">
            <w:pPr>
              <w:jc w:val="center"/>
            </w:pPr>
            <w:r w:rsidRPr="00E65173">
              <w:t>Thành viên HĐQT độc lập</w:t>
            </w:r>
          </w:p>
        </w:tc>
        <w:tc>
          <w:tcPr>
            <w:tcW w:w="1896" w:type="dxa"/>
          </w:tcPr>
          <w:p w:rsidR="00C73E31" w:rsidRPr="00E65173" w:rsidRDefault="00753751" w:rsidP="00FE4453">
            <w:pPr>
              <w:jc w:val="center"/>
            </w:pPr>
            <w:r w:rsidRPr="00E65173">
              <w:t>1/</w:t>
            </w:r>
            <w:r w:rsidR="00713015">
              <w:t>4</w:t>
            </w:r>
          </w:p>
        </w:tc>
        <w:tc>
          <w:tcPr>
            <w:tcW w:w="990" w:type="dxa"/>
          </w:tcPr>
          <w:p w:rsidR="00C73E31" w:rsidRPr="00E65173" w:rsidRDefault="00261E28" w:rsidP="00FE4453">
            <w:pPr>
              <w:jc w:val="center"/>
            </w:pPr>
            <w:r>
              <w:t>25</w:t>
            </w:r>
            <w:r w:rsidR="00753751" w:rsidRPr="00E65173">
              <w:t>%</w:t>
            </w:r>
          </w:p>
        </w:tc>
        <w:tc>
          <w:tcPr>
            <w:tcW w:w="1809" w:type="dxa"/>
          </w:tcPr>
          <w:p w:rsidR="00C73E31" w:rsidRPr="00E65173" w:rsidRDefault="00832A77" w:rsidP="00C8630D">
            <w:pPr>
              <w:jc w:val="center"/>
            </w:pPr>
            <w:r w:rsidRPr="00E65173">
              <w:t>Hết nhiệm kỳ từ ngày 05/05/2012</w:t>
            </w:r>
          </w:p>
        </w:tc>
      </w:tr>
      <w:tr w:rsidR="00C73E31" w:rsidRPr="00E65173" w:rsidTr="00C73E31">
        <w:tc>
          <w:tcPr>
            <w:tcW w:w="738" w:type="dxa"/>
          </w:tcPr>
          <w:p w:rsidR="00C73E31" w:rsidRPr="00E65173" w:rsidRDefault="004A092F" w:rsidP="004A092F">
            <w:pPr>
              <w:jc w:val="center"/>
            </w:pPr>
            <w:r w:rsidRPr="00E65173">
              <w:t>9</w:t>
            </w:r>
          </w:p>
        </w:tc>
        <w:tc>
          <w:tcPr>
            <w:tcW w:w="2520" w:type="dxa"/>
          </w:tcPr>
          <w:p w:rsidR="00C73E31" w:rsidRPr="00E65173" w:rsidRDefault="004A092F" w:rsidP="004A092F">
            <w:pPr>
              <w:jc w:val="center"/>
            </w:pPr>
            <w:r w:rsidRPr="00E65173">
              <w:t>Ông Nguyễn Văn Hải</w:t>
            </w:r>
          </w:p>
        </w:tc>
        <w:tc>
          <w:tcPr>
            <w:tcW w:w="1434" w:type="dxa"/>
          </w:tcPr>
          <w:p w:rsidR="00C73E31" w:rsidRPr="00E65173" w:rsidRDefault="004A092F" w:rsidP="004A092F">
            <w:pPr>
              <w:jc w:val="center"/>
            </w:pPr>
            <w:r w:rsidRPr="00E65173">
              <w:t>Thành viên HĐQT</w:t>
            </w:r>
          </w:p>
        </w:tc>
        <w:tc>
          <w:tcPr>
            <w:tcW w:w="1896" w:type="dxa"/>
          </w:tcPr>
          <w:p w:rsidR="00C73E31" w:rsidRPr="00E65173" w:rsidRDefault="00713015" w:rsidP="00FE4453">
            <w:pPr>
              <w:jc w:val="center"/>
            </w:pPr>
            <w:r w:rsidRPr="00E65173">
              <w:t>1/</w:t>
            </w:r>
            <w:r>
              <w:t>4</w:t>
            </w:r>
          </w:p>
        </w:tc>
        <w:tc>
          <w:tcPr>
            <w:tcW w:w="990" w:type="dxa"/>
          </w:tcPr>
          <w:p w:rsidR="00C73E31" w:rsidRPr="00E65173" w:rsidRDefault="00261E28" w:rsidP="00FE4453">
            <w:pPr>
              <w:jc w:val="center"/>
            </w:pPr>
            <w:r>
              <w:t>25</w:t>
            </w:r>
            <w:r w:rsidRPr="00E65173">
              <w:t>%</w:t>
            </w:r>
          </w:p>
        </w:tc>
        <w:tc>
          <w:tcPr>
            <w:tcW w:w="1809" w:type="dxa"/>
          </w:tcPr>
          <w:p w:rsidR="00C73E31" w:rsidRPr="00E65173" w:rsidRDefault="00832A77" w:rsidP="00C8630D">
            <w:pPr>
              <w:jc w:val="center"/>
            </w:pPr>
            <w:r w:rsidRPr="00E65173">
              <w:t>Hết nhiệm kỳ từ ngày 05/05/2012</w:t>
            </w:r>
          </w:p>
        </w:tc>
      </w:tr>
      <w:tr w:rsidR="00C73E31" w:rsidRPr="00E65173" w:rsidTr="00C73E31">
        <w:tc>
          <w:tcPr>
            <w:tcW w:w="738" w:type="dxa"/>
          </w:tcPr>
          <w:p w:rsidR="00C73E31" w:rsidRPr="00E65173" w:rsidRDefault="004A092F" w:rsidP="004A092F">
            <w:pPr>
              <w:jc w:val="center"/>
            </w:pPr>
            <w:r w:rsidRPr="00E65173">
              <w:t>10</w:t>
            </w:r>
          </w:p>
        </w:tc>
        <w:tc>
          <w:tcPr>
            <w:tcW w:w="2520" w:type="dxa"/>
          </w:tcPr>
          <w:p w:rsidR="00C73E31" w:rsidRPr="00E65173" w:rsidRDefault="004A092F" w:rsidP="004A092F">
            <w:pPr>
              <w:jc w:val="center"/>
            </w:pPr>
            <w:r w:rsidRPr="00E65173">
              <w:t>Ông Trần Thoại</w:t>
            </w:r>
          </w:p>
        </w:tc>
        <w:tc>
          <w:tcPr>
            <w:tcW w:w="1434" w:type="dxa"/>
          </w:tcPr>
          <w:p w:rsidR="00C73E31" w:rsidRPr="00E65173" w:rsidRDefault="004A092F" w:rsidP="004A092F">
            <w:pPr>
              <w:jc w:val="center"/>
            </w:pPr>
            <w:r w:rsidRPr="00E65173">
              <w:t>Thành viên HĐQT</w:t>
            </w:r>
          </w:p>
        </w:tc>
        <w:tc>
          <w:tcPr>
            <w:tcW w:w="1896" w:type="dxa"/>
          </w:tcPr>
          <w:p w:rsidR="00C73E31" w:rsidRPr="00E65173" w:rsidRDefault="00713015" w:rsidP="00FE4453">
            <w:pPr>
              <w:jc w:val="center"/>
            </w:pPr>
            <w:r w:rsidRPr="00E65173">
              <w:t>1/</w:t>
            </w:r>
            <w:r>
              <w:t>4</w:t>
            </w:r>
          </w:p>
        </w:tc>
        <w:tc>
          <w:tcPr>
            <w:tcW w:w="990" w:type="dxa"/>
          </w:tcPr>
          <w:p w:rsidR="00C73E31" w:rsidRPr="00E65173" w:rsidRDefault="00261E28" w:rsidP="00FE4453">
            <w:pPr>
              <w:jc w:val="center"/>
            </w:pPr>
            <w:r>
              <w:t>25</w:t>
            </w:r>
            <w:r w:rsidRPr="00E65173">
              <w:t>%</w:t>
            </w:r>
          </w:p>
        </w:tc>
        <w:tc>
          <w:tcPr>
            <w:tcW w:w="1809" w:type="dxa"/>
          </w:tcPr>
          <w:p w:rsidR="00C73E31" w:rsidRPr="00E65173" w:rsidRDefault="00832A77" w:rsidP="00C8630D">
            <w:pPr>
              <w:jc w:val="center"/>
            </w:pPr>
            <w:r w:rsidRPr="00E65173">
              <w:t>Hết nhiệm kỳ từ ngày 05/05/2012</w:t>
            </w:r>
          </w:p>
        </w:tc>
      </w:tr>
    </w:tbl>
    <w:p w:rsidR="003D0F5C" w:rsidRPr="00E65173" w:rsidRDefault="003D0F5C" w:rsidP="001357C7"/>
    <w:p w:rsidR="009F1EF6" w:rsidRPr="00E65173" w:rsidRDefault="00A4207A" w:rsidP="001357C7">
      <w:pPr>
        <w:rPr>
          <w:b/>
          <w:i/>
        </w:rPr>
      </w:pPr>
      <w:r w:rsidRPr="00E65173">
        <w:rPr>
          <w:b/>
          <w:i/>
        </w:rPr>
        <w:lastRenderedPageBreak/>
        <w:t xml:space="preserve">2. </w:t>
      </w:r>
      <w:r w:rsidR="009F1EF6" w:rsidRPr="00E65173">
        <w:rPr>
          <w:b/>
          <w:i/>
        </w:rPr>
        <w:t>Hoạt động giám sát của HĐQT đối với Ban Tổng Giám đốc</w:t>
      </w:r>
    </w:p>
    <w:p w:rsidR="00800181" w:rsidRPr="00E65173" w:rsidRDefault="00FB548D" w:rsidP="00FB548D">
      <w:pPr>
        <w:spacing w:before="120" w:line="288" w:lineRule="auto"/>
        <w:ind w:firstLine="720"/>
        <w:jc w:val="both"/>
      </w:pPr>
      <w:r w:rsidRPr="00E65173">
        <w:t>N</w:t>
      </w:r>
      <w:r w:rsidR="00B15F02" w:rsidRPr="00E65173">
        <w:t>ăm 2012</w:t>
      </w:r>
      <w:r w:rsidRPr="00E65173">
        <w:t xml:space="preserve"> là một năm đầy khó khăn đối với nền kinh tế trong nước </w:t>
      </w:r>
      <w:r w:rsidR="00DA69D3" w:rsidRPr="00E65173">
        <w:t>cũng như bức tranh kinh tế thế giới</w:t>
      </w:r>
      <w:r w:rsidR="004901BC" w:rsidRPr="00E65173">
        <w:t xml:space="preserve"> vẫn là một mầu xám tối: </w:t>
      </w:r>
      <w:r w:rsidR="00800181" w:rsidRPr="00E65173">
        <w:t xml:space="preserve">khủng hoảng nợ công </w:t>
      </w:r>
      <w:r w:rsidRPr="00E65173">
        <w:t xml:space="preserve">ở Châu Âu, kinh tế </w:t>
      </w:r>
      <w:r w:rsidR="004901BC" w:rsidRPr="00E65173">
        <w:t xml:space="preserve">Mỹ và </w:t>
      </w:r>
      <w:r w:rsidRPr="00E65173">
        <w:t xml:space="preserve">Nhật Bản </w:t>
      </w:r>
      <w:r w:rsidR="004901BC" w:rsidRPr="00E65173">
        <w:t>tăng trưởng chậm, các nền kinh tế mới nổi như Trung Quốc, Ấn Độ</w:t>
      </w:r>
      <w:r w:rsidR="00C8630D" w:rsidRPr="00E65173">
        <w:t>,</w:t>
      </w:r>
      <w:r w:rsidR="004901BC" w:rsidRPr="00E65173">
        <w:t xml:space="preserve"> </w:t>
      </w:r>
      <w:r w:rsidR="00C8630D" w:rsidRPr="00E65173">
        <w:t xml:space="preserve">Brazil </w:t>
      </w:r>
      <w:r w:rsidR="004901BC" w:rsidRPr="00E65173">
        <w:t>không còn giữ được tốc độ tăng trưởng như những năm trước. N</w:t>
      </w:r>
      <w:r w:rsidR="00800181" w:rsidRPr="00E65173">
        <w:t>ền kinh tế Việt Nam với những vấn đề nổi cộm như</w:t>
      </w:r>
      <w:r w:rsidR="004901BC" w:rsidRPr="00E65173">
        <w:t xml:space="preserve">: </w:t>
      </w:r>
      <w:r w:rsidR="00C80BA7" w:rsidRPr="00E65173">
        <w:t xml:space="preserve"> </w:t>
      </w:r>
      <w:r w:rsidR="00800181" w:rsidRPr="00E65173">
        <w:t>hơn 50.000 doanh nghiệp giải thể, phá sản, tình trạng nợ xấu gia tăng, thị trường bất động sản đóng băng khiến cho hoạt động của các ngân hàng vô cùng khó khăn.</w:t>
      </w:r>
    </w:p>
    <w:p w:rsidR="009F1EF6" w:rsidRPr="007F0F4E" w:rsidRDefault="00C8630D" w:rsidP="00FB548D">
      <w:pPr>
        <w:spacing w:before="120" w:line="288" w:lineRule="auto"/>
        <w:ind w:firstLine="720"/>
        <w:jc w:val="both"/>
      </w:pPr>
      <w:r w:rsidRPr="00E65173">
        <w:t xml:space="preserve">Trước những </w:t>
      </w:r>
      <w:r w:rsidR="00800181" w:rsidRPr="00E65173">
        <w:t>thách thức đó</w:t>
      </w:r>
      <w:r w:rsidR="00C80BA7" w:rsidRPr="00E65173">
        <w:t>,</w:t>
      </w:r>
      <w:r w:rsidR="00B15F02" w:rsidRPr="00E65173">
        <w:t xml:space="preserve"> Hội đồng quản trị SHB</w:t>
      </w:r>
      <w:r w:rsidR="00215C53" w:rsidRPr="00E65173">
        <w:t xml:space="preserve"> đã </w:t>
      </w:r>
      <w:r w:rsidR="00C80BA7" w:rsidRPr="00E65173">
        <w:t xml:space="preserve">tích cực </w:t>
      </w:r>
      <w:r w:rsidR="009F1EF6" w:rsidRPr="00E65173">
        <w:t>chỉ đạo</w:t>
      </w:r>
      <w:r w:rsidR="006C11CA">
        <w:t>, giám sát</w:t>
      </w:r>
      <w:r w:rsidR="009F1EF6" w:rsidRPr="00E65173">
        <w:t xml:space="preserve"> </w:t>
      </w:r>
      <w:r w:rsidR="00800181" w:rsidRPr="00E65173">
        <w:t>Ban Tổng G</w:t>
      </w:r>
      <w:r w:rsidR="00F45CC9" w:rsidRPr="00E65173">
        <w:t xml:space="preserve">iám đốc </w:t>
      </w:r>
      <w:r w:rsidR="006C11CA">
        <w:t>thực hiện</w:t>
      </w:r>
      <w:r w:rsidR="009F1EF6" w:rsidRPr="00E65173">
        <w:t xml:space="preserve"> các </w:t>
      </w:r>
      <w:r w:rsidR="00EB7CFE" w:rsidRPr="00E65173">
        <w:t>kế hoạch kinh doanh</w:t>
      </w:r>
      <w:r w:rsidR="004C1157" w:rsidRPr="00E65173">
        <w:t>, tăng cường giám sát các hoạt động ngân hàng</w:t>
      </w:r>
      <w:r w:rsidR="00BD08A2">
        <w:t>, hoạt động quản trị rủi ro</w:t>
      </w:r>
      <w:r w:rsidR="00DA69D3" w:rsidRPr="00E65173">
        <w:t xml:space="preserve"> nhằm đảm bảo sự</w:t>
      </w:r>
      <w:r w:rsidR="004C1157" w:rsidRPr="00E65173">
        <w:t xml:space="preserve"> </w:t>
      </w:r>
      <w:r w:rsidR="00DA69D3" w:rsidRPr="00E65173">
        <w:t xml:space="preserve">ổn định và </w:t>
      </w:r>
      <w:r w:rsidR="004C1157" w:rsidRPr="00E65173">
        <w:t>phát triển bền vững trong giai</w:t>
      </w:r>
      <w:r w:rsidR="0024370B" w:rsidRPr="00E65173">
        <w:t xml:space="preserve"> đoạn </w:t>
      </w:r>
      <w:r w:rsidR="004C1157" w:rsidRPr="00E65173">
        <w:t>khó khăn</w:t>
      </w:r>
      <w:r w:rsidR="0024370B" w:rsidRPr="00E65173">
        <w:t xml:space="preserve"> này</w:t>
      </w:r>
      <w:r w:rsidR="004C1157" w:rsidRPr="00E65173">
        <w:t xml:space="preserve">. </w:t>
      </w:r>
      <w:r w:rsidR="0024370B" w:rsidRPr="00E65173">
        <w:t>Sau khi nghiên cứu và quyết định chủ trương phát triển ngân hàng thông qua con đường sáp nhập,</w:t>
      </w:r>
      <w:r w:rsidR="004C1157" w:rsidRPr="00E65173">
        <w:t xml:space="preserve"> HĐQT </w:t>
      </w:r>
      <w:r w:rsidR="0024370B" w:rsidRPr="00E65173">
        <w:t xml:space="preserve">đã </w:t>
      </w:r>
      <w:r w:rsidR="004C1157" w:rsidRPr="00E65173">
        <w:t>chỉ đạo sát sao việc thực hiện giao dịch sáp nh</w:t>
      </w:r>
      <w:r w:rsidR="00B15F02" w:rsidRPr="00E65173">
        <w:t>ập HBB vào SHB; c</w:t>
      </w:r>
      <w:r w:rsidR="004C1157" w:rsidRPr="00E65173">
        <w:t>hỉ đạo triển khai tái cơ cấu ngân hàng sau sáp nhập</w:t>
      </w:r>
      <w:r w:rsidR="007C15F4" w:rsidRPr="00E65173">
        <w:t xml:space="preserve"> một cách toàn diện nh</w:t>
      </w:r>
      <w:r w:rsidR="0024370B" w:rsidRPr="00E65173">
        <w:t>ằm nâng cao hiệu quả hoạt động</w:t>
      </w:r>
      <w:r w:rsidR="007F0F4E">
        <w:t xml:space="preserve">; </w:t>
      </w:r>
      <w:r w:rsidR="006C11CA" w:rsidRPr="007F0F4E">
        <w:t>phát triển ngân hàng trong một giai đoạn mới</w:t>
      </w:r>
      <w:r w:rsidR="007F0F4E" w:rsidRPr="007F0F4E">
        <w:t xml:space="preserve"> với quy mô lớn hơn và chiến lược phát triển dài hạn</w:t>
      </w:r>
      <w:r w:rsidR="006C11CA" w:rsidRPr="007F0F4E">
        <w:t>.</w:t>
      </w:r>
    </w:p>
    <w:p w:rsidR="004C1157" w:rsidRPr="00E65173" w:rsidRDefault="004C1157" w:rsidP="003E3BF6">
      <w:pPr>
        <w:spacing w:before="120" w:line="288" w:lineRule="auto"/>
        <w:ind w:firstLine="720"/>
        <w:jc w:val="both"/>
      </w:pPr>
      <w:r w:rsidRPr="00E65173">
        <w:t>Để tăng cường tính hiệu quả của hoạt động giám sát, HĐQT đã trực tiếp giải quyết các Tờ trình của Tổng giám đốc trong các lĩnh vực: quản lý tài sản nợ</w:t>
      </w:r>
      <w:r w:rsidR="00B15F02" w:rsidRPr="00E65173">
        <w:t xml:space="preserve"> </w:t>
      </w:r>
      <w:r w:rsidRPr="00E65173">
        <w:t>- có,  tín dụng, đầu tư tài chính, phát triển thương hiệu, ban hành quy trình quy chế, ủy quyền phân cấp, đầu tư tài sản, phát triển mạng lưới….theo đúng thẩm quyền quy định tại Điều lệ Ngân hàng và quy định của Pháp luật có liên quan.</w:t>
      </w:r>
    </w:p>
    <w:p w:rsidR="004C1157" w:rsidRPr="00E65173" w:rsidRDefault="004C1157" w:rsidP="003E3BF6">
      <w:pPr>
        <w:spacing w:before="120" w:line="288" w:lineRule="auto"/>
        <w:ind w:firstLine="720"/>
        <w:jc w:val="both"/>
      </w:pPr>
      <w:r w:rsidRPr="00E65173">
        <w:t>Ngoài ra Chủ tịch HĐQT thường xuyên tham gia các cuộc họp với Ban Tổng g</w:t>
      </w:r>
      <w:r w:rsidR="00BA29AF" w:rsidRPr="00E65173">
        <w:t>iám đốc và các tiểu ban trực thuộc HĐQT để cập nhật báo cáo tình hình hoạt động kinh doanh định kỳ, có ý kiến chỉ đạo trực tiếp và kịp thời nhằm đảo bảo hoạt động Ngân hàng ổn định, an toàn, tuân thủ đúng quy định pháp luật và Nghị quyết Đại hội đồng cổ đông.</w:t>
      </w:r>
    </w:p>
    <w:p w:rsidR="009F1EF6" w:rsidRPr="00E65173" w:rsidRDefault="009F1EF6" w:rsidP="007410B7">
      <w:pPr>
        <w:spacing w:before="120"/>
        <w:rPr>
          <w:b/>
          <w:i/>
        </w:rPr>
      </w:pPr>
      <w:r w:rsidRPr="00E65173">
        <w:rPr>
          <w:b/>
          <w:i/>
        </w:rPr>
        <w:t>3. Hoạt động của các tiểu ban trực thuộc HĐQT</w:t>
      </w:r>
    </w:p>
    <w:p w:rsidR="00BA29AF" w:rsidRPr="00E65173" w:rsidRDefault="00BA29AF" w:rsidP="00C16655">
      <w:pPr>
        <w:spacing w:before="120" w:line="288" w:lineRule="auto"/>
        <w:ind w:firstLine="720"/>
        <w:jc w:val="both"/>
      </w:pPr>
      <w:r w:rsidRPr="00E65173">
        <w:t>Thực hiện Nghị định 59/2009/NĐ-CP của Chính phủ và Thông tư 06/</w:t>
      </w:r>
      <w:r w:rsidR="007F6487">
        <w:t>2010/</w:t>
      </w:r>
      <w:r w:rsidRPr="00E65173">
        <w:t>TT-NHNN của Ngân hàng Nhà nước Việt Nam và Thông tư 121/</w:t>
      </w:r>
      <w:r w:rsidR="007F6487">
        <w:t>2012/</w:t>
      </w:r>
      <w:r w:rsidRPr="00E65173">
        <w:t>TT-BTC của Bộ Tài chính, Hội đồng quản trị SHB đã thành lập các Ủy ban và Hội đồng nghiệp vụ như sau:</w:t>
      </w:r>
    </w:p>
    <w:p w:rsidR="00BA29AF" w:rsidRPr="00E65173" w:rsidRDefault="00BA29AF" w:rsidP="007410B7">
      <w:pPr>
        <w:spacing w:before="120"/>
        <w:jc w:val="both"/>
      </w:pPr>
      <w:r w:rsidRPr="00E65173">
        <w:rPr>
          <w:i/>
        </w:rPr>
        <w:t>3.1. Ủy ban Nhân sự</w:t>
      </w:r>
      <w:r w:rsidRPr="00E65173">
        <w:t>:</w:t>
      </w:r>
    </w:p>
    <w:p w:rsidR="00BA29AF" w:rsidRPr="00E65173" w:rsidRDefault="00BA29AF" w:rsidP="00CE6D44">
      <w:pPr>
        <w:spacing w:before="120" w:line="288" w:lineRule="auto"/>
        <w:ind w:firstLine="720"/>
        <w:jc w:val="both"/>
      </w:pPr>
      <w:r w:rsidRPr="00E65173">
        <w:t>Ủy ban Nhân sự được tổ chức và hoạt động theo Quy chế về</w:t>
      </w:r>
      <w:r w:rsidR="00301C32" w:rsidRPr="00E65173">
        <w:t xml:space="preserve"> tổ chức và hoạt động do HĐQT xây dựng và ban hành. Nhiệm vụ chính của Ủy ban Nhân sự như sau:</w:t>
      </w:r>
    </w:p>
    <w:p w:rsidR="00301C32" w:rsidRPr="00E65173" w:rsidRDefault="00301C32" w:rsidP="00CE6D44">
      <w:pPr>
        <w:pStyle w:val="ListParagraph"/>
        <w:numPr>
          <w:ilvl w:val="0"/>
          <w:numId w:val="14"/>
        </w:numPr>
        <w:spacing w:line="288" w:lineRule="auto"/>
        <w:jc w:val="both"/>
      </w:pPr>
      <w:r w:rsidRPr="00E65173">
        <w:t>Tham mưu cho HĐQT  trong việc ban hành các quy chế, quy định, chính sách liên quan đến công tác nhân sự theo quy định của pháp luật và Điều lệ SHB.</w:t>
      </w:r>
    </w:p>
    <w:p w:rsidR="00301C32" w:rsidRPr="00E65173" w:rsidRDefault="00301C32" w:rsidP="00CE6D44">
      <w:pPr>
        <w:pStyle w:val="ListParagraph"/>
        <w:numPr>
          <w:ilvl w:val="0"/>
          <w:numId w:val="14"/>
        </w:numPr>
        <w:spacing w:line="288" w:lineRule="auto"/>
        <w:jc w:val="both"/>
      </w:pPr>
      <w:r w:rsidRPr="00E65173">
        <w:t>Tham mưu cho HĐQT xử lý các vấn đề nhân sự phát sinh trong quá trình tiến hành các thủ tục bầu, bổ nhiệm, miễn nhiệm các chức danh thành viên HĐQT, thành viên Ban Kiểm soát và Người điều hành ngân hàng theo quy định của pháp luật và Điều lệ SHB.</w:t>
      </w:r>
    </w:p>
    <w:p w:rsidR="00301C32" w:rsidRPr="00E65173" w:rsidRDefault="00301C32" w:rsidP="007410B7">
      <w:pPr>
        <w:pStyle w:val="ListParagraph"/>
        <w:numPr>
          <w:ilvl w:val="0"/>
          <w:numId w:val="14"/>
        </w:numPr>
        <w:spacing w:line="288" w:lineRule="auto"/>
        <w:jc w:val="both"/>
      </w:pPr>
      <w:r w:rsidRPr="00E65173">
        <w:t>Nghiên cứu, tham mưu cho HĐQT trong việc ban hành các quy định nội bộ của ngân hàng thuộc thẩm quyền của HĐQT về chế độ tiền lương</w:t>
      </w:r>
      <w:r w:rsidR="005C4206" w:rsidRPr="00E65173">
        <w:t>, thù lao, tiền thưởng, quy chế tuyển chọn nhân sự, đào tạo và các chính sách đãi ngộ khác với Người điều hành, cán bộ, nhân viên Ngân hàng.</w:t>
      </w:r>
    </w:p>
    <w:p w:rsidR="005C4206" w:rsidRPr="00E65173" w:rsidRDefault="005C4206" w:rsidP="007410B7">
      <w:pPr>
        <w:pStyle w:val="ListParagraph"/>
        <w:numPr>
          <w:ilvl w:val="0"/>
          <w:numId w:val="14"/>
        </w:numPr>
        <w:spacing w:line="288" w:lineRule="auto"/>
        <w:jc w:val="both"/>
      </w:pPr>
      <w:r w:rsidRPr="00E65173">
        <w:t>Triển khai công tác kiểm tra, đánh giá việc thực hiện các quy trình, quy chế trong công tác Nhân sự. Trên cơ sở đó, tham mưu cho HĐQT sửa đổi các quy định</w:t>
      </w:r>
      <w:r w:rsidR="00856225" w:rsidRPr="00E65173">
        <w:t xml:space="preserve"> hiện </w:t>
      </w:r>
      <w:r w:rsidR="00856225" w:rsidRPr="00E65173">
        <w:lastRenderedPageBreak/>
        <w:t>hành và ban hành các quy định mới phù hợp với tình hình thực tế và chiến lược phát triển của SHB.</w:t>
      </w:r>
    </w:p>
    <w:p w:rsidR="00856225" w:rsidRPr="00E65173" w:rsidRDefault="00856225" w:rsidP="007410B7">
      <w:pPr>
        <w:spacing w:before="120"/>
        <w:jc w:val="both"/>
        <w:rPr>
          <w:i/>
        </w:rPr>
      </w:pPr>
      <w:r w:rsidRPr="00E65173">
        <w:rPr>
          <w:i/>
        </w:rPr>
        <w:t>3.2. Ủy ban Qu</w:t>
      </w:r>
      <w:r w:rsidR="00EA5621" w:rsidRPr="00E65173">
        <w:rPr>
          <w:i/>
        </w:rPr>
        <w:t>ản lý rủi ro:</w:t>
      </w:r>
    </w:p>
    <w:p w:rsidR="00EA5621" w:rsidRPr="00E65173" w:rsidRDefault="00EA5621" w:rsidP="00A4207A">
      <w:pPr>
        <w:spacing w:before="120" w:line="288" w:lineRule="auto"/>
        <w:ind w:firstLine="720"/>
        <w:jc w:val="both"/>
      </w:pPr>
      <w:r w:rsidRPr="00E65173">
        <w:t>Ủy ban Quản lý rủi ro được tổ chức và hoạt động theo Quy chế về tổ chức và hoạt động của Ủy ban Quản lý rủi ro do HĐQT xây dựng và ban hành. Ủy ban Quản lý rủi ro có các nhiệm vụ sau:</w:t>
      </w:r>
    </w:p>
    <w:p w:rsidR="00EA5621" w:rsidRPr="00E65173" w:rsidRDefault="00EA5621" w:rsidP="00A4207A">
      <w:pPr>
        <w:pStyle w:val="ListParagraph"/>
        <w:numPr>
          <w:ilvl w:val="0"/>
          <w:numId w:val="14"/>
        </w:numPr>
        <w:spacing w:line="288" w:lineRule="auto"/>
        <w:jc w:val="both"/>
      </w:pPr>
      <w:r w:rsidRPr="00E65173">
        <w:t>Tham mưu cho HĐQT trong việc ban hành các quy chế, quy định, chính sách liên quan đến quản trị rủi ro trong hoạt động ngân hàng theo quy định của pháp luật và Điều lệ SHB.</w:t>
      </w:r>
    </w:p>
    <w:p w:rsidR="00F216A6" w:rsidRPr="00E65173" w:rsidRDefault="00F216A6" w:rsidP="00A71C5A">
      <w:pPr>
        <w:pStyle w:val="ListParagraph"/>
        <w:numPr>
          <w:ilvl w:val="0"/>
          <w:numId w:val="14"/>
        </w:numPr>
        <w:spacing w:line="288" w:lineRule="auto"/>
        <w:jc w:val="both"/>
      </w:pPr>
      <w:r w:rsidRPr="00E65173">
        <w:t>Phân tích, đưa ra những cảnh báo về mức độ an toàn của ngân hàng trước những nguy cơ tiềm ẩn rủi ro có thể ảnh hưởng và đề xuất các biện pháp phòng ngừa đối với những rủi ro này trong ngắn hạn cũng như dài hạn.</w:t>
      </w:r>
    </w:p>
    <w:p w:rsidR="00F216A6" w:rsidRPr="00E65173" w:rsidRDefault="00F216A6" w:rsidP="00A71C5A">
      <w:pPr>
        <w:pStyle w:val="ListParagraph"/>
        <w:numPr>
          <w:ilvl w:val="0"/>
          <w:numId w:val="14"/>
        </w:numPr>
        <w:spacing w:line="288" w:lineRule="auto"/>
        <w:jc w:val="both"/>
      </w:pPr>
      <w:r w:rsidRPr="00E65173">
        <w:t>Xem xét, đánh giá tính phù hợp và hiệu quả của các quy trình, chính sách quản trị rủi ro hiện hành của ngân hàng để đưa ra các khuyến nghị, đề xuất đối với HĐQT về những yêu cầu cần thay đổi quy trình, chính sách hiện hành, chiến lược hoạt động.</w:t>
      </w:r>
    </w:p>
    <w:p w:rsidR="00F216A6" w:rsidRPr="00E65173" w:rsidRDefault="00F216A6" w:rsidP="00A71C5A">
      <w:pPr>
        <w:pStyle w:val="ListParagraph"/>
        <w:numPr>
          <w:ilvl w:val="0"/>
          <w:numId w:val="14"/>
        </w:numPr>
        <w:spacing w:line="288" w:lineRule="auto"/>
        <w:jc w:val="both"/>
      </w:pPr>
      <w:r w:rsidRPr="00E65173">
        <w:t>Tham mưu cho HĐQT trong việc quyết định các chính sách quản trị và phương án xử lý rủi ro trong phạm vi chức năng, nhiệm vụ do HĐQT giao.</w:t>
      </w:r>
    </w:p>
    <w:p w:rsidR="00F216A6" w:rsidRPr="00E65173" w:rsidRDefault="00F216A6" w:rsidP="00A71C5A">
      <w:pPr>
        <w:spacing w:before="120" w:line="288" w:lineRule="auto"/>
        <w:jc w:val="both"/>
        <w:rPr>
          <w:i/>
        </w:rPr>
      </w:pPr>
      <w:r w:rsidRPr="00E65173">
        <w:rPr>
          <w:i/>
        </w:rPr>
        <w:t>3.3. Các Hội đồng nghiệp vụ:</w:t>
      </w:r>
    </w:p>
    <w:p w:rsidR="00B92A91" w:rsidRPr="00E65173" w:rsidRDefault="00F216A6" w:rsidP="00CE6D44">
      <w:pPr>
        <w:pStyle w:val="ListParagraph"/>
        <w:numPr>
          <w:ilvl w:val="0"/>
          <w:numId w:val="15"/>
        </w:numPr>
        <w:spacing w:line="288" w:lineRule="auto"/>
        <w:jc w:val="both"/>
      </w:pPr>
      <w:r w:rsidRPr="00E65173">
        <w:t>Hội đồng Quản lý Tài sản Nợ - Có: tham mưu cho HĐQT trong công tác hoạch định chiến lược, chính sách quản trị rủi ro theo từng loại rủi ro</w:t>
      </w:r>
      <w:r w:rsidR="00B92A91" w:rsidRPr="00E65173">
        <w:t xml:space="preserve"> ngân hàng liên quan đến hạng mục Tài sản Nợ - Có trên bảng cân đối kế toán nhằm tối đa hóa lợi nhuận cho Ngân hàng và cổ đông trong dài hạn; chỉ đạo các đơn vị kinh doanh của SHB điều hành kinh doanh theo chiến lược, chính sách đã xác định để tạo lập hợp lý các hạng mục tài sản nợ - tài sản có trong bảng cân đối kế toán của ngân hàng;</w:t>
      </w:r>
    </w:p>
    <w:p w:rsidR="00B92A91" w:rsidRPr="00E65173" w:rsidRDefault="00B92A91" w:rsidP="00CE6D44">
      <w:pPr>
        <w:pStyle w:val="ListParagraph"/>
        <w:numPr>
          <w:ilvl w:val="0"/>
          <w:numId w:val="15"/>
        </w:numPr>
        <w:spacing w:line="288" w:lineRule="auto"/>
        <w:jc w:val="both"/>
      </w:pPr>
      <w:r w:rsidRPr="00E65173">
        <w:t>Hội đồng Đầu tư: thực hiện các chức năng tham mưu, giúp việc cho HĐQT về việc thực hiện hoạt động đầu tư. Tổ chức thẩm định phương án, dự án đầu tư và triển khai hoạt động đầu tư thuộc các lĩnh vực được phép để tăng doanh thu và lợi nhuận cho SHB;</w:t>
      </w:r>
    </w:p>
    <w:p w:rsidR="00B92A91" w:rsidRPr="00E65173" w:rsidRDefault="00B92A91" w:rsidP="00A71C5A">
      <w:pPr>
        <w:pStyle w:val="ListParagraph"/>
        <w:numPr>
          <w:ilvl w:val="0"/>
          <w:numId w:val="15"/>
        </w:numPr>
        <w:spacing w:line="288" w:lineRule="auto"/>
        <w:jc w:val="both"/>
      </w:pPr>
      <w:r w:rsidRPr="00E65173">
        <w:t>Hội đồng Quản lý và Xử lý nợ có vấn đề: thực hiện chức năng tham mưu, giúp việc cho HĐQT trong việc đề ra các biện pháp phòng ngừa hạn chế và giảm thấp nợ quá hạn, nợ xấu nhằm đạt được các mục tiêu an toàn, hiệu quả hoạt động tín dụng</w:t>
      </w:r>
      <w:r w:rsidR="00E461BA" w:rsidRPr="00E65173">
        <w:t>, nâng cao chất lượng và phát triển bền vững đối với hoạt động của SHB; chỉ đạo điều hành công tác quản lý và xử lý nợ trong toàn hệ thống, phê duyệt các biện pháp xử lý nợ, tổ chức xây dựng chiến lược phòng ngừa xử lý nợ có vấn đề trong toàn hệ thống SHB;</w:t>
      </w:r>
    </w:p>
    <w:p w:rsidR="00E461BA" w:rsidRPr="00E65173" w:rsidRDefault="00E461BA" w:rsidP="00A71C5A">
      <w:pPr>
        <w:pStyle w:val="ListParagraph"/>
        <w:numPr>
          <w:ilvl w:val="0"/>
          <w:numId w:val="15"/>
        </w:numPr>
        <w:spacing w:line="288" w:lineRule="auto"/>
        <w:jc w:val="both"/>
      </w:pPr>
      <w:r w:rsidRPr="00E65173">
        <w:t>Hội đồng Tín dụng: Tham mưu cho HĐQT định hướng và cơ cấu dư nợ trên toàn hệ thống theo mặt hàng, lĩnh vực, ngành nghề, địa bàn kinh doanh; phê duyệt chính sách tín dụng gồm: lãi suất, phí, các điều kiện tín dụng, các biện pháp phòng ngừa rủi ro tín dụng đối với từng đối tượng khách hàng và nhóm khách hàng có liên quan. Phê duyệt các khoản tín dụng vượt thẩm quyền của Tổng Giám đốc. Trình HĐQT các khoản tín dụng vượt trên 10% vốn tự có của SHB và các khoản vay vượt giới hạn tín dụng.</w:t>
      </w:r>
    </w:p>
    <w:p w:rsidR="00C73E31" w:rsidRPr="00E65173" w:rsidRDefault="00C73E31" w:rsidP="00C73E31">
      <w:pPr>
        <w:spacing w:before="120" w:after="120"/>
        <w:jc w:val="both"/>
        <w:rPr>
          <w:b/>
        </w:rPr>
      </w:pPr>
      <w:r w:rsidRPr="00E65173">
        <w:rPr>
          <w:b/>
        </w:rPr>
        <w:t>II. Các Nghị quyết của Hội đồng quản trị:</w:t>
      </w:r>
    </w:p>
    <w:tbl>
      <w:tblPr>
        <w:tblStyle w:val="TableGrid"/>
        <w:tblW w:w="0" w:type="auto"/>
        <w:tblLook w:val="04A0"/>
      </w:tblPr>
      <w:tblGrid>
        <w:gridCol w:w="737"/>
        <w:gridCol w:w="1951"/>
        <w:gridCol w:w="1786"/>
        <w:gridCol w:w="4769"/>
      </w:tblGrid>
      <w:tr w:rsidR="00C73E31" w:rsidRPr="00E65173" w:rsidTr="00DA4838">
        <w:tc>
          <w:tcPr>
            <w:tcW w:w="738" w:type="dxa"/>
          </w:tcPr>
          <w:p w:rsidR="00C73E31" w:rsidRPr="00E65173" w:rsidRDefault="00C73E31" w:rsidP="00D2501F">
            <w:pPr>
              <w:jc w:val="center"/>
              <w:rPr>
                <w:b/>
              </w:rPr>
            </w:pPr>
            <w:r w:rsidRPr="00E65173">
              <w:rPr>
                <w:b/>
              </w:rPr>
              <w:t>STT</w:t>
            </w:r>
          </w:p>
        </w:tc>
        <w:tc>
          <w:tcPr>
            <w:tcW w:w="1980" w:type="dxa"/>
          </w:tcPr>
          <w:p w:rsidR="00C73E31" w:rsidRPr="00E65173" w:rsidRDefault="00C73E31" w:rsidP="00D2501F">
            <w:pPr>
              <w:jc w:val="center"/>
              <w:rPr>
                <w:b/>
              </w:rPr>
            </w:pPr>
            <w:r w:rsidRPr="00E65173">
              <w:rPr>
                <w:b/>
              </w:rPr>
              <w:t>Số Nghị quyết</w:t>
            </w:r>
          </w:p>
        </w:tc>
        <w:tc>
          <w:tcPr>
            <w:tcW w:w="1800" w:type="dxa"/>
          </w:tcPr>
          <w:p w:rsidR="00C73E31" w:rsidRPr="00E65173" w:rsidRDefault="00C73E31" w:rsidP="00D2501F">
            <w:pPr>
              <w:jc w:val="center"/>
              <w:rPr>
                <w:b/>
              </w:rPr>
            </w:pPr>
            <w:r w:rsidRPr="00E65173">
              <w:rPr>
                <w:b/>
              </w:rPr>
              <w:t>Thời gian</w:t>
            </w:r>
          </w:p>
        </w:tc>
        <w:tc>
          <w:tcPr>
            <w:tcW w:w="4869" w:type="dxa"/>
          </w:tcPr>
          <w:p w:rsidR="00C73E31" w:rsidRPr="00E65173" w:rsidRDefault="00C73E31" w:rsidP="00D2501F">
            <w:pPr>
              <w:jc w:val="center"/>
              <w:rPr>
                <w:b/>
              </w:rPr>
            </w:pPr>
            <w:r w:rsidRPr="00E65173">
              <w:rPr>
                <w:b/>
              </w:rPr>
              <w:t>Nội dung</w:t>
            </w:r>
          </w:p>
        </w:tc>
      </w:tr>
      <w:tr w:rsidR="00C73E31" w:rsidRPr="00E65173" w:rsidTr="00261E28">
        <w:trPr>
          <w:trHeight w:val="341"/>
        </w:trPr>
        <w:tc>
          <w:tcPr>
            <w:tcW w:w="738" w:type="dxa"/>
          </w:tcPr>
          <w:p w:rsidR="00C73E31" w:rsidRPr="00E65173" w:rsidRDefault="00C73E31" w:rsidP="00D2501F">
            <w:pPr>
              <w:jc w:val="center"/>
            </w:pPr>
            <w:r w:rsidRPr="00E65173">
              <w:t>1</w:t>
            </w:r>
          </w:p>
        </w:tc>
        <w:tc>
          <w:tcPr>
            <w:tcW w:w="1980" w:type="dxa"/>
          </w:tcPr>
          <w:p w:rsidR="00C73E31" w:rsidRPr="00E65173" w:rsidRDefault="00C73E31" w:rsidP="00D2501F">
            <w:pPr>
              <w:jc w:val="center"/>
            </w:pPr>
            <w:r w:rsidRPr="00E65173">
              <w:t>01/NQ-HĐQT</w:t>
            </w:r>
          </w:p>
        </w:tc>
        <w:tc>
          <w:tcPr>
            <w:tcW w:w="1800" w:type="dxa"/>
          </w:tcPr>
          <w:p w:rsidR="00C73E31" w:rsidRPr="00E65173" w:rsidRDefault="00C73E31" w:rsidP="00D2501F">
            <w:pPr>
              <w:jc w:val="center"/>
            </w:pPr>
            <w:r w:rsidRPr="00E65173">
              <w:t>30/01/2012</w:t>
            </w:r>
          </w:p>
        </w:tc>
        <w:tc>
          <w:tcPr>
            <w:tcW w:w="4869" w:type="dxa"/>
          </w:tcPr>
          <w:p w:rsidR="00C73E31" w:rsidRPr="00E65173" w:rsidRDefault="00C73E31" w:rsidP="00D2501F">
            <w:pPr>
              <w:jc w:val="center"/>
            </w:pPr>
            <w:r w:rsidRPr="00E65173">
              <w:t xml:space="preserve">Thu hồi và bãi bỏ Nghị quyết </w:t>
            </w:r>
            <w:r w:rsidR="007F6487">
              <w:t>s</w:t>
            </w:r>
            <w:r w:rsidRPr="00E65173">
              <w:t xml:space="preserve">ố 22/NQ-HĐQT ngày 09/11/2011 do HĐQT ban hành về việc mở Chi nhánh SHB Sóc Trăng tại tỉnh </w:t>
            </w:r>
            <w:r w:rsidRPr="00E65173">
              <w:lastRenderedPageBreak/>
              <w:t>Sóc Trăng</w:t>
            </w:r>
          </w:p>
        </w:tc>
      </w:tr>
      <w:tr w:rsidR="00C73E31" w:rsidRPr="00E65173" w:rsidTr="00261E28">
        <w:trPr>
          <w:trHeight w:val="629"/>
        </w:trPr>
        <w:tc>
          <w:tcPr>
            <w:tcW w:w="738" w:type="dxa"/>
          </w:tcPr>
          <w:p w:rsidR="00C73E31" w:rsidRPr="00E65173" w:rsidRDefault="00C73E31" w:rsidP="00D2501F">
            <w:pPr>
              <w:jc w:val="center"/>
            </w:pPr>
            <w:r w:rsidRPr="00E65173">
              <w:lastRenderedPageBreak/>
              <w:t>2</w:t>
            </w:r>
          </w:p>
        </w:tc>
        <w:tc>
          <w:tcPr>
            <w:tcW w:w="1980" w:type="dxa"/>
          </w:tcPr>
          <w:p w:rsidR="00C73E31" w:rsidRPr="00E65173" w:rsidRDefault="00C73E31" w:rsidP="00D2501F">
            <w:pPr>
              <w:jc w:val="center"/>
            </w:pPr>
            <w:r w:rsidRPr="00E65173">
              <w:t>02/NQ-HĐQT</w:t>
            </w:r>
          </w:p>
        </w:tc>
        <w:tc>
          <w:tcPr>
            <w:tcW w:w="1800" w:type="dxa"/>
          </w:tcPr>
          <w:p w:rsidR="00C73E31" w:rsidRPr="00E65173" w:rsidRDefault="00C73E31" w:rsidP="00D2501F">
            <w:pPr>
              <w:jc w:val="center"/>
            </w:pPr>
            <w:r w:rsidRPr="00E65173">
              <w:t>01/02/2012</w:t>
            </w:r>
          </w:p>
        </w:tc>
        <w:tc>
          <w:tcPr>
            <w:tcW w:w="4869" w:type="dxa"/>
          </w:tcPr>
          <w:p w:rsidR="00C73E31" w:rsidRPr="00E65173" w:rsidRDefault="00C73E31" w:rsidP="00D2501F">
            <w:pPr>
              <w:jc w:val="center"/>
            </w:pPr>
            <w:r w:rsidRPr="00E65173">
              <w:t>Mở chi nhánh SHB Sóc Trăng tại tỉnh Sóc Trăng</w:t>
            </w:r>
          </w:p>
        </w:tc>
      </w:tr>
      <w:tr w:rsidR="00C73E31" w:rsidRPr="00E65173" w:rsidTr="00261E28">
        <w:trPr>
          <w:trHeight w:val="881"/>
        </w:trPr>
        <w:tc>
          <w:tcPr>
            <w:tcW w:w="738" w:type="dxa"/>
          </w:tcPr>
          <w:p w:rsidR="00C73E31" w:rsidRPr="00E65173" w:rsidRDefault="00C73E31" w:rsidP="00D2501F">
            <w:pPr>
              <w:jc w:val="center"/>
            </w:pPr>
            <w:r w:rsidRPr="00E65173">
              <w:t>3</w:t>
            </w:r>
          </w:p>
        </w:tc>
        <w:tc>
          <w:tcPr>
            <w:tcW w:w="1980" w:type="dxa"/>
          </w:tcPr>
          <w:p w:rsidR="00C73E31" w:rsidRPr="00E65173" w:rsidRDefault="00C73E31" w:rsidP="00D2501F">
            <w:pPr>
              <w:jc w:val="center"/>
            </w:pPr>
            <w:r w:rsidRPr="00E65173">
              <w:t>03/NQ-HĐQT</w:t>
            </w:r>
          </w:p>
        </w:tc>
        <w:tc>
          <w:tcPr>
            <w:tcW w:w="1800" w:type="dxa"/>
          </w:tcPr>
          <w:p w:rsidR="00C73E31" w:rsidRPr="00E65173" w:rsidRDefault="00C73E31" w:rsidP="00D2501F">
            <w:pPr>
              <w:jc w:val="center"/>
              <w:rPr>
                <w:highlight w:val="yellow"/>
              </w:rPr>
            </w:pPr>
            <w:r w:rsidRPr="00E65173">
              <w:t>23/02/2012</w:t>
            </w:r>
          </w:p>
        </w:tc>
        <w:tc>
          <w:tcPr>
            <w:tcW w:w="4869" w:type="dxa"/>
          </w:tcPr>
          <w:p w:rsidR="00C73E31" w:rsidRPr="00E65173" w:rsidRDefault="00C73E31" w:rsidP="00D2501F">
            <w:pPr>
              <w:jc w:val="center"/>
            </w:pPr>
            <w:r w:rsidRPr="00E65173">
              <w:t>Thống nhất kế hoạch tổ chức phiên họp Đại hội đồng cổ đông thường niên lần thứ 20 của Ngân hàng TMCP Sài Gòn – Hà Nội</w:t>
            </w:r>
          </w:p>
        </w:tc>
      </w:tr>
      <w:tr w:rsidR="00C73E31" w:rsidRPr="00E65173" w:rsidTr="00DA4838">
        <w:trPr>
          <w:trHeight w:val="665"/>
        </w:trPr>
        <w:tc>
          <w:tcPr>
            <w:tcW w:w="738" w:type="dxa"/>
          </w:tcPr>
          <w:p w:rsidR="00C73E31" w:rsidRPr="00E65173" w:rsidRDefault="00C73E31" w:rsidP="00D2501F">
            <w:pPr>
              <w:jc w:val="center"/>
            </w:pPr>
            <w:r w:rsidRPr="00E65173">
              <w:t>4</w:t>
            </w:r>
          </w:p>
        </w:tc>
        <w:tc>
          <w:tcPr>
            <w:tcW w:w="1980" w:type="dxa"/>
          </w:tcPr>
          <w:p w:rsidR="00C73E31" w:rsidRPr="00E65173" w:rsidRDefault="00C73E31" w:rsidP="00D2501F">
            <w:pPr>
              <w:jc w:val="center"/>
            </w:pPr>
            <w:r w:rsidRPr="00E65173">
              <w:t>04/NQ-HĐQT</w:t>
            </w:r>
          </w:p>
        </w:tc>
        <w:tc>
          <w:tcPr>
            <w:tcW w:w="1800" w:type="dxa"/>
          </w:tcPr>
          <w:p w:rsidR="00C73E31" w:rsidRPr="00E65173" w:rsidRDefault="00C73E31" w:rsidP="00D2501F">
            <w:pPr>
              <w:jc w:val="center"/>
              <w:rPr>
                <w:highlight w:val="yellow"/>
              </w:rPr>
            </w:pPr>
            <w:r w:rsidRPr="00E65173">
              <w:t>23/02/2012</w:t>
            </w:r>
          </w:p>
        </w:tc>
        <w:tc>
          <w:tcPr>
            <w:tcW w:w="4869" w:type="dxa"/>
          </w:tcPr>
          <w:p w:rsidR="00C73E31" w:rsidRPr="00E65173" w:rsidRDefault="00C73E31" w:rsidP="00D2501F">
            <w:pPr>
              <w:jc w:val="center"/>
            </w:pPr>
            <w:r w:rsidRPr="00E65173">
              <w:t>Sử dụng giấy tờ có giá để đảm bảo cho các khoản vay của SHB</w:t>
            </w:r>
          </w:p>
        </w:tc>
      </w:tr>
      <w:tr w:rsidR="00C73E31" w:rsidRPr="00E65173" w:rsidTr="00DA4838">
        <w:tc>
          <w:tcPr>
            <w:tcW w:w="738" w:type="dxa"/>
          </w:tcPr>
          <w:p w:rsidR="00C73E31" w:rsidRPr="00E65173" w:rsidRDefault="00C73E31" w:rsidP="00D2501F">
            <w:pPr>
              <w:jc w:val="center"/>
            </w:pPr>
            <w:r w:rsidRPr="00E65173">
              <w:t>5</w:t>
            </w:r>
          </w:p>
        </w:tc>
        <w:tc>
          <w:tcPr>
            <w:tcW w:w="1980" w:type="dxa"/>
          </w:tcPr>
          <w:p w:rsidR="00C73E31" w:rsidRPr="00E65173" w:rsidRDefault="00C73E31" w:rsidP="00D2501F">
            <w:pPr>
              <w:jc w:val="center"/>
            </w:pPr>
            <w:r w:rsidRPr="00E65173">
              <w:t>05/NQ-HĐQT</w:t>
            </w:r>
          </w:p>
        </w:tc>
        <w:tc>
          <w:tcPr>
            <w:tcW w:w="1800" w:type="dxa"/>
          </w:tcPr>
          <w:p w:rsidR="00C73E31" w:rsidRPr="00E65173" w:rsidRDefault="00C73E31" w:rsidP="00D2501F">
            <w:pPr>
              <w:jc w:val="center"/>
            </w:pPr>
            <w:r w:rsidRPr="00E65173">
              <w:t>14/03/2012</w:t>
            </w:r>
          </w:p>
        </w:tc>
        <w:tc>
          <w:tcPr>
            <w:tcW w:w="4869" w:type="dxa"/>
          </w:tcPr>
          <w:p w:rsidR="00C73E31" w:rsidRPr="00E65173" w:rsidRDefault="00C73E31" w:rsidP="00D2501F">
            <w:pPr>
              <w:jc w:val="center"/>
            </w:pPr>
            <w:r w:rsidRPr="00E65173">
              <w:t>Lùi kế hoạch tổ chức phiên họp Đại hội đồng cổ đông thường niên lần thứ 20 của Ngân hàng TMCP Sài Gòn – Hà Nội</w:t>
            </w:r>
          </w:p>
        </w:tc>
      </w:tr>
      <w:tr w:rsidR="00C73E31" w:rsidRPr="00E65173" w:rsidTr="00DA4838">
        <w:tc>
          <w:tcPr>
            <w:tcW w:w="738" w:type="dxa"/>
          </w:tcPr>
          <w:p w:rsidR="00C73E31" w:rsidRPr="00E65173" w:rsidRDefault="00C73E31" w:rsidP="00D2501F">
            <w:pPr>
              <w:jc w:val="center"/>
            </w:pPr>
            <w:r w:rsidRPr="00E65173">
              <w:t>6</w:t>
            </w:r>
          </w:p>
        </w:tc>
        <w:tc>
          <w:tcPr>
            <w:tcW w:w="1980" w:type="dxa"/>
          </w:tcPr>
          <w:p w:rsidR="00C73E31" w:rsidRPr="00E65173" w:rsidRDefault="00C73E31" w:rsidP="00D2501F">
            <w:pPr>
              <w:jc w:val="center"/>
            </w:pPr>
            <w:r w:rsidRPr="00E65173">
              <w:t>06/NQ-HĐQT</w:t>
            </w:r>
          </w:p>
        </w:tc>
        <w:tc>
          <w:tcPr>
            <w:tcW w:w="1800" w:type="dxa"/>
          </w:tcPr>
          <w:p w:rsidR="00C73E31" w:rsidRPr="00E65173" w:rsidRDefault="00C73E31" w:rsidP="00D2501F">
            <w:pPr>
              <w:jc w:val="center"/>
            </w:pPr>
            <w:r w:rsidRPr="00E65173">
              <w:t>26/03/2012</w:t>
            </w:r>
          </w:p>
        </w:tc>
        <w:tc>
          <w:tcPr>
            <w:tcW w:w="4869" w:type="dxa"/>
          </w:tcPr>
          <w:p w:rsidR="00C73E31" w:rsidRPr="00E65173" w:rsidRDefault="00C73E31" w:rsidP="00D2501F">
            <w:pPr>
              <w:jc w:val="center"/>
            </w:pPr>
            <w:r w:rsidRPr="00E65173">
              <w:t>Mở chi nhánh SHB Tiền Giang tại tỉnh Tiền Giang</w:t>
            </w:r>
          </w:p>
        </w:tc>
      </w:tr>
      <w:tr w:rsidR="00C73E31" w:rsidRPr="00E65173" w:rsidTr="00DA4838">
        <w:tc>
          <w:tcPr>
            <w:tcW w:w="738" w:type="dxa"/>
          </w:tcPr>
          <w:p w:rsidR="00C73E31" w:rsidRPr="00E65173" w:rsidRDefault="00C73E31" w:rsidP="00D2501F">
            <w:pPr>
              <w:jc w:val="center"/>
            </w:pPr>
            <w:r w:rsidRPr="00E65173">
              <w:t>7</w:t>
            </w:r>
          </w:p>
        </w:tc>
        <w:tc>
          <w:tcPr>
            <w:tcW w:w="1980" w:type="dxa"/>
          </w:tcPr>
          <w:p w:rsidR="00C73E31" w:rsidRPr="00E65173" w:rsidRDefault="00C73E31" w:rsidP="00D2501F">
            <w:pPr>
              <w:jc w:val="center"/>
            </w:pPr>
            <w:r w:rsidRPr="00E65173">
              <w:t>07/NQ-HĐQT</w:t>
            </w:r>
          </w:p>
        </w:tc>
        <w:tc>
          <w:tcPr>
            <w:tcW w:w="1800" w:type="dxa"/>
          </w:tcPr>
          <w:p w:rsidR="00C73E31" w:rsidRPr="00E65173" w:rsidRDefault="00C73E31" w:rsidP="00D2501F">
            <w:pPr>
              <w:jc w:val="center"/>
            </w:pPr>
            <w:r w:rsidRPr="00E65173">
              <w:t>28/03/2012</w:t>
            </w:r>
          </w:p>
        </w:tc>
        <w:tc>
          <w:tcPr>
            <w:tcW w:w="4869" w:type="dxa"/>
          </w:tcPr>
          <w:p w:rsidR="00C73E31" w:rsidRPr="00E65173" w:rsidRDefault="00C73E31" w:rsidP="00D2501F">
            <w:pPr>
              <w:jc w:val="center"/>
            </w:pPr>
            <w:r w:rsidRPr="00E65173">
              <w:t>Kéo dài thời hạn cấp hạn mức tín dụng đối với khách hàng</w:t>
            </w:r>
          </w:p>
        </w:tc>
      </w:tr>
      <w:tr w:rsidR="00C73E31" w:rsidRPr="00E65173" w:rsidTr="00261E28">
        <w:trPr>
          <w:trHeight w:val="602"/>
        </w:trPr>
        <w:tc>
          <w:tcPr>
            <w:tcW w:w="738" w:type="dxa"/>
          </w:tcPr>
          <w:p w:rsidR="00C73E31" w:rsidRPr="00E65173" w:rsidRDefault="00C73E31" w:rsidP="00D2501F">
            <w:pPr>
              <w:jc w:val="center"/>
            </w:pPr>
            <w:r w:rsidRPr="00E65173">
              <w:t>8</w:t>
            </w:r>
          </w:p>
        </w:tc>
        <w:tc>
          <w:tcPr>
            <w:tcW w:w="1980" w:type="dxa"/>
          </w:tcPr>
          <w:p w:rsidR="00C73E31" w:rsidRPr="00E65173" w:rsidRDefault="00C73E31" w:rsidP="00D2501F">
            <w:pPr>
              <w:jc w:val="center"/>
            </w:pPr>
            <w:r w:rsidRPr="00E65173">
              <w:t>08/NQ-HĐQT</w:t>
            </w:r>
          </w:p>
        </w:tc>
        <w:tc>
          <w:tcPr>
            <w:tcW w:w="1800" w:type="dxa"/>
          </w:tcPr>
          <w:p w:rsidR="00C73E31" w:rsidRPr="00E65173" w:rsidRDefault="00C73E31" w:rsidP="00D2501F">
            <w:pPr>
              <w:jc w:val="center"/>
            </w:pPr>
            <w:r w:rsidRPr="00E65173">
              <w:t>11/04/2012</w:t>
            </w:r>
          </w:p>
        </w:tc>
        <w:tc>
          <w:tcPr>
            <w:tcW w:w="4869" w:type="dxa"/>
          </w:tcPr>
          <w:p w:rsidR="00C73E31" w:rsidRPr="00E65173" w:rsidRDefault="00C73E31" w:rsidP="00D2501F">
            <w:pPr>
              <w:jc w:val="center"/>
            </w:pPr>
            <w:r w:rsidRPr="00E65173">
              <w:t>Lùi ngày tổ chức họp Đại hội đồng cổ đông thường niên lần thứ 20</w:t>
            </w:r>
          </w:p>
        </w:tc>
      </w:tr>
      <w:tr w:rsidR="00C73E31" w:rsidRPr="00E65173" w:rsidTr="00261E28">
        <w:trPr>
          <w:trHeight w:val="611"/>
        </w:trPr>
        <w:tc>
          <w:tcPr>
            <w:tcW w:w="738" w:type="dxa"/>
          </w:tcPr>
          <w:p w:rsidR="00C73E31" w:rsidRPr="00E65173" w:rsidRDefault="00C73E31" w:rsidP="00D2501F">
            <w:pPr>
              <w:jc w:val="center"/>
            </w:pPr>
            <w:r w:rsidRPr="00E65173">
              <w:t>9</w:t>
            </w:r>
          </w:p>
        </w:tc>
        <w:tc>
          <w:tcPr>
            <w:tcW w:w="1980" w:type="dxa"/>
          </w:tcPr>
          <w:p w:rsidR="00C73E31" w:rsidRPr="00E65173" w:rsidRDefault="00C73E31" w:rsidP="00D2501F">
            <w:pPr>
              <w:jc w:val="center"/>
            </w:pPr>
            <w:r w:rsidRPr="00E65173">
              <w:t>09/NQ-HĐQT</w:t>
            </w:r>
          </w:p>
        </w:tc>
        <w:tc>
          <w:tcPr>
            <w:tcW w:w="1800" w:type="dxa"/>
          </w:tcPr>
          <w:p w:rsidR="00C73E31" w:rsidRPr="00E65173" w:rsidRDefault="00C73E31" w:rsidP="00D2501F">
            <w:pPr>
              <w:jc w:val="center"/>
            </w:pPr>
            <w:r w:rsidRPr="00E65173">
              <w:t>12/04/2012</w:t>
            </w:r>
          </w:p>
        </w:tc>
        <w:tc>
          <w:tcPr>
            <w:tcW w:w="4869" w:type="dxa"/>
          </w:tcPr>
          <w:p w:rsidR="00C73E31" w:rsidRPr="00E65173" w:rsidRDefault="00C73E31" w:rsidP="00D2501F">
            <w:pPr>
              <w:jc w:val="center"/>
            </w:pPr>
            <w:r w:rsidRPr="00E65173">
              <w:t>Thông qua danh sách nhân sự bầu HĐQT, Ban Kiểm soát SHB nhiệm kỳ 2012-2017</w:t>
            </w:r>
          </w:p>
        </w:tc>
      </w:tr>
      <w:tr w:rsidR="00C73E31" w:rsidRPr="00E65173" w:rsidTr="00261E28">
        <w:trPr>
          <w:trHeight w:val="629"/>
        </w:trPr>
        <w:tc>
          <w:tcPr>
            <w:tcW w:w="738" w:type="dxa"/>
          </w:tcPr>
          <w:p w:rsidR="00C73E31" w:rsidRPr="00E65173" w:rsidRDefault="00C73E31" w:rsidP="00D2501F">
            <w:pPr>
              <w:jc w:val="center"/>
            </w:pPr>
            <w:r w:rsidRPr="00E65173">
              <w:t>10</w:t>
            </w:r>
          </w:p>
        </w:tc>
        <w:tc>
          <w:tcPr>
            <w:tcW w:w="1980" w:type="dxa"/>
          </w:tcPr>
          <w:p w:rsidR="00C73E31" w:rsidRPr="00E65173" w:rsidRDefault="00C73E31" w:rsidP="00D2501F">
            <w:pPr>
              <w:jc w:val="center"/>
            </w:pPr>
            <w:r w:rsidRPr="00E65173">
              <w:t>10/NQ-HĐQT</w:t>
            </w:r>
          </w:p>
        </w:tc>
        <w:tc>
          <w:tcPr>
            <w:tcW w:w="1800" w:type="dxa"/>
          </w:tcPr>
          <w:p w:rsidR="00C73E31" w:rsidRPr="00E65173" w:rsidRDefault="00C73E31" w:rsidP="00D2501F">
            <w:pPr>
              <w:jc w:val="center"/>
            </w:pPr>
            <w:r w:rsidRPr="00E65173">
              <w:t>25/04/2012</w:t>
            </w:r>
          </w:p>
        </w:tc>
        <w:tc>
          <w:tcPr>
            <w:tcW w:w="4869" w:type="dxa"/>
          </w:tcPr>
          <w:p w:rsidR="00C73E31" w:rsidRPr="00E65173" w:rsidRDefault="00C73E31" w:rsidP="00D2501F">
            <w:pPr>
              <w:jc w:val="center"/>
            </w:pPr>
            <w:r w:rsidRPr="00E65173">
              <w:t>Đề cử nhân sự bổ sung bầu HĐQT , Ban Kiểm soát SHB nhiệm kỳ 2012-2017</w:t>
            </w:r>
          </w:p>
        </w:tc>
      </w:tr>
      <w:tr w:rsidR="00C73E31" w:rsidRPr="00E65173" w:rsidTr="00DA4838">
        <w:tc>
          <w:tcPr>
            <w:tcW w:w="738" w:type="dxa"/>
          </w:tcPr>
          <w:p w:rsidR="00C73E31" w:rsidRPr="00E65173" w:rsidRDefault="00C73E31" w:rsidP="00D2501F">
            <w:pPr>
              <w:jc w:val="center"/>
            </w:pPr>
            <w:r w:rsidRPr="00E65173">
              <w:t>11</w:t>
            </w:r>
          </w:p>
        </w:tc>
        <w:tc>
          <w:tcPr>
            <w:tcW w:w="1980" w:type="dxa"/>
          </w:tcPr>
          <w:p w:rsidR="00C73E31" w:rsidRPr="00E65173" w:rsidRDefault="00C73E31" w:rsidP="00D2501F">
            <w:pPr>
              <w:jc w:val="center"/>
            </w:pPr>
            <w:r w:rsidRPr="00E65173">
              <w:t>11/NQ-HĐQT</w:t>
            </w:r>
          </w:p>
        </w:tc>
        <w:tc>
          <w:tcPr>
            <w:tcW w:w="1800" w:type="dxa"/>
          </w:tcPr>
          <w:p w:rsidR="00C73E31" w:rsidRPr="00E65173" w:rsidRDefault="00C73E31" w:rsidP="00D2501F">
            <w:pPr>
              <w:jc w:val="center"/>
            </w:pPr>
            <w:r w:rsidRPr="00E65173">
              <w:t>07/05/2012</w:t>
            </w:r>
          </w:p>
        </w:tc>
        <w:tc>
          <w:tcPr>
            <w:tcW w:w="4869" w:type="dxa"/>
          </w:tcPr>
          <w:p w:rsidR="00C73E31" w:rsidRPr="00E65173" w:rsidRDefault="00C73E31" w:rsidP="00D2501F">
            <w:pPr>
              <w:jc w:val="center"/>
            </w:pPr>
            <w:r w:rsidRPr="00E65173">
              <w:t>Sử dụng tài sản cố định để đảm bảo cho các khoản huy động từ nguồn phát hành kỳ phiếu của SHB</w:t>
            </w:r>
          </w:p>
        </w:tc>
      </w:tr>
      <w:tr w:rsidR="00C73E31" w:rsidRPr="00E65173" w:rsidTr="00DA4838">
        <w:tc>
          <w:tcPr>
            <w:tcW w:w="738" w:type="dxa"/>
          </w:tcPr>
          <w:p w:rsidR="00C73E31" w:rsidRPr="00E65173" w:rsidRDefault="00C73E31" w:rsidP="00D2501F">
            <w:pPr>
              <w:jc w:val="center"/>
            </w:pPr>
            <w:r w:rsidRPr="00E65173">
              <w:t>12</w:t>
            </w:r>
          </w:p>
        </w:tc>
        <w:tc>
          <w:tcPr>
            <w:tcW w:w="1980" w:type="dxa"/>
          </w:tcPr>
          <w:p w:rsidR="00C73E31" w:rsidRPr="00E65173" w:rsidRDefault="00C73E31" w:rsidP="00D2501F">
            <w:pPr>
              <w:jc w:val="center"/>
            </w:pPr>
            <w:r w:rsidRPr="00E65173">
              <w:t>12/NQ-HĐQT</w:t>
            </w:r>
          </w:p>
        </w:tc>
        <w:tc>
          <w:tcPr>
            <w:tcW w:w="1800" w:type="dxa"/>
          </w:tcPr>
          <w:p w:rsidR="00C73E31" w:rsidRPr="00E65173" w:rsidRDefault="00C73E31" w:rsidP="00D2501F">
            <w:pPr>
              <w:jc w:val="center"/>
            </w:pPr>
            <w:r w:rsidRPr="00E65173">
              <w:t>15/05/2012</w:t>
            </w:r>
          </w:p>
        </w:tc>
        <w:tc>
          <w:tcPr>
            <w:tcW w:w="4869" w:type="dxa"/>
          </w:tcPr>
          <w:p w:rsidR="00C73E31" w:rsidRPr="00E65173" w:rsidRDefault="00C73E31" w:rsidP="00D2501F">
            <w:pPr>
              <w:jc w:val="center"/>
            </w:pPr>
            <w:r w:rsidRPr="00E65173">
              <w:t>Thay đổi địa điểm đặt trụ sở Chi nhánh SHB Lào Cai</w:t>
            </w:r>
          </w:p>
        </w:tc>
      </w:tr>
      <w:tr w:rsidR="00C73E31" w:rsidRPr="00E65173" w:rsidTr="00DA4838">
        <w:tc>
          <w:tcPr>
            <w:tcW w:w="738" w:type="dxa"/>
          </w:tcPr>
          <w:p w:rsidR="00C73E31" w:rsidRPr="00E65173" w:rsidRDefault="00C73E31" w:rsidP="00D2501F">
            <w:pPr>
              <w:jc w:val="center"/>
            </w:pPr>
            <w:r w:rsidRPr="00E65173">
              <w:t>13</w:t>
            </w:r>
          </w:p>
        </w:tc>
        <w:tc>
          <w:tcPr>
            <w:tcW w:w="1980" w:type="dxa"/>
          </w:tcPr>
          <w:p w:rsidR="00C73E31" w:rsidRPr="00E65173" w:rsidRDefault="00C73E31" w:rsidP="00D2501F">
            <w:pPr>
              <w:jc w:val="center"/>
            </w:pPr>
            <w:r w:rsidRPr="00E65173">
              <w:t>13/NQ-HĐQT</w:t>
            </w:r>
          </w:p>
        </w:tc>
        <w:tc>
          <w:tcPr>
            <w:tcW w:w="1800" w:type="dxa"/>
          </w:tcPr>
          <w:p w:rsidR="00C73E31" w:rsidRPr="00E65173" w:rsidRDefault="00C73E31" w:rsidP="00D2501F">
            <w:pPr>
              <w:jc w:val="center"/>
            </w:pPr>
            <w:r w:rsidRPr="00E65173">
              <w:t>15/05/2012</w:t>
            </w:r>
          </w:p>
        </w:tc>
        <w:tc>
          <w:tcPr>
            <w:tcW w:w="4869" w:type="dxa"/>
          </w:tcPr>
          <w:p w:rsidR="00C73E31" w:rsidRPr="00E65173" w:rsidRDefault="00C73E31" w:rsidP="00D2501F">
            <w:pPr>
              <w:jc w:val="center"/>
            </w:pPr>
            <w:r w:rsidRPr="00E65173">
              <w:t>Cấp tín dụng đối với một số khách hàng của SHB</w:t>
            </w:r>
          </w:p>
        </w:tc>
      </w:tr>
      <w:tr w:rsidR="00C73E31" w:rsidRPr="00E65173" w:rsidTr="00DA4838">
        <w:tc>
          <w:tcPr>
            <w:tcW w:w="738" w:type="dxa"/>
          </w:tcPr>
          <w:p w:rsidR="00C73E31" w:rsidRPr="00E65173" w:rsidRDefault="00C73E31" w:rsidP="00D2501F">
            <w:pPr>
              <w:jc w:val="center"/>
            </w:pPr>
            <w:r w:rsidRPr="00E65173">
              <w:t>14</w:t>
            </w:r>
          </w:p>
        </w:tc>
        <w:tc>
          <w:tcPr>
            <w:tcW w:w="1980" w:type="dxa"/>
          </w:tcPr>
          <w:p w:rsidR="00C73E31" w:rsidRPr="00E65173" w:rsidRDefault="00C73E31" w:rsidP="00D2501F">
            <w:pPr>
              <w:jc w:val="center"/>
            </w:pPr>
            <w:r w:rsidRPr="00E65173">
              <w:t>14/NQ-HĐQT</w:t>
            </w:r>
          </w:p>
        </w:tc>
        <w:tc>
          <w:tcPr>
            <w:tcW w:w="1800" w:type="dxa"/>
          </w:tcPr>
          <w:p w:rsidR="00C73E31" w:rsidRPr="00E65173" w:rsidRDefault="00C73E31" w:rsidP="00D2501F">
            <w:pPr>
              <w:jc w:val="center"/>
            </w:pPr>
            <w:r w:rsidRPr="00E65173">
              <w:t>25/05/2012</w:t>
            </w:r>
          </w:p>
        </w:tc>
        <w:tc>
          <w:tcPr>
            <w:tcW w:w="4869" w:type="dxa"/>
          </w:tcPr>
          <w:p w:rsidR="00C73E31" w:rsidRPr="00E65173" w:rsidRDefault="00C73E31" w:rsidP="00D2501F">
            <w:pPr>
              <w:jc w:val="center"/>
            </w:pPr>
            <w:r w:rsidRPr="00E65173">
              <w:t>Ủy quyền ký Hợp đồng mua bán kỳ phiếu, Hợp đồng thế chấp và các văn kiện có liên quan đến giao dịch mua bán kỳ phiếu</w:t>
            </w:r>
          </w:p>
        </w:tc>
      </w:tr>
      <w:tr w:rsidR="00C73E31" w:rsidRPr="00E65173" w:rsidTr="00DA4838">
        <w:tc>
          <w:tcPr>
            <w:tcW w:w="738" w:type="dxa"/>
          </w:tcPr>
          <w:p w:rsidR="00C73E31" w:rsidRPr="00E65173" w:rsidRDefault="00C73E31" w:rsidP="00D2501F">
            <w:pPr>
              <w:jc w:val="center"/>
            </w:pPr>
            <w:r w:rsidRPr="00E65173">
              <w:t>15</w:t>
            </w:r>
          </w:p>
        </w:tc>
        <w:tc>
          <w:tcPr>
            <w:tcW w:w="1980" w:type="dxa"/>
          </w:tcPr>
          <w:p w:rsidR="00C73E31" w:rsidRPr="00E65173" w:rsidRDefault="00C73E31" w:rsidP="00D2501F">
            <w:pPr>
              <w:jc w:val="center"/>
            </w:pPr>
            <w:r w:rsidRPr="00E65173">
              <w:t>15/NQ-HĐQT</w:t>
            </w:r>
          </w:p>
        </w:tc>
        <w:tc>
          <w:tcPr>
            <w:tcW w:w="1800" w:type="dxa"/>
          </w:tcPr>
          <w:p w:rsidR="00C73E31" w:rsidRPr="00E65173" w:rsidRDefault="00C73E31" w:rsidP="00D2501F">
            <w:pPr>
              <w:jc w:val="center"/>
            </w:pPr>
            <w:r w:rsidRPr="00E65173">
              <w:t>14/06/2012</w:t>
            </w:r>
          </w:p>
        </w:tc>
        <w:tc>
          <w:tcPr>
            <w:tcW w:w="4869" w:type="dxa"/>
          </w:tcPr>
          <w:p w:rsidR="00C73E31" w:rsidRPr="00E65173" w:rsidRDefault="00C73E31" w:rsidP="00D2501F">
            <w:pPr>
              <w:jc w:val="center"/>
            </w:pPr>
            <w:r w:rsidRPr="00E65173">
              <w:t>Thay đổi địa điểm đặt trụ sở Chi nhánh SHB Bắc Ninh</w:t>
            </w:r>
          </w:p>
        </w:tc>
      </w:tr>
      <w:tr w:rsidR="00C73E31" w:rsidRPr="00E65173" w:rsidTr="00DA4838">
        <w:tc>
          <w:tcPr>
            <w:tcW w:w="738" w:type="dxa"/>
          </w:tcPr>
          <w:p w:rsidR="00C73E31" w:rsidRPr="00E65173" w:rsidRDefault="00C73E31" w:rsidP="00D2501F">
            <w:pPr>
              <w:jc w:val="center"/>
            </w:pPr>
            <w:r w:rsidRPr="00E65173">
              <w:t>16</w:t>
            </w:r>
          </w:p>
        </w:tc>
        <w:tc>
          <w:tcPr>
            <w:tcW w:w="1980" w:type="dxa"/>
          </w:tcPr>
          <w:p w:rsidR="00C73E31" w:rsidRPr="00E65173" w:rsidRDefault="00C73E31" w:rsidP="00D2501F">
            <w:pPr>
              <w:jc w:val="center"/>
            </w:pPr>
            <w:r w:rsidRPr="00E65173">
              <w:t>16/NQ-HĐQT</w:t>
            </w:r>
          </w:p>
        </w:tc>
        <w:tc>
          <w:tcPr>
            <w:tcW w:w="1800" w:type="dxa"/>
          </w:tcPr>
          <w:p w:rsidR="00C73E31" w:rsidRPr="00E65173" w:rsidRDefault="00C73E31" w:rsidP="00D2501F">
            <w:pPr>
              <w:jc w:val="center"/>
            </w:pPr>
            <w:r w:rsidRPr="00E65173">
              <w:t>23/06/2012</w:t>
            </w:r>
          </w:p>
        </w:tc>
        <w:tc>
          <w:tcPr>
            <w:tcW w:w="4869" w:type="dxa"/>
          </w:tcPr>
          <w:p w:rsidR="00C73E31" w:rsidRPr="00E65173" w:rsidRDefault="00C73E31" w:rsidP="00D2501F">
            <w:pPr>
              <w:jc w:val="center"/>
            </w:pPr>
            <w:r w:rsidRPr="00E65173">
              <w:t>Phê duyệt nội dung Bản cáo bạch và Hồ sơ đăng ký chào bán chứng khoán ra công chúng để thực hiện Giao dịch sáp nhập HBB vào SHB</w:t>
            </w:r>
          </w:p>
        </w:tc>
      </w:tr>
      <w:tr w:rsidR="00C73E31" w:rsidRPr="00E65173" w:rsidTr="00261E28">
        <w:trPr>
          <w:trHeight w:val="917"/>
        </w:trPr>
        <w:tc>
          <w:tcPr>
            <w:tcW w:w="738" w:type="dxa"/>
          </w:tcPr>
          <w:p w:rsidR="00C73E31" w:rsidRPr="00E65173" w:rsidRDefault="00C73E31" w:rsidP="00D2501F">
            <w:pPr>
              <w:jc w:val="center"/>
            </w:pPr>
            <w:r w:rsidRPr="00E65173">
              <w:t>17</w:t>
            </w:r>
          </w:p>
        </w:tc>
        <w:tc>
          <w:tcPr>
            <w:tcW w:w="1980" w:type="dxa"/>
          </w:tcPr>
          <w:p w:rsidR="00C73E31" w:rsidRPr="00E65173" w:rsidRDefault="00C73E31" w:rsidP="00D2501F">
            <w:pPr>
              <w:jc w:val="center"/>
            </w:pPr>
            <w:r w:rsidRPr="00E65173">
              <w:t>17/NQ-HĐQT</w:t>
            </w:r>
          </w:p>
        </w:tc>
        <w:tc>
          <w:tcPr>
            <w:tcW w:w="1800" w:type="dxa"/>
          </w:tcPr>
          <w:p w:rsidR="00C73E31" w:rsidRPr="00E65173" w:rsidRDefault="00C73E31" w:rsidP="00D2501F">
            <w:pPr>
              <w:jc w:val="center"/>
            </w:pPr>
            <w:r w:rsidRPr="00E65173">
              <w:t>29/06/2012</w:t>
            </w:r>
          </w:p>
        </w:tc>
        <w:tc>
          <w:tcPr>
            <w:tcW w:w="4869" w:type="dxa"/>
          </w:tcPr>
          <w:p w:rsidR="00C73E31" w:rsidRPr="00E65173" w:rsidRDefault="00C73E31" w:rsidP="00D2501F">
            <w:pPr>
              <w:jc w:val="center"/>
            </w:pPr>
            <w:r w:rsidRPr="00E65173">
              <w:t>Cử người đại diện SHB quản lý phần vốn của Công ty CP Đầu tư, Tư vấn, Dịch vụ Hồ Mây tại Công ty CP Thủy sản Bình An</w:t>
            </w:r>
          </w:p>
        </w:tc>
      </w:tr>
      <w:tr w:rsidR="00C73E31" w:rsidRPr="00E65173" w:rsidTr="00DA4838">
        <w:tc>
          <w:tcPr>
            <w:tcW w:w="738" w:type="dxa"/>
          </w:tcPr>
          <w:p w:rsidR="00C73E31" w:rsidRPr="00E65173" w:rsidRDefault="00C73E31" w:rsidP="00D2501F">
            <w:pPr>
              <w:jc w:val="center"/>
            </w:pPr>
            <w:r w:rsidRPr="00E65173">
              <w:t>18</w:t>
            </w:r>
          </w:p>
        </w:tc>
        <w:tc>
          <w:tcPr>
            <w:tcW w:w="1980" w:type="dxa"/>
          </w:tcPr>
          <w:p w:rsidR="00C73E31" w:rsidRPr="00E65173" w:rsidRDefault="00C73E31" w:rsidP="00D2501F">
            <w:pPr>
              <w:jc w:val="center"/>
            </w:pPr>
            <w:r w:rsidRPr="00E65173">
              <w:t>18/NQ-HĐQT</w:t>
            </w:r>
          </w:p>
        </w:tc>
        <w:tc>
          <w:tcPr>
            <w:tcW w:w="1800" w:type="dxa"/>
          </w:tcPr>
          <w:p w:rsidR="00C73E31" w:rsidRPr="00E65173" w:rsidRDefault="00C73E31" w:rsidP="00D2501F">
            <w:pPr>
              <w:jc w:val="center"/>
            </w:pPr>
            <w:r w:rsidRPr="00E65173">
              <w:t>05/07/2012</w:t>
            </w:r>
          </w:p>
        </w:tc>
        <w:tc>
          <w:tcPr>
            <w:tcW w:w="4869" w:type="dxa"/>
          </w:tcPr>
          <w:p w:rsidR="00C73E31" w:rsidRPr="00E65173" w:rsidRDefault="00C73E31" w:rsidP="00D2501F">
            <w:pPr>
              <w:jc w:val="center"/>
            </w:pPr>
            <w:r w:rsidRPr="00E65173">
              <w:t>Thống nhất phương án xử lý đối với cổ phiếu lẻ, cổ phiếu không phát hành hết khi phát hành cổ phiếu để thực hiện Giao dịch sáp nhập HBB vào SHB</w:t>
            </w:r>
          </w:p>
        </w:tc>
      </w:tr>
      <w:tr w:rsidR="00E65173" w:rsidRPr="00E65173" w:rsidTr="00261E28">
        <w:trPr>
          <w:trHeight w:val="584"/>
        </w:trPr>
        <w:tc>
          <w:tcPr>
            <w:tcW w:w="738" w:type="dxa"/>
          </w:tcPr>
          <w:p w:rsidR="00245BB7" w:rsidRPr="00E65173" w:rsidRDefault="00DA4838" w:rsidP="00DA4838">
            <w:pPr>
              <w:jc w:val="center"/>
            </w:pPr>
            <w:r w:rsidRPr="00E65173">
              <w:t>19</w:t>
            </w:r>
          </w:p>
        </w:tc>
        <w:tc>
          <w:tcPr>
            <w:tcW w:w="1980" w:type="dxa"/>
          </w:tcPr>
          <w:p w:rsidR="00245BB7" w:rsidRPr="00E65173" w:rsidRDefault="00245BB7" w:rsidP="00DA4838">
            <w:pPr>
              <w:jc w:val="center"/>
            </w:pPr>
            <w:r w:rsidRPr="00C3610E">
              <w:t>19/NQ-HĐQT</w:t>
            </w:r>
          </w:p>
        </w:tc>
        <w:tc>
          <w:tcPr>
            <w:tcW w:w="1800" w:type="dxa"/>
          </w:tcPr>
          <w:p w:rsidR="00245BB7" w:rsidRPr="00C3610E" w:rsidRDefault="00245BB7" w:rsidP="00DA4838">
            <w:pPr>
              <w:jc w:val="center"/>
            </w:pPr>
            <w:r w:rsidRPr="00C3610E">
              <w:t>28/8/2012</w:t>
            </w:r>
          </w:p>
        </w:tc>
        <w:tc>
          <w:tcPr>
            <w:tcW w:w="4869" w:type="dxa"/>
          </w:tcPr>
          <w:p w:rsidR="00245BB7" w:rsidRPr="00C3610E" w:rsidRDefault="00245BB7" w:rsidP="00DA4838">
            <w:pPr>
              <w:jc w:val="center"/>
            </w:pPr>
            <w:r w:rsidRPr="00C3610E">
              <w:t>Phê duyệt phương án xử lý đối với cổ phiếu chưa phát hành hết</w:t>
            </w:r>
          </w:p>
        </w:tc>
      </w:tr>
      <w:tr w:rsidR="00E65173" w:rsidRPr="00E65173" w:rsidTr="00261E28">
        <w:trPr>
          <w:trHeight w:val="611"/>
        </w:trPr>
        <w:tc>
          <w:tcPr>
            <w:tcW w:w="738" w:type="dxa"/>
          </w:tcPr>
          <w:p w:rsidR="00245BB7" w:rsidRPr="00E65173" w:rsidRDefault="00DA4838" w:rsidP="00DA4838">
            <w:pPr>
              <w:jc w:val="center"/>
            </w:pPr>
            <w:r w:rsidRPr="00E65173">
              <w:t>20</w:t>
            </w:r>
          </w:p>
        </w:tc>
        <w:tc>
          <w:tcPr>
            <w:tcW w:w="1980" w:type="dxa"/>
          </w:tcPr>
          <w:p w:rsidR="00245BB7" w:rsidRPr="00E65173" w:rsidRDefault="00DA4838" w:rsidP="00DA4838">
            <w:pPr>
              <w:jc w:val="center"/>
            </w:pPr>
            <w:r w:rsidRPr="00C3610E">
              <w:t>20/NQ-HĐQT</w:t>
            </w:r>
          </w:p>
        </w:tc>
        <w:tc>
          <w:tcPr>
            <w:tcW w:w="1800" w:type="dxa"/>
          </w:tcPr>
          <w:p w:rsidR="00245BB7" w:rsidRPr="00E65173" w:rsidRDefault="00DA4838" w:rsidP="00DA4838">
            <w:pPr>
              <w:jc w:val="center"/>
            </w:pPr>
            <w:r w:rsidRPr="00C3610E">
              <w:t>29/8/2012</w:t>
            </w:r>
          </w:p>
        </w:tc>
        <w:tc>
          <w:tcPr>
            <w:tcW w:w="4869" w:type="dxa"/>
          </w:tcPr>
          <w:p w:rsidR="00245BB7" w:rsidRPr="00E65173" w:rsidRDefault="00DA4838" w:rsidP="00DA4838">
            <w:pPr>
              <w:jc w:val="center"/>
            </w:pPr>
            <w:r w:rsidRPr="00C3610E">
              <w:t>Áp dụng định mức thù lao đối với thành viên Hội đồng Quản trị và Ban Kiểm soát</w:t>
            </w:r>
          </w:p>
        </w:tc>
      </w:tr>
      <w:tr w:rsidR="00E65173" w:rsidRPr="00E65173" w:rsidTr="00261E28">
        <w:trPr>
          <w:trHeight w:val="629"/>
        </w:trPr>
        <w:tc>
          <w:tcPr>
            <w:tcW w:w="738" w:type="dxa"/>
          </w:tcPr>
          <w:p w:rsidR="00245BB7" w:rsidRPr="00E65173" w:rsidRDefault="00DA4838" w:rsidP="00DA4838">
            <w:pPr>
              <w:jc w:val="center"/>
            </w:pPr>
            <w:r w:rsidRPr="00E65173">
              <w:t>21</w:t>
            </w:r>
          </w:p>
        </w:tc>
        <w:tc>
          <w:tcPr>
            <w:tcW w:w="1980" w:type="dxa"/>
          </w:tcPr>
          <w:p w:rsidR="00245BB7" w:rsidRPr="00E65173" w:rsidRDefault="00DA4838" w:rsidP="00DA4838">
            <w:pPr>
              <w:jc w:val="center"/>
            </w:pPr>
            <w:r w:rsidRPr="00C3610E">
              <w:t>21/NQ-HĐQT</w:t>
            </w:r>
          </w:p>
        </w:tc>
        <w:tc>
          <w:tcPr>
            <w:tcW w:w="1800" w:type="dxa"/>
          </w:tcPr>
          <w:p w:rsidR="00245BB7" w:rsidRPr="00E65173" w:rsidRDefault="00DA4838" w:rsidP="00DA4838">
            <w:pPr>
              <w:jc w:val="center"/>
            </w:pPr>
            <w:r w:rsidRPr="00C3610E">
              <w:t>29/8/2012</w:t>
            </w:r>
          </w:p>
        </w:tc>
        <w:tc>
          <w:tcPr>
            <w:tcW w:w="4869" w:type="dxa"/>
          </w:tcPr>
          <w:p w:rsidR="00245BB7" w:rsidRPr="00E65173" w:rsidRDefault="00DA4838" w:rsidP="00DA4838">
            <w:pPr>
              <w:jc w:val="center"/>
            </w:pPr>
            <w:r w:rsidRPr="00C3610E">
              <w:t>Áp dụng định mức thù lao đối với thành viên Hội đồng Quản trị và Ban Kiểm soát</w:t>
            </w:r>
          </w:p>
        </w:tc>
      </w:tr>
      <w:tr w:rsidR="00E65173" w:rsidRPr="00E65173" w:rsidTr="00261E28">
        <w:trPr>
          <w:trHeight w:val="359"/>
        </w:trPr>
        <w:tc>
          <w:tcPr>
            <w:tcW w:w="738" w:type="dxa"/>
          </w:tcPr>
          <w:p w:rsidR="00245BB7" w:rsidRPr="00E65173" w:rsidRDefault="00DA4838" w:rsidP="00DA4838">
            <w:pPr>
              <w:jc w:val="center"/>
            </w:pPr>
            <w:r w:rsidRPr="00E65173">
              <w:t>22</w:t>
            </w:r>
          </w:p>
        </w:tc>
        <w:tc>
          <w:tcPr>
            <w:tcW w:w="1980" w:type="dxa"/>
          </w:tcPr>
          <w:p w:rsidR="00245BB7" w:rsidRPr="00E65173" w:rsidRDefault="00DA4838" w:rsidP="00DA4838">
            <w:pPr>
              <w:jc w:val="center"/>
            </w:pPr>
            <w:r w:rsidRPr="00C3610E">
              <w:t>22/NQ-HĐQT</w:t>
            </w:r>
          </w:p>
        </w:tc>
        <w:tc>
          <w:tcPr>
            <w:tcW w:w="1800" w:type="dxa"/>
          </w:tcPr>
          <w:p w:rsidR="00245BB7" w:rsidRPr="00E65173" w:rsidRDefault="00DA4838" w:rsidP="00DA4838">
            <w:pPr>
              <w:jc w:val="center"/>
            </w:pPr>
            <w:r w:rsidRPr="00C3610E">
              <w:t>11/9/2012</w:t>
            </w:r>
          </w:p>
        </w:tc>
        <w:tc>
          <w:tcPr>
            <w:tcW w:w="4869" w:type="dxa"/>
          </w:tcPr>
          <w:p w:rsidR="00245BB7" w:rsidRPr="00E65173" w:rsidRDefault="00DA4838" w:rsidP="00DA4838">
            <w:pPr>
              <w:jc w:val="center"/>
            </w:pPr>
            <w:r w:rsidRPr="00C3610E">
              <w:t>Xác định loại chứng khoán và lưu ký</w:t>
            </w:r>
          </w:p>
        </w:tc>
      </w:tr>
      <w:tr w:rsidR="00245BB7" w:rsidRPr="00C3610E" w:rsidTr="00261E28">
        <w:trPr>
          <w:trHeight w:val="611"/>
        </w:trPr>
        <w:tc>
          <w:tcPr>
            <w:tcW w:w="738" w:type="dxa"/>
            <w:hideMark/>
          </w:tcPr>
          <w:p w:rsidR="00245BB7" w:rsidRPr="00C3610E" w:rsidRDefault="00DA4838" w:rsidP="00DA4838">
            <w:pPr>
              <w:jc w:val="center"/>
            </w:pPr>
            <w:r w:rsidRPr="00E65173">
              <w:lastRenderedPageBreak/>
              <w:t>23</w:t>
            </w:r>
          </w:p>
        </w:tc>
        <w:tc>
          <w:tcPr>
            <w:tcW w:w="1980" w:type="dxa"/>
            <w:hideMark/>
          </w:tcPr>
          <w:p w:rsidR="00245BB7" w:rsidRPr="00C3610E" w:rsidRDefault="00DA4838" w:rsidP="00DA4838">
            <w:pPr>
              <w:jc w:val="center"/>
            </w:pPr>
            <w:r w:rsidRPr="00C3610E">
              <w:t>23/NQ-HĐQT</w:t>
            </w:r>
          </w:p>
        </w:tc>
        <w:tc>
          <w:tcPr>
            <w:tcW w:w="1800" w:type="dxa"/>
            <w:hideMark/>
          </w:tcPr>
          <w:p w:rsidR="00245BB7" w:rsidRPr="00C3610E" w:rsidRDefault="00DA4838" w:rsidP="00261E28">
            <w:pPr>
              <w:jc w:val="center"/>
            </w:pPr>
            <w:r w:rsidRPr="00C3610E">
              <w:t>25/10/2012</w:t>
            </w:r>
          </w:p>
        </w:tc>
        <w:tc>
          <w:tcPr>
            <w:tcW w:w="4869" w:type="dxa"/>
            <w:hideMark/>
          </w:tcPr>
          <w:p w:rsidR="00245BB7" w:rsidRPr="00C3610E" w:rsidRDefault="00DA4838" w:rsidP="00DA4838">
            <w:pPr>
              <w:jc w:val="center"/>
            </w:pPr>
            <w:r w:rsidRPr="00C3610E">
              <w:t>Quản lý phần vốn góp của SHB tại công ty cổ phần thủy sản Bình An</w:t>
            </w:r>
          </w:p>
        </w:tc>
      </w:tr>
      <w:tr w:rsidR="00DA4838" w:rsidRPr="00C3610E" w:rsidTr="00261E28">
        <w:trPr>
          <w:trHeight w:val="881"/>
        </w:trPr>
        <w:tc>
          <w:tcPr>
            <w:tcW w:w="738" w:type="dxa"/>
            <w:hideMark/>
          </w:tcPr>
          <w:p w:rsidR="00DA4838" w:rsidRPr="00C3610E" w:rsidRDefault="00DA4838" w:rsidP="00DA4838">
            <w:pPr>
              <w:jc w:val="center"/>
            </w:pPr>
            <w:r w:rsidRPr="00E65173">
              <w:t>24</w:t>
            </w:r>
          </w:p>
        </w:tc>
        <w:tc>
          <w:tcPr>
            <w:tcW w:w="1980" w:type="dxa"/>
            <w:hideMark/>
          </w:tcPr>
          <w:p w:rsidR="00DA4838" w:rsidRPr="00C3610E" w:rsidRDefault="00DA4838" w:rsidP="00DA4838">
            <w:pPr>
              <w:jc w:val="center"/>
            </w:pPr>
            <w:r w:rsidRPr="00C3610E">
              <w:t>24/NQ-HĐQT</w:t>
            </w:r>
          </w:p>
        </w:tc>
        <w:tc>
          <w:tcPr>
            <w:tcW w:w="1800" w:type="dxa"/>
            <w:hideMark/>
          </w:tcPr>
          <w:p w:rsidR="00DA4838" w:rsidRPr="00C3610E" w:rsidRDefault="00DA4838" w:rsidP="00DA4838">
            <w:pPr>
              <w:jc w:val="center"/>
            </w:pPr>
            <w:r w:rsidRPr="00C3610E">
              <w:t>25/10/2012</w:t>
            </w:r>
          </w:p>
        </w:tc>
        <w:tc>
          <w:tcPr>
            <w:tcW w:w="4869" w:type="dxa"/>
            <w:hideMark/>
          </w:tcPr>
          <w:p w:rsidR="00DA4838" w:rsidRPr="00C3610E" w:rsidRDefault="00DA4838" w:rsidP="00DA4838">
            <w:pPr>
              <w:jc w:val="center"/>
            </w:pPr>
            <w:r w:rsidRPr="00C3610E">
              <w:t>Xử lý tồn đọng từ các khoản ủy thác đầu tư của HBB trước khi sáp nhập liên quan đến Công ty cổ phần thủy sản Bình An</w:t>
            </w:r>
          </w:p>
        </w:tc>
      </w:tr>
      <w:tr w:rsidR="00DA4838" w:rsidRPr="00C3610E" w:rsidTr="00261E28">
        <w:trPr>
          <w:trHeight w:val="881"/>
        </w:trPr>
        <w:tc>
          <w:tcPr>
            <w:tcW w:w="738" w:type="dxa"/>
            <w:hideMark/>
          </w:tcPr>
          <w:p w:rsidR="00DA4838" w:rsidRPr="00C3610E" w:rsidRDefault="00DA4838" w:rsidP="00DA4838">
            <w:pPr>
              <w:jc w:val="center"/>
            </w:pPr>
            <w:r w:rsidRPr="00E65173">
              <w:t>25</w:t>
            </w:r>
          </w:p>
        </w:tc>
        <w:tc>
          <w:tcPr>
            <w:tcW w:w="1980" w:type="dxa"/>
            <w:hideMark/>
          </w:tcPr>
          <w:p w:rsidR="00DA4838" w:rsidRPr="00C3610E" w:rsidRDefault="00DA4838" w:rsidP="00DA4838">
            <w:pPr>
              <w:jc w:val="center"/>
            </w:pPr>
            <w:r w:rsidRPr="00C3610E">
              <w:t>25/NQ-HĐQT</w:t>
            </w:r>
          </w:p>
        </w:tc>
        <w:tc>
          <w:tcPr>
            <w:tcW w:w="1800" w:type="dxa"/>
            <w:hideMark/>
          </w:tcPr>
          <w:p w:rsidR="00DA4838" w:rsidRPr="00C3610E" w:rsidRDefault="00DA4838" w:rsidP="00DA4838">
            <w:pPr>
              <w:jc w:val="center"/>
            </w:pPr>
            <w:r w:rsidRPr="00C3610E">
              <w:t>25/10/2012</w:t>
            </w:r>
          </w:p>
        </w:tc>
        <w:tc>
          <w:tcPr>
            <w:tcW w:w="4869" w:type="dxa"/>
            <w:hideMark/>
          </w:tcPr>
          <w:p w:rsidR="00DA4838" w:rsidRPr="00C3610E" w:rsidRDefault="00DA4838" w:rsidP="00DA4838">
            <w:pPr>
              <w:jc w:val="center"/>
            </w:pPr>
            <w:r w:rsidRPr="00C3610E">
              <w:t>Đề cử các cá nhân tham gia vào Hội đồng Quản trị, ban Kiểm soát Công ty cổ phần thủy sản Bình An</w:t>
            </w:r>
          </w:p>
        </w:tc>
      </w:tr>
      <w:tr w:rsidR="00DA4838" w:rsidRPr="00C3610E" w:rsidTr="00261E28">
        <w:trPr>
          <w:trHeight w:val="611"/>
        </w:trPr>
        <w:tc>
          <w:tcPr>
            <w:tcW w:w="738" w:type="dxa"/>
            <w:hideMark/>
          </w:tcPr>
          <w:p w:rsidR="00DA4838" w:rsidRPr="00C3610E" w:rsidRDefault="00DA4838" w:rsidP="00DA4838">
            <w:pPr>
              <w:jc w:val="center"/>
            </w:pPr>
            <w:r w:rsidRPr="00E65173">
              <w:t>26</w:t>
            </w:r>
          </w:p>
        </w:tc>
        <w:tc>
          <w:tcPr>
            <w:tcW w:w="1980" w:type="dxa"/>
            <w:hideMark/>
          </w:tcPr>
          <w:p w:rsidR="00DA4838" w:rsidRPr="00C3610E" w:rsidRDefault="00DA4838" w:rsidP="00DA4838">
            <w:pPr>
              <w:jc w:val="center"/>
            </w:pPr>
            <w:r w:rsidRPr="00C3610E">
              <w:t>26/NQ-HĐQT</w:t>
            </w:r>
          </w:p>
        </w:tc>
        <w:tc>
          <w:tcPr>
            <w:tcW w:w="1800" w:type="dxa"/>
            <w:hideMark/>
          </w:tcPr>
          <w:p w:rsidR="00DA4838" w:rsidRPr="00C3610E" w:rsidRDefault="00DA4838" w:rsidP="00DA4838">
            <w:pPr>
              <w:jc w:val="center"/>
            </w:pPr>
            <w:r w:rsidRPr="00C3610E">
              <w:t>6/11/2012</w:t>
            </w:r>
          </w:p>
        </w:tc>
        <w:tc>
          <w:tcPr>
            <w:tcW w:w="4869" w:type="dxa"/>
            <w:hideMark/>
          </w:tcPr>
          <w:p w:rsidR="00DA4838" w:rsidRPr="00C3610E" w:rsidRDefault="00DA4838" w:rsidP="00DA4838">
            <w:pPr>
              <w:jc w:val="center"/>
            </w:pPr>
            <w:r w:rsidRPr="00C3610E">
              <w:t>Xác định loại chứng khoán lưu ký (của Deutsche Bank)</w:t>
            </w:r>
          </w:p>
        </w:tc>
      </w:tr>
      <w:tr w:rsidR="00DA4838" w:rsidRPr="00C3610E" w:rsidTr="00261E28">
        <w:trPr>
          <w:trHeight w:val="629"/>
        </w:trPr>
        <w:tc>
          <w:tcPr>
            <w:tcW w:w="738" w:type="dxa"/>
            <w:hideMark/>
          </w:tcPr>
          <w:p w:rsidR="00DA4838" w:rsidRPr="00C3610E" w:rsidRDefault="00DA4838" w:rsidP="00DA4838">
            <w:pPr>
              <w:jc w:val="center"/>
            </w:pPr>
            <w:r w:rsidRPr="00E65173">
              <w:t>27</w:t>
            </w:r>
          </w:p>
        </w:tc>
        <w:tc>
          <w:tcPr>
            <w:tcW w:w="1980" w:type="dxa"/>
            <w:hideMark/>
          </w:tcPr>
          <w:p w:rsidR="00DA4838" w:rsidRPr="00C3610E" w:rsidRDefault="00DA4838" w:rsidP="00DA4838">
            <w:pPr>
              <w:jc w:val="center"/>
            </w:pPr>
            <w:r w:rsidRPr="00C3610E">
              <w:t>27/NQ-HĐQT</w:t>
            </w:r>
          </w:p>
        </w:tc>
        <w:tc>
          <w:tcPr>
            <w:tcW w:w="1800" w:type="dxa"/>
            <w:hideMark/>
          </w:tcPr>
          <w:p w:rsidR="00DA4838" w:rsidRPr="00C3610E" w:rsidRDefault="00DA4838" w:rsidP="00DA4838">
            <w:pPr>
              <w:jc w:val="center"/>
            </w:pPr>
            <w:r w:rsidRPr="00C3610E">
              <w:t>30/11/2012</w:t>
            </w:r>
          </w:p>
        </w:tc>
        <w:tc>
          <w:tcPr>
            <w:tcW w:w="4869" w:type="dxa"/>
            <w:hideMark/>
          </w:tcPr>
          <w:p w:rsidR="00DA4838" w:rsidRPr="00C3610E" w:rsidRDefault="00DA4838" w:rsidP="00DA4838">
            <w:pPr>
              <w:jc w:val="center"/>
            </w:pPr>
            <w:r w:rsidRPr="00C3610E">
              <w:t>Thay đổi tên và địa điểm đặt Trụ sở chi nhánh SHB Hàn Thuyên</w:t>
            </w:r>
          </w:p>
        </w:tc>
      </w:tr>
      <w:tr w:rsidR="00DA4838" w:rsidRPr="00C3610E" w:rsidTr="00261E28">
        <w:trPr>
          <w:trHeight w:val="611"/>
        </w:trPr>
        <w:tc>
          <w:tcPr>
            <w:tcW w:w="738" w:type="dxa"/>
            <w:hideMark/>
          </w:tcPr>
          <w:p w:rsidR="00DA4838" w:rsidRPr="00C3610E" w:rsidRDefault="00DA4838" w:rsidP="00DA4838">
            <w:pPr>
              <w:jc w:val="center"/>
            </w:pPr>
            <w:r w:rsidRPr="00E65173">
              <w:t>28</w:t>
            </w:r>
          </w:p>
        </w:tc>
        <w:tc>
          <w:tcPr>
            <w:tcW w:w="1980" w:type="dxa"/>
            <w:hideMark/>
          </w:tcPr>
          <w:p w:rsidR="00DA4838" w:rsidRPr="00C3610E" w:rsidRDefault="00DA4838" w:rsidP="00DA4838">
            <w:pPr>
              <w:jc w:val="center"/>
            </w:pPr>
            <w:r w:rsidRPr="00C3610E">
              <w:t>28/NQ-HĐQT</w:t>
            </w:r>
          </w:p>
        </w:tc>
        <w:tc>
          <w:tcPr>
            <w:tcW w:w="1800" w:type="dxa"/>
            <w:hideMark/>
          </w:tcPr>
          <w:p w:rsidR="00DA4838" w:rsidRPr="00C3610E" w:rsidRDefault="00DA4838" w:rsidP="00DA4838">
            <w:pPr>
              <w:jc w:val="center"/>
            </w:pPr>
            <w:r w:rsidRPr="00C3610E">
              <w:t>14/12/2012</w:t>
            </w:r>
          </w:p>
        </w:tc>
        <w:tc>
          <w:tcPr>
            <w:tcW w:w="4869" w:type="dxa"/>
            <w:hideMark/>
          </w:tcPr>
          <w:p w:rsidR="00DA4838" w:rsidRPr="00C3610E" w:rsidRDefault="00DA4838" w:rsidP="00DA4838">
            <w:pPr>
              <w:jc w:val="center"/>
            </w:pPr>
            <w:r w:rsidRPr="00C3610E">
              <w:t>Thành lập Ngân hàng TNHH một thành viên Sài Gòn - Hà Nội Lào</w:t>
            </w:r>
          </w:p>
        </w:tc>
      </w:tr>
      <w:tr w:rsidR="00DA4838" w:rsidRPr="00C3610E" w:rsidTr="00261E28">
        <w:trPr>
          <w:trHeight w:val="629"/>
        </w:trPr>
        <w:tc>
          <w:tcPr>
            <w:tcW w:w="738" w:type="dxa"/>
            <w:hideMark/>
          </w:tcPr>
          <w:p w:rsidR="00DA4838" w:rsidRPr="00C3610E" w:rsidRDefault="00DA4838" w:rsidP="00DA4838">
            <w:pPr>
              <w:jc w:val="center"/>
            </w:pPr>
            <w:r w:rsidRPr="00E65173">
              <w:t>29</w:t>
            </w:r>
          </w:p>
        </w:tc>
        <w:tc>
          <w:tcPr>
            <w:tcW w:w="1980" w:type="dxa"/>
            <w:hideMark/>
          </w:tcPr>
          <w:p w:rsidR="00DA4838" w:rsidRPr="00C3610E" w:rsidRDefault="00DA4838" w:rsidP="00DA4838">
            <w:pPr>
              <w:jc w:val="center"/>
            </w:pPr>
            <w:r w:rsidRPr="00C3610E">
              <w:t>29/NQ-HĐQT</w:t>
            </w:r>
          </w:p>
        </w:tc>
        <w:tc>
          <w:tcPr>
            <w:tcW w:w="1800" w:type="dxa"/>
            <w:hideMark/>
          </w:tcPr>
          <w:p w:rsidR="00DA4838" w:rsidRPr="00C3610E" w:rsidRDefault="00DA4838" w:rsidP="00DA4838">
            <w:pPr>
              <w:jc w:val="center"/>
            </w:pPr>
            <w:r w:rsidRPr="00C3610E">
              <w:t>14/12/2012</w:t>
            </w:r>
          </w:p>
        </w:tc>
        <w:tc>
          <w:tcPr>
            <w:tcW w:w="4869" w:type="dxa"/>
            <w:hideMark/>
          </w:tcPr>
          <w:p w:rsidR="00DA4838" w:rsidRPr="00C3610E" w:rsidRDefault="00DA4838" w:rsidP="00DA4838">
            <w:pPr>
              <w:jc w:val="center"/>
            </w:pPr>
            <w:r w:rsidRPr="00C3610E">
              <w:t>Thành lập Ngân hàng TNHH một</w:t>
            </w:r>
            <w:r w:rsidRPr="00E65173">
              <w:t xml:space="preserve"> thành viên Sài Gòn - Hà Nội Cam</w:t>
            </w:r>
            <w:r w:rsidRPr="00C3610E">
              <w:t>puchia</w:t>
            </w:r>
          </w:p>
        </w:tc>
      </w:tr>
      <w:tr w:rsidR="00DA4838" w:rsidRPr="00C3610E" w:rsidTr="00261E28">
        <w:trPr>
          <w:trHeight w:val="791"/>
        </w:trPr>
        <w:tc>
          <w:tcPr>
            <w:tcW w:w="738" w:type="dxa"/>
            <w:hideMark/>
          </w:tcPr>
          <w:p w:rsidR="00DA4838" w:rsidRPr="00C3610E" w:rsidRDefault="00DA4838" w:rsidP="00DA4838">
            <w:pPr>
              <w:jc w:val="center"/>
            </w:pPr>
            <w:r w:rsidRPr="00E65173">
              <w:t>30</w:t>
            </w:r>
          </w:p>
        </w:tc>
        <w:tc>
          <w:tcPr>
            <w:tcW w:w="1980" w:type="dxa"/>
            <w:hideMark/>
          </w:tcPr>
          <w:p w:rsidR="00DA4838" w:rsidRPr="00C3610E" w:rsidRDefault="00DA4838" w:rsidP="00DA4838">
            <w:pPr>
              <w:jc w:val="center"/>
            </w:pPr>
            <w:r w:rsidRPr="00C3610E">
              <w:t>30/NQ-HĐQT</w:t>
            </w:r>
          </w:p>
        </w:tc>
        <w:tc>
          <w:tcPr>
            <w:tcW w:w="1800" w:type="dxa"/>
            <w:hideMark/>
          </w:tcPr>
          <w:p w:rsidR="00DA4838" w:rsidRPr="00C3610E" w:rsidRDefault="00DA4838" w:rsidP="00DA4838">
            <w:pPr>
              <w:jc w:val="center"/>
            </w:pPr>
            <w:r w:rsidRPr="00C3610E">
              <w:t>14/12/2012</w:t>
            </w:r>
          </w:p>
        </w:tc>
        <w:tc>
          <w:tcPr>
            <w:tcW w:w="4869" w:type="dxa"/>
            <w:hideMark/>
          </w:tcPr>
          <w:p w:rsidR="00DA4838" w:rsidRPr="00C3610E" w:rsidRDefault="00DA4838" w:rsidP="00DA4838">
            <w:pPr>
              <w:jc w:val="center"/>
            </w:pPr>
            <w:r w:rsidRPr="00C3610E">
              <w:t>Cử người đại diện theo pháp luật của Ngân hàng TNHH một thành viên Sài Gòn - Hà Nội Lào</w:t>
            </w:r>
          </w:p>
        </w:tc>
      </w:tr>
      <w:tr w:rsidR="00DA4838" w:rsidRPr="00C3610E" w:rsidTr="00261E28">
        <w:trPr>
          <w:trHeight w:val="854"/>
        </w:trPr>
        <w:tc>
          <w:tcPr>
            <w:tcW w:w="738" w:type="dxa"/>
            <w:hideMark/>
          </w:tcPr>
          <w:p w:rsidR="00DA4838" w:rsidRPr="00C3610E" w:rsidRDefault="00DA4838" w:rsidP="00DA4838">
            <w:pPr>
              <w:jc w:val="center"/>
            </w:pPr>
            <w:r w:rsidRPr="00E65173">
              <w:t>31</w:t>
            </w:r>
          </w:p>
        </w:tc>
        <w:tc>
          <w:tcPr>
            <w:tcW w:w="1980" w:type="dxa"/>
            <w:hideMark/>
          </w:tcPr>
          <w:p w:rsidR="00DA4838" w:rsidRPr="00C3610E" w:rsidRDefault="00DA4838" w:rsidP="00DA4838">
            <w:pPr>
              <w:jc w:val="center"/>
            </w:pPr>
            <w:r w:rsidRPr="00C3610E">
              <w:t>31/NQ-HĐQT</w:t>
            </w:r>
          </w:p>
        </w:tc>
        <w:tc>
          <w:tcPr>
            <w:tcW w:w="1800" w:type="dxa"/>
            <w:hideMark/>
          </w:tcPr>
          <w:p w:rsidR="00DA4838" w:rsidRPr="00C3610E" w:rsidRDefault="00DA4838" w:rsidP="00DA4838">
            <w:pPr>
              <w:jc w:val="center"/>
            </w:pPr>
            <w:r w:rsidRPr="00C3610E">
              <w:t>14/12/2012</w:t>
            </w:r>
          </w:p>
        </w:tc>
        <w:tc>
          <w:tcPr>
            <w:tcW w:w="4869" w:type="dxa"/>
            <w:hideMark/>
          </w:tcPr>
          <w:p w:rsidR="00DA4838" w:rsidRPr="00C3610E" w:rsidRDefault="00DA4838" w:rsidP="00DA4838">
            <w:pPr>
              <w:jc w:val="center"/>
            </w:pPr>
            <w:r w:rsidRPr="00C3610E">
              <w:t>Cử người đại diện theo pháp luật của Ngân hàng TNHH một thành viên Sài Gòn - Hà Nội Campuchia</w:t>
            </w:r>
          </w:p>
        </w:tc>
      </w:tr>
      <w:tr w:rsidR="00DA4838" w:rsidRPr="00C3610E" w:rsidTr="00261E28">
        <w:trPr>
          <w:trHeight w:val="629"/>
        </w:trPr>
        <w:tc>
          <w:tcPr>
            <w:tcW w:w="738" w:type="dxa"/>
            <w:hideMark/>
          </w:tcPr>
          <w:p w:rsidR="00DA4838" w:rsidRPr="00C3610E" w:rsidRDefault="00DA4838" w:rsidP="00DA4838">
            <w:pPr>
              <w:jc w:val="center"/>
            </w:pPr>
            <w:r w:rsidRPr="00E65173">
              <w:t>32</w:t>
            </w:r>
          </w:p>
        </w:tc>
        <w:tc>
          <w:tcPr>
            <w:tcW w:w="1980" w:type="dxa"/>
            <w:hideMark/>
          </w:tcPr>
          <w:p w:rsidR="00DA4838" w:rsidRPr="00C3610E" w:rsidRDefault="00DA4838" w:rsidP="00DA4838">
            <w:pPr>
              <w:jc w:val="center"/>
            </w:pPr>
            <w:r w:rsidRPr="00C3610E">
              <w:t>32/NQ-HĐQT</w:t>
            </w:r>
          </w:p>
        </w:tc>
        <w:tc>
          <w:tcPr>
            <w:tcW w:w="1800" w:type="dxa"/>
            <w:hideMark/>
          </w:tcPr>
          <w:p w:rsidR="00DA4838" w:rsidRPr="00C3610E" w:rsidRDefault="00DA4838" w:rsidP="00DA4838">
            <w:pPr>
              <w:jc w:val="center"/>
            </w:pPr>
            <w:r w:rsidRPr="00C3610E">
              <w:t>28/12/2012</w:t>
            </w:r>
          </w:p>
        </w:tc>
        <w:tc>
          <w:tcPr>
            <w:tcW w:w="4869" w:type="dxa"/>
            <w:hideMark/>
          </w:tcPr>
          <w:p w:rsidR="00DA4838" w:rsidRPr="00C3610E" w:rsidRDefault="00DA4838" w:rsidP="00DA4838">
            <w:pPr>
              <w:jc w:val="center"/>
            </w:pPr>
            <w:r w:rsidRPr="00C3610E">
              <w:t>Điều chỉnh mức thù lao đối với các thành viên Hội đồng Quản trị, Ban Kiểm soát</w:t>
            </w:r>
          </w:p>
        </w:tc>
      </w:tr>
    </w:tbl>
    <w:p w:rsidR="00EB7CFE" w:rsidRPr="00E65173" w:rsidRDefault="00EB7CFE" w:rsidP="00C73E31">
      <w:pPr>
        <w:spacing w:before="120" w:after="120"/>
        <w:jc w:val="both"/>
        <w:rPr>
          <w:b/>
        </w:rPr>
      </w:pPr>
      <w:r w:rsidRPr="00E65173">
        <w:rPr>
          <w:b/>
        </w:rPr>
        <w:t>II</w:t>
      </w:r>
      <w:r w:rsidR="00672BF1" w:rsidRPr="00E65173">
        <w:rPr>
          <w:b/>
        </w:rPr>
        <w:t>I</w:t>
      </w:r>
      <w:r w:rsidRPr="00E65173">
        <w:rPr>
          <w:b/>
        </w:rPr>
        <w:t>.</w:t>
      </w:r>
      <w:r w:rsidR="005976CD" w:rsidRPr="00E65173">
        <w:t xml:space="preserve"> </w:t>
      </w:r>
      <w:r w:rsidR="005976CD" w:rsidRPr="00E65173">
        <w:rPr>
          <w:b/>
        </w:rPr>
        <w:t>Thay đổi thành viên Hội đồng quản trị</w:t>
      </w:r>
    </w:p>
    <w:p w:rsidR="00054AD1" w:rsidRPr="00E65173" w:rsidRDefault="004B0741" w:rsidP="008F74A9">
      <w:pPr>
        <w:spacing w:before="120" w:after="120" w:line="288" w:lineRule="auto"/>
        <w:ind w:firstLine="720"/>
        <w:jc w:val="both"/>
      </w:pPr>
      <w:r w:rsidRPr="00E65173">
        <w:t>Theo quy định tại Điều lệ SHB và các quy định của pháp luật có liên quan, Hội đồng quản trị SHB nhiệm kỳ 2008-2012 đã kết thúc. Tại phiên họp thường niên lần thứ 20 ngày 05/05/2012, Đại hội đồng cổ đ</w:t>
      </w:r>
      <w:r w:rsidR="00672BF1" w:rsidRPr="00E65173">
        <w:t>ông SHB đã bầu HĐQT</w:t>
      </w:r>
      <w:r w:rsidRPr="00E65173">
        <w:t xml:space="preserve"> nhiệm kỳ 2012-2017. Nhân sự cụ thể như sau:</w:t>
      </w:r>
    </w:p>
    <w:tbl>
      <w:tblPr>
        <w:tblStyle w:val="TableGrid"/>
        <w:tblW w:w="0" w:type="auto"/>
        <w:tblLook w:val="04A0"/>
      </w:tblPr>
      <w:tblGrid>
        <w:gridCol w:w="827"/>
        <w:gridCol w:w="3846"/>
        <w:gridCol w:w="2596"/>
        <w:gridCol w:w="1974"/>
      </w:tblGrid>
      <w:tr w:rsidR="007D244D" w:rsidRPr="00E65173" w:rsidTr="00041185">
        <w:tc>
          <w:tcPr>
            <w:tcW w:w="828" w:type="dxa"/>
          </w:tcPr>
          <w:p w:rsidR="007D244D" w:rsidRPr="00E65173" w:rsidRDefault="00170327" w:rsidP="00170327">
            <w:pPr>
              <w:jc w:val="center"/>
              <w:rPr>
                <w:b/>
              </w:rPr>
            </w:pPr>
            <w:r w:rsidRPr="00E65173">
              <w:rPr>
                <w:b/>
              </w:rPr>
              <w:t>STT</w:t>
            </w:r>
          </w:p>
        </w:tc>
        <w:tc>
          <w:tcPr>
            <w:tcW w:w="3870" w:type="dxa"/>
          </w:tcPr>
          <w:p w:rsidR="007D244D" w:rsidRPr="00E65173" w:rsidRDefault="007D244D" w:rsidP="00170327">
            <w:pPr>
              <w:jc w:val="center"/>
              <w:rPr>
                <w:b/>
              </w:rPr>
            </w:pPr>
            <w:r w:rsidRPr="00E65173">
              <w:rPr>
                <w:b/>
              </w:rPr>
              <w:t>Thành viên HĐQT</w:t>
            </w:r>
          </w:p>
        </w:tc>
        <w:tc>
          <w:tcPr>
            <w:tcW w:w="2610" w:type="dxa"/>
          </w:tcPr>
          <w:p w:rsidR="007D244D" w:rsidRPr="00E65173" w:rsidRDefault="007D244D" w:rsidP="00170327">
            <w:pPr>
              <w:jc w:val="center"/>
              <w:rPr>
                <w:b/>
              </w:rPr>
            </w:pPr>
            <w:r w:rsidRPr="00E65173">
              <w:rPr>
                <w:b/>
              </w:rPr>
              <w:t>Chức vụ</w:t>
            </w:r>
          </w:p>
        </w:tc>
        <w:tc>
          <w:tcPr>
            <w:tcW w:w="1980" w:type="dxa"/>
          </w:tcPr>
          <w:p w:rsidR="007D244D" w:rsidRPr="00E65173" w:rsidRDefault="002678EF" w:rsidP="00170327">
            <w:pPr>
              <w:jc w:val="center"/>
              <w:rPr>
                <w:b/>
              </w:rPr>
            </w:pPr>
            <w:r w:rsidRPr="00E65173">
              <w:rPr>
                <w:b/>
              </w:rPr>
              <w:t>Ghi chú</w:t>
            </w:r>
          </w:p>
        </w:tc>
      </w:tr>
      <w:tr w:rsidR="007D244D" w:rsidRPr="00E65173" w:rsidTr="00041185">
        <w:tc>
          <w:tcPr>
            <w:tcW w:w="828" w:type="dxa"/>
          </w:tcPr>
          <w:p w:rsidR="007D244D" w:rsidRPr="00E65173" w:rsidRDefault="00170327" w:rsidP="00170327">
            <w:pPr>
              <w:jc w:val="center"/>
            </w:pPr>
            <w:r w:rsidRPr="00E65173">
              <w:t>1</w:t>
            </w:r>
          </w:p>
        </w:tc>
        <w:tc>
          <w:tcPr>
            <w:tcW w:w="3870" w:type="dxa"/>
          </w:tcPr>
          <w:p w:rsidR="007D244D" w:rsidRPr="00E65173" w:rsidRDefault="007D244D" w:rsidP="00041185">
            <w:pPr>
              <w:jc w:val="center"/>
            </w:pPr>
            <w:r w:rsidRPr="00E65173">
              <w:t>Ông Đỗ Quang Hiển</w:t>
            </w:r>
          </w:p>
        </w:tc>
        <w:tc>
          <w:tcPr>
            <w:tcW w:w="2610" w:type="dxa"/>
          </w:tcPr>
          <w:p w:rsidR="007D244D" w:rsidRPr="00E65173" w:rsidRDefault="007D244D" w:rsidP="00170327">
            <w:pPr>
              <w:jc w:val="center"/>
            </w:pPr>
            <w:r w:rsidRPr="00E65173">
              <w:t>Chủ tịch HĐQT</w:t>
            </w:r>
          </w:p>
        </w:tc>
        <w:tc>
          <w:tcPr>
            <w:tcW w:w="1980" w:type="dxa"/>
          </w:tcPr>
          <w:p w:rsidR="007D244D" w:rsidRPr="00E65173" w:rsidRDefault="002678EF" w:rsidP="0067774C">
            <w:pPr>
              <w:jc w:val="center"/>
            </w:pPr>
            <w:r w:rsidRPr="00E65173">
              <w:t>Tái cử nhiệm kỳ 2012-2017 từ 05/05/2012</w:t>
            </w:r>
          </w:p>
        </w:tc>
      </w:tr>
      <w:tr w:rsidR="007D244D" w:rsidRPr="00E65173" w:rsidTr="00041185">
        <w:tc>
          <w:tcPr>
            <w:tcW w:w="828" w:type="dxa"/>
          </w:tcPr>
          <w:p w:rsidR="007D244D" w:rsidRPr="00E65173" w:rsidRDefault="00170327" w:rsidP="00170327">
            <w:pPr>
              <w:jc w:val="center"/>
            </w:pPr>
            <w:r w:rsidRPr="00E65173">
              <w:t>2</w:t>
            </w:r>
          </w:p>
        </w:tc>
        <w:tc>
          <w:tcPr>
            <w:tcW w:w="3870" w:type="dxa"/>
          </w:tcPr>
          <w:p w:rsidR="007D244D" w:rsidRPr="00E65173" w:rsidRDefault="007D244D" w:rsidP="00041185">
            <w:pPr>
              <w:jc w:val="center"/>
            </w:pPr>
            <w:r w:rsidRPr="00E65173">
              <w:t xml:space="preserve">Ông </w:t>
            </w:r>
            <w:r w:rsidR="00170327" w:rsidRPr="00E65173">
              <w:t>Trần Ngọc Linh</w:t>
            </w:r>
          </w:p>
        </w:tc>
        <w:tc>
          <w:tcPr>
            <w:tcW w:w="2610" w:type="dxa"/>
          </w:tcPr>
          <w:p w:rsidR="007D244D" w:rsidRPr="00E65173" w:rsidRDefault="00170327" w:rsidP="00170327">
            <w:pPr>
              <w:jc w:val="center"/>
            </w:pPr>
            <w:r w:rsidRPr="00E65173">
              <w:t>Thành viên HĐQT</w:t>
            </w:r>
          </w:p>
        </w:tc>
        <w:tc>
          <w:tcPr>
            <w:tcW w:w="1980" w:type="dxa"/>
          </w:tcPr>
          <w:p w:rsidR="007D244D" w:rsidRPr="00E65173" w:rsidRDefault="002678EF" w:rsidP="0067774C">
            <w:pPr>
              <w:jc w:val="center"/>
            </w:pPr>
            <w:r w:rsidRPr="00E65173">
              <w:t>Tái cử nhiệm kỳ 2012-2017 từ 05/05/2012</w:t>
            </w:r>
          </w:p>
        </w:tc>
      </w:tr>
      <w:tr w:rsidR="007D244D" w:rsidRPr="00E65173" w:rsidTr="00041185">
        <w:tc>
          <w:tcPr>
            <w:tcW w:w="828" w:type="dxa"/>
          </w:tcPr>
          <w:p w:rsidR="007D244D" w:rsidRPr="00E65173" w:rsidRDefault="00170327" w:rsidP="00170327">
            <w:pPr>
              <w:jc w:val="center"/>
            </w:pPr>
            <w:r w:rsidRPr="00E65173">
              <w:t>3</w:t>
            </w:r>
          </w:p>
        </w:tc>
        <w:tc>
          <w:tcPr>
            <w:tcW w:w="3870" w:type="dxa"/>
          </w:tcPr>
          <w:p w:rsidR="007D244D" w:rsidRPr="00E65173" w:rsidRDefault="00170327" w:rsidP="00041185">
            <w:pPr>
              <w:jc w:val="center"/>
            </w:pPr>
            <w:r w:rsidRPr="00E65173">
              <w:t>Ông Nguyễn Văn Lê</w:t>
            </w:r>
          </w:p>
        </w:tc>
        <w:tc>
          <w:tcPr>
            <w:tcW w:w="2610" w:type="dxa"/>
          </w:tcPr>
          <w:p w:rsidR="007D244D" w:rsidRPr="00E65173" w:rsidRDefault="00170327" w:rsidP="00170327">
            <w:pPr>
              <w:jc w:val="center"/>
            </w:pPr>
            <w:r w:rsidRPr="00E65173">
              <w:t>Thành viên HĐQT kiêm TGĐ</w:t>
            </w:r>
          </w:p>
        </w:tc>
        <w:tc>
          <w:tcPr>
            <w:tcW w:w="1980" w:type="dxa"/>
          </w:tcPr>
          <w:p w:rsidR="007D244D" w:rsidRPr="00E65173" w:rsidRDefault="002678EF" w:rsidP="0067774C">
            <w:pPr>
              <w:jc w:val="center"/>
            </w:pPr>
            <w:r w:rsidRPr="00E65173">
              <w:t>Tái cử nhiệm kỳ 2012-2017 từ 05/05/2012</w:t>
            </w:r>
          </w:p>
        </w:tc>
      </w:tr>
      <w:tr w:rsidR="00170327" w:rsidRPr="00E65173" w:rsidTr="00041185">
        <w:tc>
          <w:tcPr>
            <w:tcW w:w="828" w:type="dxa"/>
          </w:tcPr>
          <w:p w:rsidR="00170327" w:rsidRPr="00E65173" w:rsidRDefault="0067774C" w:rsidP="00170327">
            <w:pPr>
              <w:jc w:val="center"/>
            </w:pPr>
            <w:r w:rsidRPr="00E65173">
              <w:t>4</w:t>
            </w:r>
          </w:p>
        </w:tc>
        <w:tc>
          <w:tcPr>
            <w:tcW w:w="3870" w:type="dxa"/>
          </w:tcPr>
          <w:p w:rsidR="00170327" w:rsidRPr="00E65173" w:rsidRDefault="00170327" w:rsidP="00041185">
            <w:pPr>
              <w:jc w:val="center"/>
            </w:pPr>
            <w:r w:rsidRPr="00E65173">
              <w:t>Ông Phạm Hồng Thái</w:t>
            </w:r>
          </w:p>
        </w:tc>
        <w:tc>
          <w:tcPr>
            <w:tcW w:w="2610" w:type="dxa"/>
          </w:tcPr>
          <w:p w:rsidR="00170327" w:rsidRPr="00E65173" w:rsidRDefault="00170327" w:rsidP="00170327">
            <w:pPr>
              <w:jc w:val="center"/>
            </w:pPr>
            <w:r w:rsidRPr="00E65173">
              <w:t>Thành viên HĐQT</w:t>
            </w:r>
          </w:p>
        </w:tc>
        <w:tc>
          <w:tcPr>
            <w:tcW w:w="1980" w:type="dxa"/>
          </w:tcPr>
          <w:p w:rsidR="00170327" w:rsidRPr="00E65173" w:rsidRDefault="002678EF" w:rsidP="0067774C">
            <w:pPr>
              <w:jc w:val="center"/>
            </w:pPr>
            <w:r w:rsidRPr="00E65173">
              <w:t>Đắc cử nhiệm kỳ 2012-2017 từ 05/05/2012</w:t>
            </w:r>
          </w:p>
        </w:tc>
      </w:tr>
      <w:tr w:rsidR="00170327" w:rsidRPr="00E65173" w:rsidTr="00041185">
        <w:tc>
          <w:tcPr>
            <w:tcW w:w="828" w:type="dxa"/>
          </w:tcPr>
          <w:p w:rsidR="00170327" w:rsidRPr="00E65173" w:rsidRDefault="0067774C" w:rsidP="00170327">
            <w:pPr>
              <w:jc w:val="center"/>
            </w:pPr>
            <w:r w:rsidRPr="00E65173">
              <w:t>5</w:t>
            </w:r>
          </w:p>
        </w:tc>
        <w:tc>
          <w:tcPr>
            <w:tcW w:w="3870" w:type="dxa"/>
          </w:tcPr>
          <w:p w:rsidR="00170327" w:rsidRPr="00E65173" w:rsidRDefault="00170327" w:rsidP="00041185">
            <w:pPr>
              <w:jc w:val="center"/>
            </w:pPr>
            <w:r w:rsidRPr="00E65173">
              <w:t>Bà Đàm Ngọc Bích</w:t>
            </w:r>
          </w:p>
        </w:tc>
        <w:tc>
          <w:tcPr>
            <w:tcW w:w="2610" w:type="dxa"/>
          </w:tcPr>
          <w:p w:rsidR="00170327" w:rsidRPr="00E65173" w:rsidRDefault="00170327" w:rsidP="00170327">
            <w:pPr>
              <w:jc w:val="center"/>
            </w:pPr>
            <w:r w:rsidRPr="00E65173">
              <w:t>Thành viên HĐQT</w:t>
            </w:r>
          </w:p>
        </w:tc>
        <w:tc>
          <w:tcPr>
            <w:tcW w:w="1980" w:type="dxa"/>
          </w:tcPr>
          <w:p w:rsidR="00170327" w:rsidRPr="00E65173" w:rsidRDefault="002678EF" w:rsidP="0067774C">
            <w:pPr>
              <w:jc w:val="center"/>
            </w:pPr>
            <w:r w:rsidRPr="00E65173">
              <w:t>Đắc cử nhiệm kỳ 2012-2017 từ 05/05/2012</w:t>
            </w:r>
          </w:p>
        </w:tc>
      </w:tr>
      <w:tr w:rsidR="00170327" w:rsidRPr="00E65173" w:rsidTr="00041185">
        <w:tc>
          <w:tcPr>
            <w:tcW w:w="828" w:type="dxa"/>
          </w:tcPr>
          <w:p w:rsidR="00170327" w:rsidRPr="00E65173" w:rsidRDefault="0067774C" w:rsidP="00170327">
            <w:pPr>
              <w:jc w:val="center"/>
            </w:pPr>
            <w:r w:rsidRPr="00E65173">
              <w:t>6</w:t>
            </w:r>
          </w:p>
        </w:tc>
        <w:tc>
          <w:tcPr>
            <w:tcW w:w="3870" w:type="dxa"/>
          </w:tcPr>
          <w:p w:rsidR="00170327" w:rsidRPr="00E65173" w:rsidRDefault="00170327" w:rsidP="00041185">
            <w:pPr>
              <w:jc w:val="center"/>
            </w:pPr>
            <w:r w:rsidRPr="00E65173">
              <w:t>Ông Phạm Ngọc Tuân</w:t>
            </w:r>
          </w:p>
        </w:tc>
        <w:tc>
          <w:tcPr>
            <w:tcW w:w="2610" w:type="dxa"/>
          </w:tcPr>
          <w:p w:rsidR="00170327" w:rsidRPr="00E65173" w:rsidRDefault="00170327" w:rsidP="00170327">
            <w:pPr>
              <w:jc w:val="center"/>
            </w:pPr>
            <w:r w:rsidRPr="00E65173">
              <w:t>Thành viên HĐQT</w:t>
            </w:r>
          </w:p>
        </w:tc>
        <w:tc>
          <w:tcPr>
            <w:tcW w:w="1980" w:type="dxa"/>
          </w:tcPr>
          <w:p w:rsidR="00170327" w:rsidRPr="00E65173" w:rsidRDefault="002678EF" w:rsidP="0067774C">
            <w:pPr>
              <w:jc w:val="center"/>
            </w:pPr>
            <w:r w:rsidRPr="00E65173">
              <w:t>Đắc cử nhiệm kỳ 2012-2017 từ 05/05/2012</w:t>
            </w:r>
          </w:p>
        </w:tc>
      </w:tr>
      <w:tr w:rsidR="00170327" w:rsidRPr="00E65173" w:rsidTr="00041185">
        <w:tc>
          <w:tcPr>
            <w:tcW w:w="828" w:type="dxa"/>
          </w:tcPr>
          <w:p w:rsidR="00170327" w:rsidRPr="00E65173" w:rsidRDefault="0067774C" w:rsidP="00170327">
            <w:pPr>
              <w:jc w:val="center"/>
            </w:pPr>
            <w:r w:rsidRPr="00E65173">
              <w:t>7</w:t>
            </w:r>
          </w:p>
        </w:tc>
        <w:tc>
          <w:tcPr>
            <w:tcW w:w="3870" w:type="dxa"/>
          </w:tcPr>
          <w:p w:rsidR="00170327" w:rsidRPr="00E65173" w:rsidRDefault="00170327" w:rsidP="00041185">
            <w:pPr>
              <w:jc w:val="center"/>
            </w:pPr>
            <w:r w:rsidRPr="00E65173">
              <w:t>Ông Lê Quang Thung</w:t>
            </w:r>
          </w:p>
        </w:tc>
        <w:tc>
          <w:tcPr>
            <w:tcW w:w="2610" w:type="dxa"/>
          </w:tcPr>
          <w:p w:rsidR="00170327" w:rsidRPr="00E65173" w:rsidRDefault="00170327" w:rsidP="00170327">
            <w:pPr>
              <w:jc w:val="center"/>
            </w:pPr>
            <w:r w:rsidRPr="00E65173">
              <w:t>Thành viên HĐQT độc lập</w:t>
            </w:r>
          </w:p>
        </w:tc>
        <w:tc>
          <w:tcPr>
            <w:tcW w:w="1980" w:type="dxa"/>
          </w:tcPr>
          <w:p w:rsidR="00170327" w:rsidRPr="00E65173" w:rsidRDefault="002678EF" w:rsidP="0067774C">
            <w:pPr>
              <w:jc w:val="center"/>
            </w:pPr>
            <w:r w:rsidRPr="00E65173">
              <w:t>Đắc cử nhiệm kỳ 2012-2017 từ 05/05/2012</w:t>
            </w:r>
          </w:p>
        </w:tc>
      </w:tr>
    </w:tbl>
    <w:p w:rsidR="004B0741" w:rsidRPr="00E65173" w:rsidRDefault="004B0741" w:rsidP="00F216A6">
      <w:pPr>
        <w:jc w:val="both"/>
      </w:pPr>
    </w:p>
    <w:p w:rsidR="00EB7CFE" w:rsidRPr="00E65173" w:rsidRDefault="002678EF" w:rsidP="00F216A6">
      <w:pPr>
        <w:jc w:val="both"/>
        <w:rPr>
          <w:b/>
        </w:rPr>
      </w:pPr>
      <w:r w:rsidRPr="00E65173">
        <w:rPr>
          <w:b/>
        </w:rPr>
        <w:t>IV</w:t>
      </w:r>
      <w:r w:rsidR="00EB7CFE" w:rsidRPr="00E65173">
        <w:rPr>
          <w:b/>
        </w:rPr>
        <w:t>. Giao dịch của cổ đông nội bộ và người liên quan</w:t>
      </w:r>
    </w:p>
    <w:p w:rsidR="00054AD1" w:rsidRPr="00E65173" w:rsidRDefault="002678EF" w:rsidP="002678EF">
      <w:pPr>
        <w:spacing w:before="120" w:after="120"/>
        <w:jc w:val="both"/>
      </w:pPr>
      <w:r w:rsidRPr="00E65173">
        <w:t xml:space="preserve">1. </w:t>
      </w:r>
      <w:r w:rsidR="006479B0" w:rsidRPr="00E65173">
        <w:t>Giao dịch cổ phiếu:</w:t>
      </w:r>
    </w:p>
    <w:tbl>
      <w:tblPr>
        <w:tblStyle w:val="TableGrid"/>
        <w:tblW w:w="0" w:type="auto"/>
        <w:tblLayout w:type="fixed"/>
        <w:tblLook w:val="04A0"/>
      </w:tblPr>
      <w:tblGrid>
        <w:gridCol w:w="738"/>
        <w:gridCol w:w="1422"/>
        <w:gridCol w:w="1368"/>
        <w:gridCol w:w="900"/>
        <w:gridCol w:w="1035"/>
        <w:gridCol w:w="1296"/>
        <w:gridCol w:w="1090"/>
        <w:gridCol w:w="1394"/>
      </w:tblGrid>
      <w:tr w:rsidR="00AA0A41" w:rsidRPr="00E65173" w:rsidTr="00276ADC">
        <w:tc>
          <w:tcPr>
            <w:tcW w:w="738" w:type="dxa"/>
            <w:vMerge w:val="restart"/>
          </w:tcPr>
          <w:p w:rsidR="00134170" w:rsidRPr="00E65173" w:rsidRDefault="00134170" w:rsidP="00134170">
            <w:pPr>
              <w:jc w:val="center"/>
              <w:rPr>
                <w:b/>
              </w:rPr>
            </w:pPr>
            <w:r w:rsidRPr="00E65173">
              <w:rPr>
                <w:b/>
              </w:rPr>
              <w:t>STT</w:t>
            </w:r>
          </w:p>
        </w:tc>
        <w:tc>
          <w:tcPr>
            <w:tcW w:w="1422" w:type="dxa"/>
            <w:vMerge w:val="restart"/>
          </w:tcPr>
          <w:p w:rsidR="00134170" w:rsidRPr="00E65173" w:rsidRDefault="00134170" w:rsidP="00134170">
            <w:pPr>
              <w:jc w:val="center"/>
              <w:rPr>
                <w:b/>
              </w:rPr>
            </w:pPr>
            <w:r w:rsidRPr="00E65173">
              <w:rPr>
                <w:b/>
              </w:rPr>
              <w:t>Người thực hiện giao dịch</w:t>
            </w:r>
          </w:p>
        </w:tc>
        <w:tc>
          <w:tcPr>
            <w:tcW w:w="1368" w:type="dxa"/>
            <w:vMerge w:val="restart"/>
          </w:tcPr>
          <w:p w:rsidR="00134170" w:rsidRPr="00E65173" w:rsidRDefault="00134170" w:rsidP="00134170">
            <w:pPr>
              <w:jc w:val="center"/>
              <w:rPr>
                <w:b/>
              </w:rPr>
            </w:pPr>
            <w:r w:rsidRPr="00E65173">
              <w:rPr>
                <w:b/>
              </w:rPr>
              <w:t>Quan hệ với cổ đông nội bộ</w:t>
            </w:r>
          </w:p>
        </w:tc>
        <w:tc>
          <w:tcPr>
            <w:tcW w:w="1935" w:type="dxa"/>
            <w:gridSpan w:val="2"/>
          </w:tcPr>
          <w:p w:rsidR="00134170" w:rsidRPr="00E65173" w:rsidRDefault="00134170" w:rsidP="00134170">
            <w:pPr>
              <w:jc w:val="center"/>
              <w:rPr>
                <w:b/>
              </w:rPr>
            </w:pPr>
            <w:r w:rsidRPr="00E65173">
              <w:rPr>
                <w:b/>
              </w:rPr>
              <w:t>Số cổ phiếu sở hữu đầu kỳ</w:t>
            </w:r>
          </w:p>
        </w:tc>
        <w:tc>
          <w:tcPr>
            <w:tcW w:w="2386" w:type="dxa"/>
            <w:gridSpan w:val="2"/>
          </w:tcPr>
          <w:p w:rsidR="00134170" w:rsidRPr="00E65173" w:rsidRDefault="00134170" w:rsidP="00134170">
            <w:pPr>
              <w:jc w:val="center"/>
              <w:rPr>
                <w:b/>
              </w:rPr>
            </w:pPr>
            <w:r w:rsidRPr="00E65173">
              <w:rPr>
                <w:b/>
              </w:rPr>
              <w:t>Số cổ phiếu sở hữu cuối kỳ</w:t>
            </w:r>
          </w:p>
        </w:tc>
        <w:tc>
          <w:tcPr>
            <w:tcW w:w="1394" w:type="dxa"/>
            <w:vMerge w:val="restart"/>
          </w:tcPr>
          <w:p w:rsidR="00134170" w:rsidRPr="00E65173" w:rsidRDefault="00134170" w:rsidP="00134170">
            <w:pPr>
              <w:jc w:val="center"/>
              <w:rPr>
                <w:b/>
              </w:rPr>
            </w:pPr>
            <w:r w:rsidRPr="00E65173">
              <w:rPr>
                <w:b/>
              </w:rPr>
              <w:t>Lý do tăng/giảm</w:t>
            </w:r>
          </w:p>
        </w:tc>
      </w:tr>
      <w:tr w:rsidR="00276ADC" w:rsidRPr="00E65173" w:rsidTr="00276ADC">
        <w:tc>
          <w:tcPr>
            <w:tcW w:w="738" w:type="dxa"/>
            <w:vMerge/>
          </w:tcPr>
          <w:p w:rsidR="00134170" w:rsidRPr="00E65173" w:rsidRDefault="00134170" w:rsidP="006479B0">
            <w:pPr>
              <w:jc w:val="both"/>
            </w:pPr>
          </w:p>
        </w:tc>
        <w:tc>
          <w:tcPr>
            <w:tcW w:w="1422" w:type="dxa"/>
            <w:vMerge/>
          </w:tcPr>
          <w:p w:rsidR="00134170" w:rsidRPr="00E65173" w:rsidRDefault="00134170" w:rsidP="006479B0">
            <w:pPr>
              <w:jc w:val="both"/>
            </w:pPr>
          </w:p>
        </w:tc>
        <w:tc>
          <w:tcPr>
            <w:tcW w:w="1368" w:type="dxa"/>
            <w:vMerge/>
          </w:tcPr>
          <w:p w:rsidR="00134170" w:rsidRPr="00E65173" w:rsidRDefault="00134170" w:rsidP="006479B0">
            <w:pPr>
              <w:jc w:val="both"/>
            </w:pPr>
          </w:p>
        </w:tc>
        <w:tc>
          <w:tcPr>
            <w:tcW w:w="900" w:type="dxa"/>
          </w:tcPr>
          <w:p w:rsidR="00134170" w:rsidRPr="00E65173" w:rsidRDefault="00134170" w:rsidP="00134170">
            <w:pPr>
              <w:jc w:val="center"/>
              <w:rPr>
                <w:b/>
              </w:rPr>
            </w:pPr>
            <w:r w:rsidRPr="00E65173">
              <w:rPr>
                <w:b/>
              </w:rPr>
              <w:t>Số lượng</w:t>
            </w:r>
          </w:p>
        </w:tc>
        <w:tc>
          <w:tcPr>
            <w:tcW w:w="1035" w:type="dxa"/>
          </w:tcPr>
          <w:p w:rsidR="00134170" w:rsidRPr="00E65173" w:rsidRDefault="00134170" w:rsidP="00134170">
            <w:pPr>
              <w:jc w:val="center"/>
              <w:rPr>
                <w:b/>
              </w:rPr>
            </w:pPr>
            <w:r w:rsidRPr="00E65173">
              <w:rPr>
                <w:b/>
              </w:rPr>
              <w:t>Tỷ lệ</w:t>
            </w:r>
          </w:p>
        </w:tc>
        <w:tc>
          <w:tcPr>
            <w:tcW w:w="1296" w:type="dxa"/>
          </w:tcPr>
          <w:p w:rsidR="00134170" w:rsidRPr="00E65173" w:rsidRDefault="00134170" w:rsidP="00134170">
            <w:pPr>
              <w:jc w:val="center"/>
              <w:rPr>
                <w:b/>
              </w:rPr>
            </w:pPr>
            <w:r w:rsidRPr="00E65173">
              <w:rPr>
                <w:b/>
              </w:rPr>
              <w:t>Số lượng</w:t>
            </w:r>
          </w:p>
        </w:tc>
        <w:tc>
          <w:tcPr>
            <w:tcW w:w="1090" w:type="dxa"/>
          </w:tcPr>
          <w:p w:rsidR="00134170" w:rsidRPr="00E65173" w:rsidRDefault="00134170" w:rsidP="00134170">
            <w:pPr>
              <w:jc w:val="center"/>
              <w:rPr>
                <w:b/>
              </w:rPr>
            </w:pPr>
            <w:r w:rsidRPr="00E65173">
              <w:rPr>
                <w:b/>
              </w:rPr>
              <w:t>Tỷ lệ</w:t>
            </w:r>
          </w:p>
        </w:tc>
        <w:tc>
          <w:tcPr>
            <w:tcW w:w="1394" w:type="dxa"/>
            <w:vMerge/>
          </w:tcPr>
          <w:p w:rsidR="00134170" w:rsidRPr="00E65173" w:rsidRDefault="00134170" w:rsidP="006479B0">
            <w:pPr>
              <w:jc w:val="both"/>
            </w:pPr>
          </w:p>
        </w:tc>
      </w:tr>
      <w:tr w:rsidR="00276ADC" w:rsidRPr="00E65173" w:rsidTr="00276ADC">
        <w:tc>
          <w:tcPr>
            <w:tcW w:w="738" w:type="dxa"/>
          </w:tcPr>
          <w:p w:rsidR="00E32EBF" w:rsidRPr="00E65173" w:rsidRDefault="00E32EBF" w:rsidP="00134170">
            <w:pPr>
              <w:jc w:val="center"/>
            </w:pPr>
            <w:r w:rsidRPr="00E65173">
              <w:t>1</w:t>
            </w:r>
          </w:p>
        </w:tc>
        <w:tc>
          <w:tcPr>
            <w:tcW w:w="1422" w:type="dxa"/>
          </w:tcPr>
          <w:p w:rsidR="00E32EBF" w:rsidRPr="00E65173" w:rsidRDefault="00E32EBF" w:rsidP="00640308">
            <w:pPr>
              <w:jc w:val="center"/>
            </w:pPr>
            <w:r w:rsidRPr="00E65173">
              <w:t>Đỗ Thị Thu Hà</w:t>
            </w:r>
          </w:p>
        </w:tc>
        <w:tc>
          <w:tcPr>
            <w:tcW w:w="1368" w:type="dxa"/>
          </w:tcPr>
          <w:p w:rsidR="00E32EBF" w:rsidRPr="00E65173" w:rsidRDefault="00E32EBF" w:rsidP="00134170">
            <w:pPr>
              <w:jc w:val="center"/>
            </w:pPr>
            <w:r w:rsidRPr="00E65173">
              <w:t>Chị ruột của Chủ tịch HĐQT</w:t>
            </w:r>
          </w:p>
        </w:tc>
        <w:tc>
          <w:tcPr>
            <w:tcW w:w="900" w:type="dxa"/>
          </w:tcPr>
          <w:p w:rsidR="00E32EBF" w:rsidRPr="00E65173" w:rsidRDefault="00134170" w:rsidP="00640308">
            <w:pPr>
              <w:jc w:val="center"/>
            </w:pPr>
            <w:r w:rsidRPr="00E65173">
              <w:t>10.000</w:t>
            </w:r>
          </w:p>
        </w:tc>
        <w:tc>
          <w:tcPr>
            <w:tcW w:w="1035" w:type="dxa"/>
          </w:tcPr>
          <w:p w:rsidR="00E32EBF" w:rsidRPr="00E65173" w:rsidRDefault="00657AEB" w:rsidP="00640308">
            <w:pPr>
              <w:jc w:val="center"/>
            </w:pPr>
            <w:r w:rsidRPr="00E65173">
              <w:t>0,002</w:t>
            </w:r>
            <w:r w:rsidR="00134170" w:rsidRPr="00E65173">
              <w:t>%</w:t>
            </w:r>
          </w:p>
        </w:tc>
        <w:tc>
          <w:tcPr>
            <w:tcW w:w="1296" w:type="dxa"/>
          </w:tcPr>
          <w:p w:rsidR="00E32EBF" w:rsidRPr="00E65173" w:rsidRDefault="00AA0A41" w:rsidP="00640308">
            <w:pPr>
              <w:jc w:val="center"/>
            </w:pPr>
            <w:r>
              <w:t>12.838.1</w:t>
            </w:r>
            <w:r w:rsidR="00134170" w:rsidRPr="00E65173">
              <w:t>00</w:t>
            </w:r>
          </w:p>
        </w:tc>
        <w:tc>
          <w:tcPr>
            <w:tcW w:w="1090" w:type="dxa"/>
          </w:tcPr>
          <w:p w:rsidR="00E32EBF" w:rsidRPr="00E65173" w:rsidRDefault="00AA0A41" w:rsidP="00640308">
            <w:pPr>
              <w:jc w:val="center"/>
            </w:pPr>
            <w:r>
              <w:t>1,448</w:t>
            </w:r>
            <w:r w:rsidR="00134170" w:rsidRPr="00E65173">
              <w:t>%</w:t>
            </w:r>
          </w:p>
        </w:tc>
        <w:tc>
          <w:tcPr>
            <w:tcW w:w="1394" w:type="dxa"/>
          </w:tcPr>
          <w:p w:rsidR="00E32EBF" w:rsidRPr="00E65173" w:rsidRDefault="00134170" w:rsidP="00134170">
            <w:pPr>
              <w:jc w:val="center"/>
            </w:pPr>
            <w:r w:rsidRPr="00E65173">
              <w:t>Mua thêm</w:t>
            </w:r>
            <w:r w:rsidR="00AA0A41">
              <w:t xml:space="preserve"> 10.600.000 CP và được thưởng 21%</w:t>
            </w:r>
          </w:p>
        </w:tc>
      </w:tr>
    </w:tbl>
    <w:p w:rsidR="006479B0" w:rsidRPr="00E65173" w:rsidRDefault="00134170" w:rsidP="003E3BF6">
      <w:pPr>
        <w:spacing w:before="120" w:after="120"/>
        <w:jc w:val="both"/>
      </w:pPr>
      <w:r w:rsidRPr="00E65173">
        <w:t>2. Các giao dịch khác:</w:t>
      </w:r>
    </w:p>
    <w:p w:rsidR="00134170" w:rsidRPr="00E65173" w:rsidRDefault="00134170" w:rsidP="008F74A9">
      <w:pPr>
        <w:spacing w:line="288" w:lineRule="auto"/>
        <w:ind w:firstLine="720"/>
        <w:jc w:val="both"/>
      </w:pPr>
      <w:r w:rsidRPr="00E65173">
        <w:t>Công ty TNHH Một thành viên Quản lý và Khai thác tài sản Ngân hàng TMCP Sài Gòn – Hà Nội (SHB-AMC) là công ty con của SHB đã mua 195.700 cổ phiếu SHB và b</w:t>
      </w:r>
      <w:r w:rsidR="003271C2" w:rsidRPr="00E65173">
        <w:t>án 195</w:t>
      </w:r>
      <w:r w:rsidR="00565676" w:rsidRPr="00E65173">
        <w:t xml:space="preserve">.700 cổ phiếu SHB trong 06 tháng đầu năm </w:t>
      </w:r>
      <w:r w:rsidRPr="00E65173">
        <w:t>2012.</w:t>
      </w:r>
    </w:p>
    <w:p w:rsidR="003D1F82" w:rsidRPr="00E65173" w:rsidRDefault="009E174D" w:rsidP="003E3BF6">
      <w:pPr>
        <w:spacing w:before="120"/>
        <w:ind w:firstLine="720"/>
        <w:jc w:val="both"/>
      </w:pPr>
      <w:r>
        <w:t xml:space="preserve">SHB trân trọng </w:t>
      </w:r>
      <w:r w:rsidR="00054AD1" w:rsidRPr="00E65173">
        <w:t>báo</w:t>
      </w:r>
      <w:r>
        <w:t xml:space="preserve"> cáo</w:t>
      </w:r>
      <w:r w:rsidR="00054AD1" w:rsidRPr="00E65173">
        <w:t>!</w:t>
      </w:r>
      <w:r w:rsidR="00421B26" w:rsidRPr="00E65173">
        <w:rPr>
          <w:b/>
        </w:rPr>
        <w:t xml:space="preserve">                        </w:t>
      </w:r>
      <w:r w:rsidR="00FC2AE5" w:rsidRPr="00E65173">
        <w:rPr>
          <w:b/>
        </w:rPr>
        <w:t xml:space="preserve"> </w:t>
      </w:r>
      <w:r w:rsidR="007803C5" w:rsidRPr="00E65173">
        <w:rPr>
          <w:b/>
        </w:rPr>
        <w:t xml:space="preserve">     </w:t>
      </w:r>
      <w:r w:rsidR="008C6B7B" w:rsidRPr="00E65173">
        <w:rPr>
          <w:b/>
        </w:rPr>
        <w:t xml:space="preserve">      </w:t>
      </w:r>
    </w:p>
    <w:tbl>
      <w:tblPr>
        <w:tblW w:w="9726" w:type="dxa"/>
        <w:tblLook w:val="01E0"/>
      </w:tblPr>
      <w:tblGrid>
        <w:gridCol w:w="3723"/>
        <w:gridCol w:w="6003"/>
      </w:tblGrid>
      <w:tr w:rsidR="00DF161C" w:rsidRPr="00E65173" w:rsidTr="00F504BD">
        <w:trPr>
          <w:trHeight w:val="1236"/>
        </w:trPr>
        <w:tc>
          <w:tcPr>
            <w:tcW w:w="3723" w:type="dxa"/>
          </w:tcPr>
          <w:p w:rsidR="00F504BD" w:rsidRDefault="00F504BD" w:rsidP="00F216A6">
            <w:pPr>
              <w:tabs>
                <w:tab w:val="left" w:pos="195"/>
              </w:tabs>
              <w:spacing w:line="360" w:lineRule="auto"/>
              <w:jc w:val="both"/>
              <w:rPr>
                <w:b/>
                <w:u w:val="single"/>
              </w:rPr>
            </w:pPr>
          </w:p>
          <w:p w:rsidR="00DF161C" w:rsidRPr="00E65173" w:rsidRDefault="00DF161C" w:rsidP="00F216A6">
            <w:pPr>
              <w:tabs>
                <w:tab w:val="left" w:pos="195"/>
              </w:tabs>
              <w:spacing w:line="360" w:lineRule="auto"/>
              <w:jc w:val="both"/>
              <w:rPr>
                <w:b/>
              </w:rPr>
            </w:pPr>
            <w:r w:rsidRPr="00E65173">
              <w:rPr>
                <w:b/>
                <w:u w:val="single"/>
              </w:rPr>
              <w:t>Nơi nhận</w:t>
            </w:r>
            <w:r w:rsidRPr="00E65173">
              <w:rPr>
                <w:b/>
              </w:rPr>
              <w:t>:</w:t>
            </w:r>
          </w:p>
          <w:p w:rsidR="00DF161C" w:rsidRPr="00E65173" w:rsidRDefault="00DF161C" w:rsidP="00F216A6">
            <w:pPr>
              <w:tabs>
                <w:tab w:val="left" w:pos="195"/>
              </w:tabs>
              <w:ind w:left="357"/>
              <w:jc w:val="both"/>
            </w:pPr>
            <w:r w:rsidRPr="00E65173">
              <w:rPr>
                <w:b/>
              </w:rPr>
              <w:t xml:space="preserve">- </w:t>
            </w:r>
            <w:r w:rsidRPr="00E65173">
              <w:t>Như trên;</w:t>
            </w:r>
          </w:p>
          <w:p w:rsidR="00DF161C" w:rsidRPr="00E65173" w:rsidRDefault="00B07375" w:rsidP="00F216A6">
            <w:pPr>
              <w:tabs>
                <w:tab w:val="left" w:pos="360"/>
                <w:tab w:val="left" w:pos="1425"/>
              </w:tabs>
              <w:spacing w:line="360" w:lineRule="auto"/>
              <w:jc w:val="both"/>
              <w:rPr>
                <w:b/>
              </w:rPr>
            </w:pPr>
            <w:r w:rsidRPr="00E65173">
              <w:t xml:space="preserve">      </w:t>
            </w:r>
            <w:r w:rsidR="000C5129" w:rsidRPr="00E65173">
              <w:t>- Lưu VT</w:t>
            </w:r>
            <w:r w:rsidR="00E87129" w:rsidRPr="00E65173">
              <w:t xml:space="preserve">, </w:t>
            </w:r>
            <w:r w:rsidR="00DF161C" w:rsidRPr="00E65173">
              <w:t>VP HĐQT</w:t>
            </w:r>
          </w:p>
        </w:tc>
        <w:tc>
          <w:tcPr>
            <w:tcW w:w="6003" w:type="dxa"/>
          </w:tcPr>
          <w:p w:rsidR="0082165C" w:rsidRPr="00E65173" w:rsidRDefault="00FD74CA" w:rsidP="00F216A6">
            <w:pPr>
              <w:spacing w:line="276" w:lineRule="auto"/>
              <w:jc w:val="both"/>
              <w:rPr>
                <w:b/>
              </w:rPr>
            </w:pPr>
            <w:r w:rsidRPr="00E65173">
              <w:rPr>
                <w:b/>
              </w:rPr>
              <w:t xml:space="preserve">   </w:t>
            </w:r>
          </w:p>
          <w:p w:rsidR="00DF161C" w:rsidRPr="00E65173" w:rsidRDefault="00DF161C" w:rsidP="00A71C5A">
            <w:pPr>
              <w:spacing w:line="276" w:lineRule="auto"/>
              <w:jc w:val="center"/>
              <w:rPr>
                <w:b/>
              </w:rPr>
            </w:pPr>
            <w:r w:rsidRPr="00E65173">
              <w:rPr>
                <w:b/>
              </w:rPr>
              <w:t xml:space="preserve">TM. </w:t>
            </w:r>
            <w:r w:rsidR="00BC2FDD" w:rsidRPr="00E65173">
              <w:rPr>
                <w:b/>
              </w:rPr>
              <w:t>NGÂN HÀNG TMCP SÀI GÒN- HÀ NỘI</w:t>
            </w:r>
          </w:p>
          <w:p w:rsidR="00C4597D" w:rsidRPr="00E65173" w:rsidRDefault="00537F83" w:rsidP="00A71C5A">
            <w:pPr>
              <w:tabs>
                <w:tab w:val="left" w:pos="1680"/>
              </w:tabs>
              <w:spacing w:line="276" w:lineRule="auto"/>
              <w:jc w:val="center"/>
            </w:pPr>
            <w:r w:rsidRPr="00E65173">
              <w:rPr>
                <w:b/>
              </w:rPr>
              <w:t>CHỦ TỊCH HĐQT</w:t>
            </w:r>
          </w:p>
          <w:p w:rsidR="00C4597D" w:rsidRPr="00E65173" w:rsidRDefault="00C4597D" w:rsidP="00F216A6">
            <w:pPr>
              <w:jc w:val="both"/>
            </w:pPr>
          </w:p>
          <w:p w:rsidR="00C4597D" w:rsidRPr="00E65173" w:rsidRDefault="00C4597D" w:rsidP="00F216A6">
            <w:pPr>
              <w:jc w:val="both"/>
            </w:pPr>
          </w:p>
          <w:p w:rsidR="00C4597D" w:rsidRPr="00E65173" w:rsidRDefault="00C4597D" w:rsidP="00F216A6">
            <w:pPr>
              <w:jc w:val="both"/>
            </w:pPr>
          </w:p>
          <w:p w:rsidR="00DF161C" w:rsidRPr="00E65173" w:rsidRDefault="00DF161C" w:rsidP="00F216A6">
            <w:pPr>
              <w:jc w:val="both"/>
            </w:pPr>
          </w:p>
          <w:p w:rsidR="00C4597D" w:rsidRPr="00E65173" w:rsidRDefault="00C4597D" w:rsidP="00F216A6">
            <w:pPr>
              <w:jc w:val="both"/>
              <w:rPr>
                <w:b/>
              </w:rPr>
            </w:pPr>
          </w:p>
        </w:tc>
      </w:tr>
      <w:tr w:rsidR="00375FEA" w:rsidRPr="00E65173" w:rsidTr="00F504BD">
        <w:trPr>
          <w:trHeight w:val="1236"/>
        </w:trPr>
        <w:tc>
          <w:tcPr>
            <w:tcW w:w="3723" w:type="dxa"/>
          </w:tcPr>
          <w:p w:rsidR="00375FEA" w:rsidRPr="00E65173" w:rsidRDefault="00375FEA" w:rsidP="00F216A6">
            <w:pPr>
              <w:spacing w:line="360" w:lineRule="auto"/>
              <w:jc w:val="both"/>
              <w:rPr>
                <w:b/>
              </w:rPr>
            </w:pPr>
          </w:p>
        </w:tc>
        <w:tc>
          <w:tcPr>
            <w:tcW w:w="6003" w:type="dxa"/>
          </w:tcPr>
          <w:p w:rsidR="00375FEA" w:rsidRPr="00E65173" w:rsidRDefault="00A71C5A" w:rsidP="00A71C5A">
            <w:pPr>
              <w:spacing w:line="360" w:lineRule="auto"/>
              <w:jc w:val="center"/>
              <w:rPr>
                <w:b/>
              </w:rPr>
            </w:pPr>
            <w:r w:rsidRPr="00E65173">
              <w:rPr>
                <w:b/>
              </w:rPr>
              <w:t>ĐỖ QUANG HIỂN</w:t>
            </w:r>
          </w:p>
        </w:tc>
      </w:tr>
    </w:tbl>
    <w:p w:rsidR="00375FEA" w:rsidRPr="00E65173" w:rsidRDefault="004123AF" w:rsidP="00F216A6">
      <w:pPr>
        <w:pStyle w:val="Header"/>
        <w:tabs>
          <w:tab w:val="clear" w:pos="4320"/>
          <w:tab w:val="clear" w:pos="8640"/>
        </w:tabs>
        <w:spacing w:before="120" w:after="120"/>
        <w:ind w:firstLine="720"/>
        <w:jc w:val="both"/>
        <w:rPr>
          <w:b/>
          <w:color w:val="000000"/>
          <w:sz w:val="24"/>
          <w:szCs w:val="24"/>
        </w:rPr>
      </w:pPr>
      <w:r w:rsidRPr="00E65173">
        <w:rPr>
          <w:b/>
          <w:color w:val="000000"/>
          <w:sz w:val="24"/>
          <w:szCs w:val="24"/>
        </w:rPr>
        <w:tab/>
      </w:r>
    </w:p>
    <w:p w:rsidR="00375FEA" w:rsidRPr="00E65173" w:rsidRDefault="00375FEA" w:rsidP="00F216A6">
      <w:pPr>
        <w:jc w:val="both"/>
      </w:pPr>
    </w:p>
    <w:p w:rsidR="00375FEA" w:rsidRPr="00E65173" w:rsidRDefault="00375FEA" w:rsidP="00F216A6">
      <w:pPr>
        <w:jc w:val="both"/>
      </w:pPr>
    </w:p>
    <w:p w:rsidR="00DF161C" w:rsidRPr="00E65173" w:rsidRDefault="00375FEA" w:rsidP="00F216A6">
      <w:pPr>
        <w:tabs>
          <w:tab w:val="left" w:pos="6255"/>
        </w:tabs>
        <w:jc w:val="both"/>
      </w:pPr>
      <w:r w:rsidRPr="00E65173">
        <w:tab/>
      </w:r>
    </w:p>
    <w:sectPr w:rsidR="00DF161C" w:rsidRPr="00E65173" w:rsidSect="00417631">
      <w:footerReference w:type="default" r:id="rId9"/>
      <w:pgSz w:w="11907" w:h="16840" w:code="9"/>
      <w:pgMar w:top="864" w:right="1440" w:bottom="432" w:left="1440" w:header="72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06F0" w:rsidRPr="00D66211" w:rsidRDefault="00FE06F0" w:rsidP="00D66211">
      <w:pPr>
        <w:pStyle w:val="Header"/>
        <w:rPr>
          <w:sz w:val="24"/>
          <w:szCs w:val="24"/>
        </w:rPr>
      </w:pPr>
      <w:r>
        <w:separator/>
      </w:r>
    </w:p>
  </w:endnote>
  <w:endnote w:type="continuationSeparator" w:id="1">
    <w:p w:rsidR="00FE06F0" w:rsidRPr="00D66211" w:rsidRDefault="00FE06F0" w:rsidP="00D66211">
      <w:pPr>
        <w:pStyle w:val="Header"/>
        <w:rPr>
          <w:sz w:val="24"/>
          <w:szCs w:val="24"/>
        </w:rPr>
      </w:pPr>
      <w:r>
        <w:continuationSeparator/>
      </w:r>
    </w:p>
  </w:endnote>
</w:endnotes>
</file>

<file path=word/fontTable.xml><?xml version="1.0" encoding="utf-8"?>
<w:fonts xmlns:r="http://schemas.openxmlformats.org/officeDocument/2006/relationships" xmlns:w="http://schemas.openxmlformats.org/wordprocessingml/2006/main">
  <w:font w:name="StarSymbol">
    <w:altName w:val="Arial Unicode MS"/>
    <w:charset w:val="02"/>
    <w:family w:val="auto"/>
    <w:pitch w:val="default"/>
    <w:sig w:usb0="00000000" w:usb1="00000000" w:usb2="00000000" w:usb3="00000000" w:csb0="00000000" w:csb1="00000000"/>
  </w:font>
  <w:font w:name="Times New Roman">
    <w:panose1 w:val="02020603050405020304"/>
    <w:charset w:val="00"/>
    <w:family w:val="roman"/>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NI-Times">
    <w:panose1 w:val="00000000000000000000"/>
    <w:charset w:val="00"/>
    <w:family w:val="auto"/>
    <w:pitch w:val="variable"/>
    <w:sig w:usb0="00000007" w:usb1="00000000" w:usb2="00000000" w:usb3="00000000" w:csb0="00000013"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244907"/>
      <w:docPartObj>
        <w:docPartGallery w:val="Page Numbers (Bottom of Page)"/>
        <w:docPartUnique/>
      </w:docPartObj>
    </w:sdtPr>
    <w:sdtContent>
      <w:p w:rsidR="007A5E45" w:rsidRDefault="008C0427">
        <w:pPr>
          <w:pStyle w:val="Footer"/>
          <w:jc w:val="center"/>
        </w:pPr>
        <w:fldSimple w:instr=" PAGE   \* MERGEFORMAT ">
          <w:r w:rsidR="001171ED">
            <w:rPr>
              <w:noProof/>
            </w:rPr>
            <w:t>1</w:t>
          </w:r>
        </w:fldSimple>
      </w:p>
    </w:sdtContent>
  </w:sdt>
  <w:p w:rsidR="007A5E45" w:rsidRDefault="007A5E4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06F0" w:rsidRPr="00D66211" w:rsidRDefault="00FE06F0" w:rsidP="00D66211">
      <w:pPr>
        <w:pStyle w:val="Header"/>
        <w:rPr>
          <w:sz w:val="24"/>
          <w:szCs w:val="24"/>
        </w:rPr>
      </w:pPr>
      <w:r>
        <w:separator/>
      </w:r>
    </w:p>
  </w:footnote>
  <w:footnote w:type="continuationSeparator" w:id="1">
    <w:p w:rsidR="00FE06F0" w:rsidRPr="00D66211" w:rsidRDefault="00FE06F0" w:rsidP="00D66211">
      <w:pPr>
        <w:pStyle w:val="Header"/>
        <w:rPr>
          <w:sz w:val="24"/>
          <w:szCs w:val="24"/>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name w:val="WW8Num5"/>
    <w:lvl w:ilvl="0">
      <w:start w:val="1"/>
      <w:numFmt w:val="bullet"/>
      <w:lvlText w:val="–"/>
      <w:lvlJc w:val="left"/>
      <w:pPr>
        <w:tabs>
          <w:tab w:val="num" w:pos="360"/>
        </w:tabs>
      </w:pPr>
      <w:rPr>
        <w:rFonts w:ascii="StarSymbol" w:hAnsi="StarSymbol"/>
        <w:sz w:val="20"/>
      </w:rPr>
    </w:lvl>
    <w:lvl w:ilvl="1">
      <w:start w:val="1"/>
      <w:numFmt w:val="bullet"/>
      <w:lvlText w:val="–"/>
      <w:lvlJc w:val="left"/>
      <w:pPr>
        <w:tabs>
          <w:tab w:val="num" w:pos="720"/>
        </w:tabs>
      </w:pPr>
      <w:rPr>
        <w:rFonts w:ascii="StarSymbol" w:hAnsi="StarSymbol"/>
        <w:sz w:val="20"/>
      </w:rPr>
    </w:lvl>
    <w:lvl w:ilvl="2">
      <w:start w:val="1"/>
      <w:numFmt w:val="bullet"/>
      <w:lvlText w:val="–"/>
      <w:lvlJc w:val="left"/>
      <w:pPr>
        <w:tabs>
          <w:tab w:val="num" w:pos="1080"/>
        </w:tabs>
      </w:pPr>
      <w:rPr>
        <w:rFonts w:ascii="StarSymbol" w:hAnsi="StarSymbol"/>
        <w:sz w:val="20"/>
      </w:rPr>
    </w:lvl>
    <w:lvl w:ilvl="3">
      <w:start w:val="1"/>
      <w:numFmt w:val="bullet"/>
      <w:lvlText w:val="–"/>
      <w:lvlJc w:val="left"/>
      <w:pPr>
        <w:tabs>
          <w:tab w:val="num" w:pos="1440"/>
        </w:tabs>
      </w:pPr>
      <w:rPr>
        <w:rFonts w:ascii="StarSymbol" w:hAnsi="StarSymbol"/>
        <w:sz w:val="20"/>
      </w:rPr>
    </w:lvl>
    <w:lvl w:ilvl="4">
      <w:start w:val="1"/>
      <w:numFmt w:val="bullet"/>
      <w:lvlText w:val="–"/>
      <w:lvlJc w:val="left"/>
      <w:pPr>
        <w:tabs>
          <w:tab w:val="num" w:pos="1800"/>
        </w:tabs>
      </w:pPr>
      <w:rPr>
        <w:rFonts w:ascii="StarSymbol" w:hAnsi="StarSymbol"/>
        <w:sz w:val="20"/>
      </w:rPr>
    </w:lvl>
    <w:lvl w:ilvl="5">
      <w:start w:val="1"/>
      <w:numFmt w:val="bullet"/>
      <w:lvlText w:val="–"/>
      <w:lvlJc w:val="left"/>
      <w:pPr>
        <w:tabs>
          <w:tab w:val="num" w:pos="2160"/>
        </w:tabs>
      </w:pPr>
      <w:rPr>
        <w:rFonts w:ascii="StarSymbol" w:hAnsi="StarSymbol"/>
        <w:sz w:val="20"/>
      </w:rPr>
    </w:lvl>
    <w:lvl w:ilvl="6">
      <w:start w:val="1"/>
      <w:numFmt w:val="bullet"/>
      <w:lvlText w:val="–"/>
      <w:lvlJc w:val="left"/>
      <w:pPr>
        <w:tabs>
          <w:tab w:val="num" w:pos="2520"/>
        </w:tabs>
      </w:pPr>
      <w:rPr>
        <w:rFonts w:ascii="StarSymbol" w:hAnsi="StarSymbol"/>
        <w:sz w:val="20"/>
      </w:rPr>
    </w:lvl>
    <w:lvl w:ilvl="7">
      <w:start w:val="1"/>
      <w:numFmt w:val="bullet"/>
      <w:lvlText w:val="–"/>
      <w:lvlJc w:val="left"/>
      <w:pPr>
        <w:tabs>
          <w:tab w:val="num" w:pos="2880"/>
        </w:tabs>
      </w:pPr>
      <w:rPr>
        <w:rFonts w:ascii="StarSymbol" w:hAnsi="StarSymbol"/>
        <w:sz w:val="20"/>
      </w:rPr>
    </w:lvl>
    <w:lvl w:ilvl="8">
      <w:start w:val="1"/>
      <w:numFmt w:val="bullet"/>
      <w:lvlText w:val="–"/>
      <w:lvlJc w:val="left"/>
      <w:pPr>
        <w:tabs>
          <w:tab w:val="num" w:pos="3240"/>
        </w:tabs>
      </w:pPr>
      <w:rPr>
        <w:rFonts w:ascii="StarSymbol" w:hAnsi="StarSymbol"/>
        <w:sz w:val="20"/>
      </w:rPr>
    </w:lvl>
  </w:abstractNum>
  <w:abstractNum w:abstractNumId="1">
    <w:nsid w:val="0D8C5657"/>
    <w:multiLevelType w:val="hybridMultilevel"/>
    <w:tmpl w:val="29D2C402"/>
    <w:lvl w:ilvl="0" w:tplc="E13AE830">
      <w:start w:val="4"/>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DF3480F"/>
    <w:multiLevelType w:val="hybridMultilevel"/>
    <w:tmpl w:val="3E4412C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A560A72"/>
    <w:multiLevelType w:val="hybridMultilevel"/>
    <w:tmpl w:val="50AC6904"/>
    <w:lvl w:ilvl="0" w:tplc="41BE7B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A740C29"/>
    <w:multiLevelType w:val="hybridMultilevel"/>
    <w:tmpl w:val="0CEAE5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C55094"/>
    <w:multiLevelType w:val="hybridMultilevel"/>
    <w:tmpl w:val="5D061694"/>
    <w:lvl w:ilvl="0" w:tplc="0840E666">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26D73C77"/>
    <w:multiLevelType w:val="hybridMultilevel"/>
    <w:tmpl w:val="F3DCFA0A"/>
    <w:lvl w:ilvl="0" w:tplc="778CA63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6E0770B"/>
    <w:multiLevelType w:val="hybridMultilevel"/>
    <w:tmpl w:val="BC7C5D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084426A"/>
    <w:multiLevelType w:val="hybridMultilevel"/>
    <w:tmpl w:val="99107678"/>
    <w:lvl w:ilvl="0" w:tplc="0A76AEB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3D17209"/>
    <w:multiLevelType w:val="hybridMultilevel"/>
    <w:tmpl w:val="F4B420E6"/>
    <w:lvl w:ilvl="0" w:tplc="70386DD8">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A4D3A13"/>
    <w:multiLevelType w:val="hybridMultilevel"/>
    <w:tmpl w:val="4AF28810"/>
    <w:lvl w:ilvl="0" w:tplc="28C687F6">
      <w:numFmt w:val="bullet"/>
      <w:lvlText w:val="-"/>
      <w:lvlJc w:val="left"/>
      <w:pPr>
        <w:ind w:left="720" w:hanging="360"/>
      </w:pPr>
      <w:rPr>
        <w:rFonts w:ascii="Times New Roman" w:eastAsia="Times New Roman" w:hAnsi="Times New Roman" w:cs="Times New Roman"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D097B23"/>
    <w:multiLevelType w:val="hybridMultilevel"/>
    <w:tmpl w:val="E5B8411C"/>
    <w:lvl w:ilvl="0" w:tplc="0EC63224">
      <w:numFmt w:val="bullet"/>
      <w:lvlText w:val="-"/>
      <w:lvlJc w:val="left"/>
      <w:pPr>
        <w:tabs>
          <w:tab w:val="num" w:pos="885"/>
        </w:tabs>
        <w:ind w:left="885" w:hanging="525"/>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03B77CF"/>
    <w:multiLevelType w:val="hybridMultilevel"/>
    <w:tmpl w:val="2368BCD6"/>
    <w:lvl w:ilvl="0" w:tplc="53E6FFD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CEC716A"/>
    <w:multiLevelType w:val="hybridMultilevel"/>
    <w:tmpl w:val="6C766226"/>
    <w:lvl w:ilvl="0" w:tplc="53E6FFD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EDA6F0E"/>
    <w:multiLevelType w:val="hybridMultilevel"/>
    <w:tmpl w:val="44F24424"/>
    <w:lvl w:ilvl="0" w:tplc="5706F338">
      <w:start w:val="1"/>
      <w:numFmt w:val="lowerLetter"/>
      <w:lvlText w:val="%1)"/>
      <w:lvlJc w:val="left"/>
      <w:pPr>
        <w:tabs>
          <w:tab w:val="num" w:pos="717"/>
        </w:tabs>
        <w:ind w:left="717" w:hanging="360"/>
      </w:pPr>
      <w:rPr>
        <w:rFonts w:hint="default"/>
      </w:rPr>
    </w:lvl>
    <w:lvl w:ilvl="1" w:tplc="04090019" w:tentative="1">
      <w:start w:val="1"/>
      <w:numFmt w:val="lowerLetter"/>
      <w:lvlText w:val="%2."/>
      <w:lvlJc w:val="left"/>
      <w:pPr>
        <w:tabs>
          <w:tab w:val="num" w:pos="1437"/>
        </w:tabs>
        <w:ind w:left="1437" w:hanging="360"/>
      </w:pPr>
    </w:lvl>
    <w:lvl w:ilvl="2" w:tplc="0409001B" w:tentative="1">
      <w:start w:val="1"/>
      <w:numFmt w:val="lowerRoman"/>
      <w:lvlText w:val="%3."/>
      <w:lvlJc w:val="right"/>
      <w:pPr>
        <w:tabs>
          <w:tab w:val="num" w:pos="2157"/>
        </w:tabs>
        <w:ind w:left="2157" w:hanging="180"/>
      </w:pPr>
    </w:lvl>
    <w:lvl w:ilvl="3" w:tplc="0409000F" w:tentative="1">
      <w:start w:val="1"/>
      <w:numFmt w:val="decimal"/>
      <w:lvlText w:val="%4."/>
      <w:lvlJc w:val="left"/>
      <w:pPr>
        <w:tabs>
          <w:tab w:val="num" w:pos="2877"/>
        </w:tabs>
        <w:ind w:left="2877" w:hanging="360"/>
      </w:pPr>
    </w:lvl>
    <w:lvl w:ilvl="4" w:tplc="04090019" w:tentative="1">
      <w:start w:val="1"/>
      <w:numFmt w:val="lowerLetter"/>
      <w:lvlText w:val="%5."/>
      <w:lvlJc w:val="left"/>
      <w:pPr>
        <w:tabs>
          <w:tab w:val="num" w:pos="3597"/>
        </w:tabs>
        <w:ind w:left="3597" w:hanging="360"/>
      </w:pPr>
    </w:lvl>
    <w:lvl w:ilvl="5" w:tplc="0409001B" w:tentative="1">
      <w:start w:val="1"/>
      <w:numFmt w:val="lowerRoman"/>
      <w:lvlText w:val="%6."/>
      <w:lvlJc w:val="right"/>
      <w:pPr>
        <w:tabs>
          <w:tab w:val="num" w:pos="4317"/>
        </w:tabs>
        <w:ind w:left="4317" w:hanging="180"/>
      </w:pPr>
    </w:lvl>
    <w:lvl w:ilvl="6" w:tplc="0409000F" w:tentative="1">
      <w:start w:val="1"/>
      <w:numFmt w:val="decimal"/>
      <w:lvlText w:val="%7."/>
      <w:lvlJc w:val="left"/>
      <w:pPr>
        <w:tabs>
          <w:tab w:val="num" w:pos="5037"/>
        </w:tabs>
        <w:ind w:left="5037" w:hanging="360"/>
      </w:pPr>
    </w:lvl>
    <w:lvl w:ilvl="7" w:tplc="04090019" w:tentative="1">
      <w:start w:val="1"/>
      <w:numFmt w:val="lowerLetter"/>
      <w:lvlText w:val="%8."/>
      <w:lvlJc w:val="left"/>
      <w:pPr>
        <w:tabs>
          <w:tab w:val="num" w:pos="5757"/>
        </w:tabs>
        <w:ind w:left="5757" w:hanging="360"/>
      </w:pPr>
    </w:lvl>
    <w:lvl w:ilvl="8" w:tplc="0409001B" w:tentative="1">
      <w:start w:val="1"/>
      <w:numFmt w:val="lowerRoman"/>
      <w:lvlText w:val="%9."/>
      <w:lvlJc w:val="right"/>
      <w:pPr>
        <w:tabs>
          <w:tab w:val="num" w:pos="6477"/>
        </w:tabs>
        <w:ind w:left="6477" w:hanging="180"/>
      </w:pPr>
    </w:lvl>
  </w:abstractNum>
  <w:abstractNum w:abstractNumId="15">
    <w:nsid w:val="76974C82"/>
    <w:multiLevelType w:val="hybridMultilevel"/>
    <w:tmpl w:val="ADA2B800"/>
    <w:lvl w:ilvl="0" w:tplc="53A69816">
      <w:start w:val="1"/>
      <w:numFmt w:val="decimal"/>
      <w:lvlText w:val="%1."/>
      <w:lvlJc w:val="left"/>
      <w:pPr>
        <w:tabs>
          <w:tab w:val="num" w:pos="360"/>
        </w:tabs>
        <w:ind w:left="360" w:hanging="360"/>
      </w:pPr>
      <w:rPr>
        <w:rFonts w:hint="default"/>
      </w:rPr>
    </w:lvl>
    <w:lvl w:ilvl="1" w:tplc="1AF4802E">
      <w:numFmt w:val="none"/>
      <w:lvlText w:val=""/>
      <w:lvlJc w:val="left"/>
      <w:pPr>
        <w:tabs>
          <w:tab w:val="num" w:pos="360"/>
        </w:tabs>
      </w:pPr>
    </w:lvl>
    <w:lvl w:ilvl="2" w:tplc="0398449E">
      <w:numFmt w:val="none"/>
      <w:lvlText w:val=""/>
      <w:lvlJc w:val="left"/>
      <w:pPr>
        <w:tabs>
          <w:tab w:val="num" w:pos="360"/>
        </w:tabs>
      </w:pPr>
    </w:lvl>
    <w:lvl w:ilvl="3" w:tplc="BC1ACC26">
      <w:numFmt w:val="none"/>
      <w:lvlText w:val=""/>
      <w:lvlJc w:val="left"/>
      <w:pPr>
        <w:tabs>
          <w:tab w:val="num" w:pos="360"/>
        </w:tabs>
      </w:pPr>
    </w:lvl>
    <w:lvl w:ilvl="4" w:tplc="49128D7E">
      <w:numFmt w:val="none"/>
      <w:lvlText w:val=""/>
      <w:lvlJc w:val="left"/>
      <w:pPr>
        <w:tabs>
          <w:tab w:val="num" w:pos="360"/>
        </w:tabs>
      </w:pPr>
    </w:lvl>
    <w:lvl w:ilvl="5" w:tplc="B36E19F2">
      <w:numFmt w:val="none"/>
      <w:lvlText w:val=""/>
      <w:lvlJc w:val="left"/>
      <w:pPr>
        <w:tabs>
          <w:tab w:val="num" w:pos="360"/>
        </w:tabs>
      </w:pPr>
    </w:lvl>
    <w:lvl w:ilvl="6" w:tplc="ABF8EA18">
      <w:numFmt w:val="none"/>
      <w:lvlText w:val=""/>
      <w:lvlJc w:val="left"/>
      <w:pPr>
        <w:tabs>
          <w:tab w:val="num" w:pos="360"/>
        </w:tabs>
      </w:pPr>
    </w:lvl>
    <w:lvl w:ilvl="7" w:tplc="5A7A7B02">
      <w:numFmt w:val="none"/>
      <w:lvlText w:val=""/>
      <w:lvlJc w:val="left"/>
      <w:pPr>
        <w:tabs>
          <w:tab w:val="num" w:pos="360"/>
        </w:tabs>
      </w:pPr>
    </w:lvl>
    <w:lvl w:ilvl="8" w:tplc="6D167758">
      <w:numFmt w:val="none"/>
      <w:lvlText w:val=""/>
      <w:lvlJc w:val="left"/>
      <w:pPr>
        <w:tabs>
          <w:tab w:val="num" w:pos="360"/>
        </w:tabs>
      </w:pPr>
    </w:lvl>
  </w:abstractNum>
  <w:abstractNum w:abstractNumId="16">
    <w:nsid w:val="7E9A23EA"/>
    <w:multiLevelType w:val="multilevel"/>
    <w:tmpl w:val="E5B8411C"/>
    <w:lvl w:ilvl="0">
      <w:numFmt w:val="bullet"/>
      <w:lvlText w:val="-"/>
      <w:lvlJc w:val="left"/>
      <w:pPr>
        <w:tabs>
          <w:tab w:val="num" w:pos="885"/>
        </w:tabs>
        <w:ind w:left="885" w:hanging="525"/>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6"/>
  </w:num>
  <w:num w:numId="3">
    <w:abstractNumId w:val="2"/>
  </w:num>
  <w:num w:numId="4">
    <w:abstractNumId w:val="5"/>
  </w:num>
  <w:num w:numId="5">
    <w:abstractNumId w:val="1"/>
  </w:num>
  <w:num w:numId="6">
    <w:abstractNumId w:val="14"/>
  </w:num>
  <w:num w:numId="7">
    <w:abstractNumId w:val="15"/>
  </w:num>
  <w:num w:numId="8">
    <w:abstractNumId w:val="9"/>
  </w:num>
  <w:num w:numId="9">
    <w:abstractNumId w:val="0"/>
  </w:num>
  <w:num w:numId="10">
    <w:abstractNumId w:val="10"/>
  </w:num>
  <w:num w:numId="11">
    <w:abstractNumId w:val="3"/>
  </w:num>
  <w:num w:numId="12">
    <w:abstractNumId w:val="6"/>
  </w:num>
  <w:num w:numId="13">
    <w:abstractNumId w:val="8"/>
  </w:num>
  <w:num w:numId="14">
    <w:abstractNumId w:val="12"/>
  </w:num>
  <w:num w:numId="15">
    <w:abstractNumId w:val="13"/>
  </w:num>
  <w:num w:numId="16">
    <w:abstractNumId w:val="7"/>
  </w:num>
  <w:num w:numId="1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stylePaneFormatFilter w:val="3F01"/>
  <w:defaultTabStop w:val="720"/>
  <w:characterSpacingControl w:val="doNotCompress"/>
  <w:footnotePr>
    <w:footnote w:id="0"/>
    <w:footnote w:id="1"/>
  </w:footnotePr>
  <w:endnotePr>
    <w:endnote w:id="0"/>
    <w:endnote w:id="1"/>
  </w:endnotePr>
  <w:compat/>
  <w:rsids>
    <w:rsidRoot w:val="003D1F82"/>
    <w:rsid w:val="00006E6B"/>
    <w:rsid w:val="00011BA3"/>
    <w:rsid w:val="00014546"/>
    <w:rsid w:val="00021212"/>
    <w:rsid w:val="00037275"/>
    <w:rsid w:val="00037B83"/>
    <w:rsid w:val="00041185"/>
    <w:rsid w:val="00045EBE"/>
    <w:rsid w:val="00054AD1"/>
    <w:rsid w:val="000573F2"/>
    <w:rsid w:val="00060B73"/>
    <w:rsid w:val="0006607A"/>
    <w:rsid w:val="0006698D"/>
    <w:rsid w:val="0006765C"/>
    <w:rsid w:val="00067A86"/>
    <w:rsid w:val="000718E5"/>
    <w:rsid w:val="0008466C"/>
    <w:rsid w:val="00087850"/>
    <w:rsid w:val="00091103"/>
    <w:rsid w:val="00091267"/>
    <w:rsid w:val="000A317D"/>
    <w:rsid w:val="000B05D5"/>
    <w:rsid w:val="000C5129"/>
    <w:rsid w:val="000E0C9F"/>
    <w:rsid w:val="000E587F"/>
    <w:rsid w:val="000F0B38"/>
    <w:rsid w:val="000F63CF"/>
    <w:rsid w:val="00114E20"/>
    <w:rsid w:val="001171ED"/>
    <w:rsid w:val="00134170"/>
    <w:rsid w:val="0013561F"/>
    <w:rsid w:val="001357C7"/>
    <w:rsid w:val="00155D1E"/>
    <w:rsid w:val="00170327"/>
    <w:rsid w:val="00181A88"/>
    <w:rsid w:val="00192B59"/>
    <w:rsid w:val="001A05AF"/>
    <w:rsid w:val="001A7B7C"/>
    <w:rsid w:val="001B3868"/>
    <w:rsid w:val="001B5AAD"/>
    <w:rsid w:val="001D3B9B"/>
    <w:rsid w:val="00215C53"/>
    <w:rsid w:val="002306C8"/>
    <w:rsid w:val="0024370B"/>
    <w:rsid w:val="00245BB7"/>
    <w:rsid w:val="00245BD4"/>
    <w:rsid w:val="002541BA"/>
    <w:rsid w:val="00256686"/>
    <w:rsid w:val="00261E28"/>
    <w:rsid w:val="002678EF"/>
    <w:rsid w:val="00274893"/>
    <w:rsid w:val="00276ADC"/>
    <w:rsid w:val="002D5ECE"/>
    <w:rsid w:val="002E18D2"/>
    <w:rsid w:val="002E3B93"/>
    <w:rsid w:val="002F26B9"/>
    <w:rsid w:val="00301C32"/>
    <w:rsid w:val="003055B9"/>
    <w:rsid w:val="0030603C"/>
    <w:rsid w:val="00314393"/>
    <w:rsid w:val="00324636"/>
    <w:rsid w:val="003271C2"/>
    <w:rsid w:val="003379D7"/>
    <w:rsid w:val="003508A4"/>
    <w:rsid w:val="003522C4"/>
    <w:rsid w:val="00356A07"/>
    <w:rsid w:val="00366C27"/>
    <w:rsid w:val="00375FEA"/>
    <w:rsid w:val="00382DBA"/>
    <w:rsid w:val="003839C3"/>
    <w:rsid w:val="00387A24"/>
    <w:rsid w:val="00392071"/>
    <w:rsid w:val="003B0BFA"/>
    <w:rsid w:val="003B319C"/>
    <w:rsid w:val="003C281D"/>
    <w:rsid w:val="003D0F5C"/>
    <w:rsid w:val="003D1F82"/>
    <w:rsid w:val="003D5E9C"/>
    <w:rsid w:val="003E02D2"/>
    <w:rsid w:val="003E3BF6"/>
    <w:rsid w:val="003F2B99"/>
    <w:rsid w:val="0040369D"/>
    <w:rsid w:val="004123AF"/>
    <w:rsid w:val="00417631"/>
    <w:rsid w:val="00421B26"/>
    <w:rsid w:val="00424962"/>
    <w:rsid w:val="00425858"/>
    <w:rsid w:val="00430630"/>
    <w:rsid w:val="004552CD"/>
    <w:rsid w:val="00474D12"/>
    <w:rsid w:val="00475700"/>
    <w:rsid w:val="00476B28"/>
    <w:rsid w:val="00483A25"/>
    <w:rsid w:val="00483C11"/>
    <w:rsid w:val="004901BC"/>
    <w:rsid w:val="004A092F"/>
    <w:rsid w:val="004A5BCE"/>
    <w:rsid w:val="004A5ECD"/>
    <w:rsid w:val="004B0741"/>
    <w:rsid w:val="004C1157"/>
    <w:rsid w:val="004C3F90"/>
    <w:rsid w:val="004C5D9C"/>
    <w:rsid w:val="004E52E5"/>
    <w:rsid w:val="004E64FF"/>
    <w:rsid w:val="004F2239"/>
    <w:rsid w:val="004F6F2A"/>
    <w:rsid w:val="004F7A8A"/>
    <w:rsid w:val="00500A97"/>
    <w:rsid w:val="00506FF4"/>
    <w:rsid w:val="005075D0"/>
    <w:rsid w:val="00507653"/>
    <w:rsid w:val="0051018C"/>
    <w:rsid w:val="00531030"/>
    <w:rsid w:val="00537F83"/>
    <w:rsid w:val="00562DC3"/>
    <w:rsid w:val="00565676"/>
    <w:rsid w:val="00567AD9"/>
    <w:rsid w:val="00596A56"/>
    <w:rsid w:val="005976CD"/>
    <w:rsid w:val="005A50BE"/>
    <w:rsid w:val="005B45F1"/>
    <w:rsid w:val="005C4206"/>
    <w:rsid w:val="005D399E"/>
    <w:rsid w:val="005E521A"/>
    <w:rsid w:val="005F00BF"/>
    <w:rsid w:val="005F1170"/>
    <w:rsid w:val="00605DDD"/>
    <w:rsid w:val="00611F6A"/>
    <w:rsid w:val="00624D54"/>
    <w:rsid w:val="00640308"/>
    <w:rsid w:val="006479B0"/>
    <w:rsid w:val="006534F9"/>
    <w:rsid w:val="00657AEB"/>
    <w:rsid w:val="00665D27"/>
    <w:rsid w:val="00672BF1"/>
    <w:rsid w:val="00674005"/>
    <w:rsid w:val="0067750C"/>
    <w:rsid w:val="0067774C"/>
    <w:rsid w:val="0068613B"/>
    <w:rsid w:val="006943E8"/>
    <w:rsid w:val="00696096"/>
    <w:rsid w:val="0069632C"/>
    <w:rsid w:val="006A20CB"/>
    <w:rsid w:val="006C11CA"/>
    <w:rsid w:val="006E028E"/>
    <w:rsid w:val="006F0C7E"/>
    <w:rsid w:val="0070715C"/>
    <w:rsid w:val="00707559"/>
    <w:rsid w:val="00713015"/>
    <w:rsid w:val="0071485E"/>
    <w:rsid w:val="00717952"/>
    <w:rsid w:val="00726BE4"/>
    <w:rsid w:val="007410B7"/>
    <w:rsid w:val="00747A3E"/>
    <w:rsid w:val="007505D8"/>
    <w:rsid w:val="0075280A"/>
    <w:rsid w:val="00753751"/>
    <w:rsid w:val="007632CA"/>
    <w:rsid w:val="007803C5"/>
    <w:rsid w:val="00785DDF"/>
    <w:rsid w:val="007A0A3E"/>
    <w:rsid w:val="007A5E45"/>
    <w:rsid w:val="007A6610"/>
    <w:rsid w:val="007C15F4"/>
    <w:rsid w:val="007C19E5"/>
    <w:rsid w:val="007C1F96"/>
    <w:rsid w:val="007D065B"/>
    <w:rsid w:val="007D244D"/>
    <w:rsid w:val="007D3D72"/>
    <w:rsid w:val="007F0609"/>
    <w:rsid w:val="007F0F4E"/>
    <w:rsid w:val="007F6487"/>
    <w:rsid w:val="00800181"/>
    <w:rsid w:val="00807B48"/>
    <w:rsid w:val="00820C07"/>
    <w:rsid w:val="0082165C"/>
    <w:rsid w:val="00822205"/>
    <w:rsid w:val="00823D0F"/>
    <w:rsid w:val="0083224F"/>
    <w:rsid w:val="00832A77"/>
    <w:rsid w:val="00834DBC"/>
    <w:rsid w:val="008477B6"/>
    <w:rsid w:val="00854189"/>
    <w:rsid w:val="00856225"/>
    <w:rsid w:val="008652DB"/>
    <w:rsid w:val="00874ECD"/>
    <w:rsid w:val="008C0427"/>
    <w:rsid w:val="008C6B7B"/>
    <w:rsid w:val="008E148A"/>
    <w:rsid w:val="008E3C80"/>
    <w:rsid w:val="008E5B6F"/>
    <w:rsid w:val="008F13D4"/>
    <w:rsid w:val="008F3BE3"/>
    <w:rsid w:val="008F74A9"/>
    <w:rsid w:val="008F793A"/>
    <w:rsid w:val="00915836"/>
    <w:rsid w:val="00956AE0"/>
    <w:rsid w:val="009570EB"/>
    <w:rsid w:val="00976DCC"/>
    <w:rsid w:val="009A0147"/>
    <w:rsid w:val="009C0DCE"/>
    <w:rsid w:val="009C225B"/>
    <w:rsid w:val="009C6BAD"/>
    <w:rsid w:val="009E174D"/>
    <w:rsid w:val="009F1EF6"/>
    <w:rsid w:val="00A00DDA"/>
    <w:rsid w:val="00A14667"/>
    <w:rsid w:val="00A203B4"/>
    <w:rsid w:val="00A4207A"/>
    <w:rsid w:val="00A43511"/>
    <w:rsid w:val="00A4704F"/>
    <w:rsid w:val="00A47988"/>
    <w:rsid w:val="00A71C5A"/>
    <w:rsid w:val="00A80501"/>
    <w:rsid w:val="00A82D93"/>
    <w:rsid w:val="00A84A0C"/>
    <w:rsid w:val="00AA08E0"/>
    <w:rsid w:val="00AA0A41"/>
    <w:rsid w:val="00AE32F9"/>
    <w:rsid w:val="00B06D1C"/>
    <w:rsid w:val="00B07375"/>
    <w:rsid w:val="00B15F02"/>
    <w:rsid w:val="00B17869"/>
    <w:rsid w:val="00B2092D"/>
    <w:rsid w:val="00B25AFC"/>
    <w:rsid w:val="00B54D49"/>
    <w:rsid w:val="00B67605"/>
    <w:rsid w:val="00B92A91"/>
    <w:rsid w:val="00B9607C"/>
    <w:rsid w:val="00BA01BD"/>
    <w:rsid w:val="00BA29AF"/>
    <w:rsid w:val="00BC2FDD"/>
    <w:rsid w:val="00BC5255"/>
    <w:rsid w:val="00BD08A2"/>
    <w:rsid w:val="00BE53C3"/>
    <w:rsid w:val="00C1226F"/>
    <w:rsid w:val="00C1573C"/>
    <w:rsid w:val="00C16655"/>
    <w:rsid w:val="00C32CFE"/>
    <w:rsid w:val="00C3610E"/>
    <w:rsid w:val="00C366FC"/>
    <w:rsid w:val="00C453E9"/>
    <w:rsid w:val="00C4597D"/>
    <w:rsid w:val="00C4616D"/>
    <w:rsid w:val="00C607D2"/>
    <w:rsid w:val="00C67E73"/>
    <w:rsid w:val="00C73E31"/>
    <w:rsid w:val="00C80BA7"/>
    <w:rsid w:val="00C8630D"/>
    <w:rsid w:val="00CA1415"/>
    <w:rsid w:val="00CB1EE8"/>
    <w:rsid w:val="00CB4021"/>
    <w:rsid w:val="00CD04FE"/>
    <w:rsid w:val="00CD076B"/>
    <w:rsid w:val="00CD5444"/>
    <w:rsid w:val="00CD5B0A"/>
    <w:rsid w:val="00CE6D44"/>
    <w:rsid w:val="00D03B1D"/>
    <w:rsid w:val="00D03FEB"/>
    <w:rsid w:val="00D12529"/>
    <w:rsid w:val="00D36824"/>
    <w:rsid w:val="00D426F4"/>
    <w:rsid w:val="00D46461"/>
    <w:rsid w:val="00D510A5"/>
    <w:rsid w:val="00D526CD"/>
    <w:rsid w:val="00D559E6"/>
    <w:rsid w:val="00D66211"/>
    <w:rsid w:val="00D94B5C"/>
    <w:rsid w:val="00DA0BEB"/>
    <w:rsid w:val="00DA4838"/>
    <w:rsid w:val="00DA4FA3"/>
    <w:rsid w:val="00DA608D"/>
    <w:rsid w:val="00DA69D3"/>
    <w:rsid w:val="00DB6224"/>
    <w:rsid w:val="00DC3397"/>
    <w:rsid w:val="00DD6528"/>
    <w:rsid w:val="00DF161C"/>
    <w:rsid w:val="00DF2866"/>
    <w:rsid w:val="00DF5E72"/>
    <w:rsid w:val="00DF6403"/>
    <w:rsid w:val="00E05988"/>
    <w:rsid w:val="00E1427D"/>
    <w:rsid w:val="00E207FB"/>
    <w:rsid w:val="00E32EBF"/>
    <w:rsid w:val="00E461BA"/>
    <w:rsid w:val="00E462B9"/>
    <w:rsid w:val="00E50785"/>
    <w:rsid w:val="00E6330E"/>
    <w:rsid w:val="00E65173"/>
    <w:rsid w:val="00E66ACB"/>
    <w:rsid w:val="00E73980"/>
    <w:rsid w:val="00E87129"/>
    <w:rsid w:val="00E9222D"/>
    <w:rsid w:val="00E95847"/>
    <w:rsid w:val="00EA5621"/>
    <w:rsid w:val="00EB4212"/>
    <w:rsid w:val="00EB7CFE"/>
    <w:rsid w:val="00EC22C0"/>
    <w:rsid w:val="00EC3F0A"/>
    <w:rsid w:val="00EF0DDF"/>
    <w:rsid w:val="00F216A6"/>
    <w:rsid w:val="00F219E9"/>
    <w:rsid w:val="00F22F77"/>
    <w:rsid w:val="00F30394"/>
    <w:rsid w:val="00F35649"/>
    <w:rsid w:val="00F45CC9"/>
    <w:rsid w:val="00F46986"/>
    <w:rsid w:val="00F504BD"/>
    <w:rsid w:val="00F50E49"/>
    <w:rsid w:val="00F567FE"/>
    <w:rsid w:val="00F63813"/>
    <w:rsid w:val="00F83BDE"/>
    <w:rsid w:val="00F867A2"/>
    <w:rsid w:val="00F9119B"/>
    <w:rsid w:val="00FA7956"/>
    <w:rsid w:val="00FB548D"/>
    <w:rsid w:val="00FC2AE5"/>
    <w:rsid w:val="00FD2D47"/>
    <w:rsid w:val="00FD74CA"/>
    <w:rsid w:val="00FD76E8"/>
    <w:rsid w:val="00FE06F0"/>
    <w:rsid w:val="00FE4453"/>
    <w:rsid w:val="00FF39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D1F8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84A0C"/>
    <w:pPr>
      <w:tabs>
        <w:tab w:val="center" w:pos="4320"/>
        <w:tab w:val="right" w:pos="8640"/>
      </w:tabs>
    </w:pPr>
    <w:rPr>
      <w:sz w:val="26"/>
      <w:szCs w:val="26"/>
    </w:rPr>
  </w:style>
  <w:style w:type="paragraph" w:customStyle="1" w:styleId="Char1CharCharCharCharCharCharCharCharCharCharCharChar">
    <w:name w:val="Char1 Char Char Char Char Char Char Char Char Char Char Char Char"/>
    <w:basedOn w:val="Normal"/>
    <w:rsid w:val="00A84A0C"/>
    <w:rPr>
      <w:rFonts w:ascii="Tahoma" w:hAnsi="Tahoma"/>
      <w:sz w:val="20"/>
      <w:szCs w:val="22"/>
    </w:rPr>
  </w:style>
  <w:style w:type="paragraph" w:styleId="BodyTextIndent2">
    <w:name w:val="Body Text Indent 2"/>
    <w:basedOn w:val="Normal"/>
    <w:rsid w:val="002E18D2"/>
    <w:pPr>
      <w:ind w:firstLine="720"/>
      <w:jc w:val="both"/>
    </w:pPr>
    <w:rPr>
      <w:rFonts w:ascii="VNI-Times" w:hAnsi="VNI-Times"/>
      <w:sz w:val="26"/>
      <w:szCs w:val="20"/>
    </w:rPr>
  </w:style>
  <w:style w:type="paragraph" w:styleId="BodyText">
    <w:name w:val="Body Text"/>
    <w:basedOn w:val="Normal"/>
    <w:rsid w:val="002E18D2"/>
    <w:pPr>
      <w:spacing w:after="120"/>
    </w:pPr>
  </w:style>
  <w:style w:type="paragraph" w:customStyle="1" w:styleId="CAP1">
    <w:name w:val="CAP 1"/>
    <w:basedOn w:val="Normal"/>
    <w:rsid w:val="008C6B7B"/>
    <w:pPr>
      <w:spacing w:after="240"/>
    </w:pPr>
    <w:rPr>
      <w:rFonts w:ascii="VNI-Times" w:hAnsi="VNI-Times"/>
      <w:b/>
      <w:color w:val="000000"/>
    </w:rPr>
  </w:style>
  <w:style w:type="table" w:styleId="TableGrid">
    <w:name w:val="Table Grid"/>
    <w:basedOn w:val="TableNormal"/>
    <w:rsid w:val="00DF1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rsid w:val="001A05AF"/>
    <w:rPr>
      <w:rFonts w:ascii="Tahoma" w:hAnsi="Tahoma"/>
      <w:sz w:val="20"/>
      <w:szCs w:val="22"/>
    </w:rPr>
  </w:style>
  <w:style w:type="character" w:customStyle="1" w:styleId="fftimenewsromanfs12pt1">
    <w:name w:val="ff_time_news_roman_fs_12pt1"/>
    <w:basedOn w:val="DefaultParagraphFont"/>
    <w:rsid w:val="001A05AF"/>
    <w:rPr>
      <w:rFonts w:ascii="Times New Roman" w:hAnsi="Times New Roman" w:cs="Times New Roman" w:hint="default"/>
      <w:sz w:val="24"/>
      <w:szCs w:val="24"/>
    </w:rPr>
  </w:style>
  <w:style w:type="paragraph" w:styleId="BodyText3">
    <w:name w:val="Body Text 3"/>
    <w:basedOn w:val="Normal"/>
    <w:rsid w:val="00D426F4"/>
    <w:pPr>
      <w:spacing w:after="120"/>
    </w:pPr>
    <w:rPr>
      <w:sz w:val="16"/>
      <w:szCs w:val="16"/>
    </w:rPr>
  </w:style>
  <w:style w:type="paragraph" w:styleId="BodyText2">
    <w:name w:val="Body Text 2"/>
    <w:basedOn w:val="Normal"/>
    <w:rsid w:val="00D426F4"/>
    <w:pPr>
      <w:spacing w:after="120" w:line="480" w:lineRule="auto"/>
    </w:pPr>
  </w:style>
  <w:style w:type="paragraph" w:styleId="NormalWeb">
    <w:name w:val="Normal (Web)"/>
    <w:basedOn w:val="Normal"/>
    <w:rsid w:val="00D426F4"/>
    <w:pPr>
      <w:suppressAutoHyphens/>
      <w:spacing w:before="280" w:after="115"/>
    </w:pPr>
    <w:rPr>
      <w:rFonts w:ascii="Arial Unicode MS" w:eastAsia="Arial Unicode MS" w:hAnsi="Arial Unicode MS" w:cs="Arial Unicode MS"/>
      <w:lang w:eastAsia="ar-SA"/>
    </w:rPr>
  </w:style>
  <w:style w:type="paragraph" w:styleId="Footer">
    <w:name w:val="footer"/>
    <w:basedOn w:val="Normal"/>
    <w:link w:val="FooterChar"/>
    <w:uiPriority w:val="99"/>
    <w:rsid w:val="00D66211"/>
    <w:pPr>
      <w:tabs>
        <w:tab w:val="center" w:pos="4680"/>
        <w:tab w:val="right" w:pos="9360"/>
      </w:tabs>
    </w:pPr>
  </w:style>
  <w:style w:type="character" w:customStyle="1" w:styleId="FooterChar">
    <w:name w:val="Footer Char"/>
    <w:basedOn w:val="DefaultParagraphFont"/>
    <w:link w:val="Footer"/>
    <w:uiPriority w:val="99"/>
    <w:rsid w:val="00D66211"/>
    <w:rPr>
      <w:sz w:val="24"/>
      <w:szCs w:val="24"/>
    </w:rPr>
  </w:style>
  <w:style w:type="paragraph" w:styleId="BalloonText">
    <w:name w:val="Balloon Text"/>
    <w:basedOn w:val="Normal"/>
    <w:link w:val="BalloonTextChar"/>
    <w:rsid w:val="0040369D"/>
    <w:rPr>
      <w:rFonts w:ascii="Tahoma" w:hAnsi="Tahoma" w:cs="Tahoma"/>
      <w:sz w:val="16"/>
      <w:szCs w:val="16"/>
    </w:rPr>
  </w:style>
  <w:style w:type="character" w:customStyle="1" w:styleId="BalloonTextChar">
    <w:name w:val="Balloon Text Char"/>
    <w:basedOn w:val="DefaultParagraphFont"/>
    <w:link w:val="BalloonText"/>
    <w:rsid w:val="0040369D"/>
    <w:rPr>
      <w:rFonts w:ascii="Tahoma" w:hAnsi="Tahoma" w:cs="Tahoma"/>
      <w:sz w:val="16"/>
      <w:szCs w:val="16"/>
    </w:rPr>
  </w:style>
  <w:style w:type="character" w:styleId="Strong">
    <w:name w:val="Strong"/>
    <w:basedOn w:val="DefaultParagraphFont"/>
    <w:qFormat/>
    <w:rsid w:val="00375FEA"/>
    <w:rPr>
      <w:b/>
      <w:bCs/>
    </w:rPr>
  </w:style>
  <w:style w:type="paragraph" w:styleId="ListParagraph">
    <w:name w:val="List Paragraph"/>
    <w:basedOn w:val="Normal"/>
    <w:uiPriority w:val="34"/>
    <w:qFormat/>
    <w:rsid w:val="001357C7"/>
    <w:pPr>
      <w:ind w:left="720"/>
      <w:contextualSpacing/>
    </w:pPr>
  </w:style>
</w:styles>
</file>

<file path=word/webSettings.xml><?xml version="1.0" encoding="utf-8"?>
<w:webSettings xmlns:r="http://schemas.openxmlformats.org/officeDocument/2006/relationships" xmlns:w="http://schemas.openxmlformats.org/wordprocessingml/2006/main">
  <w:divs>
    <w:div w:id="645354742">
      <w:bodyDiv w:val="1"/>
      <w:marLeft w:val="0"/>
      <w:marRight w:val="0"/>
      <w:marTop w:val="0"/>
      <w:marBottom w:val="0"/>
      <w:divBdr>
        <w:top w:val="none" w:sz="0" w:space="0" w:color="auto"/>
        <w:left w:val="none" w:sz="0" w:space="0" w:color="auto"/>
        <w:bottom w:val="none" w:sz="0" w:space="0" w:color="auto"/>
        <w:right w:val="none" w:sz="0" w:space="0" w:color="auto"/>
      </w:divBdr>
    </w:div>
    <w:div w:id="1063017481">
      <w:bodyDiv w:val="1"/>
      <w:marLeft w:val="30"/>
      <w:marRight w:val="30"/>
      <w:marTop w:val="0"/>
      <w:marBottom w:val="0"/>
      <w:divBdr>
        <w:top w:val="none" w:sz="0" w:space="0" w:color="auto"/>
        <w:left w:val="none" w:sz="0" w:space="0" w:color="auto"/>
        <w:bottom w:val="none" w:sz="0" w:space="0" w:color="auto"/>
        <w:right w:val="none" w:sz="0" w:space="0" w:color="auto"/>
      </w:divBdr>
      <w:divsChild>
        <w:div w:id="1091390658">
          <w:marLeft w:val="0"/>
          <w:marRight w:val="0"/>
          <w:marTop w:val="0"/>
          <w:marBottom w:val="0"/>
          <w:divBdr>
            <w:top w:val="none" w:sz="0" w:space="0" w:color="auto"/>
            <w:left w:val="none" w:sz="0" w:space="0" w:color="auto"/>
            <w:bottom w:val="none" w:sz="0" w:space="0" w:color="auto"/>
            <w:right w:val="none" w:sz="0" w:space="0" w:color="auto"/>
          </w:divBdr>
          <w:divsChild>
            <w:div w:id="1816994486">
              <w:marLeft w:val="0"/>
              <w:marRight w:val="0"/>
              <w:marTop w:val="0"/>
              <w:marBottom w:val="0"/>
              <w:divBdr>
                <w:top w:val="none" w:sz="0" w:space="0" w:color="auto"/>
                <w:left w:val="none" w:sz="0" w:space="0" w:color="auto"/>
                <w:bottom w:val="none" w:sz="0" w:space="0" w:color="auto"/>
                <w:right w:val="none" w:sz="0" w:space="0" w:color="auto"/>
              </w:divBdr>
              <w:divsChild>
                <w:div w:id="1437942394">
                  <w:marLeft w:val="180"/>
                  <w:marRight w:val="0"/>
                  <w:marTop w:val="0"/>
                  <w:marBottom w:val="0"/>
                  <w:divBdr>
                    <w:top w:val="none" w:sz="0" w:space="0" w:color="auto"/>
                    <w:left w:val="none" w:sz="0" w:space="0" w:color="auto"/>
                    <w:bottom w:val="none" w:sz="0" w:space="0" w:color="auto"/>
                    <w:right w:val="none" w:sz="0" w:space="0" w:color="auto"/>
                  </w:divBdr>
                  <w:divsChild>
                    <w:div w:id="187638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JqkR/iYcCWyWUpGcfi6J/BlnPAc=</DigestValue>
    </Reference>
    <Reference URI="#idOfficeObject" Type="http://www.w3.org/2000/09/xmldsig#Object">
      <DigestMethod Algorithm="http://www.w3.org/2000/09/xmldsig#sha1"/>
      <DigestValue>tfGGVmTZlyHBmGs+sbiQ5zp5d/o=</DigestValue>
    </Reference>
  </SignedInfo>
  <SignatureValue>
    eaTD+sMWU2SkqlX0qjgat4ipG5sE4AD3J49S5rDjuwEbTV3XsNokNr08awwMcKSy75Ixf8Kb
    ZfXvhUSpJr4Pk6GFMCVakvtW/vBKlEL8Tu08rSlClmg6zlUiC7eo4Rj2Q/lYI4RoOGlFr5Hi
    w24emvXI/grD5CjNRTeTuQ6uPoc=
  </SignatureValue>
  <KeyInfo>
    <KeyValue>
      <RSAKeyValue>
        <Modulus>
            m0c+V5fFukSezJ9qXzXrJTA5swT3EA0+bObdI/601QGCxWveDTodqDIoalq7vRd/wISZhLZ6
            M+GOBdHhxSpb5LZiAilP1ghlaPoe7VhBFiNRovuLcBEBxj+x37Z0zq4Z80Cou536brjZKkYF
            bpnlk6G+oJwg+QK2KnazxcHFIvU=
          </Modulus>
        <Exponent>AQAB</Exponent>
      </RSAKeyValue>
    </KeyValue>
    <X509Data>
      <X509Certificate>
          MIICNjCCAaOgAwIBAgIQp7mz4g3Wiq9BQnBOpa8nuTAJBgUrDgMCHQUAMFUxEDAOBgNVBAMT
          B3RodXlkbHQxIzAhBgkqhkiG9w0BCQEWFHRodXlkbHRAc2hiaG8uc2hiLnZuMQwwCgYDVQQK
          EwNTSEIxDjAMBgNVBAcTBUhhbm9pMB4XDTEzMDEyMjA2NDk1OFoXDTE0MDEyMjEyNDk1OFow
          VTEQMA4GA1UEAxMHdGh1eWRsdDEjMCEGCSqGSIb3DQEJARYUdGh1eWRsdEBzaGJoby5zaGIu
          dm4xDDAKBgNVBAoTA1NIQjEOMAwGA1UEBxMFSGFub2kwgZ8wDQYJKoZIhvcNAQEBBQADgY0A
          MIGJAoGBAJtHPleXxbpEnsyfal816yUwObME9xANPmzm3SP+tNUBgsVr3g06HagyKGpau70X
          f8CEmYS2ejPhjgXR4cUqW+S2YgIpT9YIZWj6Hu1YQRYjUaL7i3ARAcY/sd+2dM6uGfNAqLud
          +m642SpGBW6Z5ZOhvqCcIPkCtip2s8XBxSL1AgMBAAGjDzANMAsGA1UdDwQEAwIGwDAJBgUr
          DgMCHQUAA4GBAEet0a89k1wjN45ctUhF0aj2OWF5KfgFZrELibfGTV/cgSniRAG1P989AxFS
          xNf0JUKcaR8oLrxUqS+KjvNE6OIjR2lh7hc1ZWszPe+D0dZKWeiVpdtnr+VF30mBlQSb6uWr
          V8JQdLI4zeu6gxOXXdQNrb0PTRUp6RkSxW7nMgaV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6"/>
            <mdssi:RelationshipReference SourceId="rId11"/>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N6WOlIqG7pILxBu0gcm6MT8ijOk=</DigestValue>
      </Reference>
      <Reference URI="/word/document.xml?ContentType=application/vnd.openxmlformats-officedocument.wordprocessingml.document.main+xml">
        <DigestMethod Algorithm="http://www.w3.org/2000/09/xmldsig#sha1"/>
        <DigestValue>ZhB7Ww9Xlp0JnXX23+DO+mFepf8=</DigestValue>
      </Reference>
      <Reference URI="/word/endnotes.xml?ContentType=application/vnd.openxmlformats-officedocument.wordprocessingml.endnotes+xml">
        <DigestMethod Algorithm="http://www.w3.org/2000/09/xmldsig#sha1"/>
        <DigestValue>ZOQkajBzWZdNDeiPqg2Q3cU/3E8=</DigestValue>
      </Reference>
      <Reference URI="/word/fontTable.xml?ContentType=application/vnd.openxmlformats-officedocument.wordprocessingml.fontTable+xml">
        <DigestMethod Algorithm="http://www.w3.org/2000/09/xmldsig#sha1"/>
        <DigestValue>BsLEO66vHysc0guHMR/aABe3mRE=</DigestValue>
      </Reference>
      <Reference URI="/word/footer1.xml?ContentType=application/vnd.openxmlformats-officedocument.wordprocessingml.footer+xml">
        <DigestMethod Algorithm="http://www.w3.org/2000/09/xmldsig#sha1"/>
        <DigestValue>n7nwZI4ku7zxZ+G9UaSMroNUzB4=</DigestValue>
      </Reference>
      <Reference URI="/word/footnotes.xml?ContentType=application/vnd.openxmlformats-officedocument.wordprocessingml.footnotes+xml">
        <DigestMethod Algorithm="http://www.w3.org/2000/09/xmldsig#sha1"/>
        <DigestValue>pQvUPstxGWWSrML9TSSlJY/rZlU=</DigestValue>
      </Reference>
      <Reference URI="/word/media/image1.jpeg?ContentType=image/jpeg">
        <DigestMethod Algorithm="http://www.w3.org/2000/09/xmldsig#sha1"/>
        <DigestValue>1Ysv0qSguGxdrZoHU2OKVuu9tIc=</DigestValue>
      </Reference>
      <Reference URI="/word/numbering.xml?ContentType=application/vnd.openxmlformats-officedocument.wordprocessingml.numbering+xml">
        <DigestMethod Algorithm="http://www.w3.org/2000/09/xmldsig#sha1"/>
        <DigestValue>jRxNjMOT2FProhJjROPvCuXTYmI=</DigestValue>
      </Reference>
      <Reference URI="/word/settings.xml?ContentType=application/vnd.openxmlformats-officedocument.wordprocessingml.settings+xml">
        <DigestMethod Algorithm="http://www.w3.org/2000/09/xmldsig#sha1"/>
        <DigestValue>2RyqHMDO1CHn6SyAiL09nwYBzw0=</DigestValue>
      </Reference>
      <Reference URI="/word/styles.xml?ContentType=application/vnd.openxmlformats-officedocument.wordprocessingml.styles+xml">
        <DigestMethod Algorithm="http://www.w3.org/2000/09/xmldsig#sha1"/>
        <DigestValue>AbvwuGMkw4UumcAaJpmr9YLGf3U=</DigestValue>
      </Reference>
      <Reference URI="/word/theme/theme1.xml?ContentType=application/vnd.openxmlformats-officedocument.theme+xml">
        <DigestMethod Algorithm="http://www.w3.org/2000/09/xmldsig#sha1"/>
        <DigestValue>aed2ly2g7prYFMNM9yD108Dh+QE=</DigestValue>
      </Reference>
      <Reference URI="/word/webSettings.xml?ContentType=application/vnd.openxmlformats-officedocument.wordprocessingml.webSettings+xml">
        <DigestMethod Algorithm="http://www.w3.org/2000/09/xmldsig#sha1"/>
        <DigestValue>nrCPwnvP5CUSgKiqJZP+7v+YwKc=</DigestValue>
      </Reference>
    </Manifest>
    <SignatureProperties>
      <SignatureProperty Id="idSignatureTime" Target="#idPackageSignature">
        <mdssi:SignatureTime>
          <mdssi:Format>YYYY-MM-DDThh:mm:ssTZD</mdssi:Format>
          <mdssi:Value>2013-01-22T07:47:07Z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To keep secret for this file</SignatureComments>
          <WindowsVersion>5.1</WindowsVersion>
          <OfficeVersion>12.0</OfficeVersion>
          <ApplicationVersion>12.0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4EF05F-F7F9-4F8B-B05C-38314A4D4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1927</Words>
  <Characters>10989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12891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phuongntt</dc:creator>
  <cp:keywords/>
  <cp:lastModifiedBy>thuydlt</cp:lastModifiedBy>
  <cp:revision>3</cp:revision>
  <cp:lastPrinted>2013-01-15T09:21:00Z</cp:lastPrinted>
  <dcterms:created xsi:type="dcterms:W3CDTF">2013-01-22T07:45:00Z</dcterms:created>
  <dcterms:modified xsi:type="dcterms:W3CDTF">2013-01-22T07:46:00Z</dcterms:modified>
</cp:coreProperties>
</file>