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1C" w:rsidRPr="00B73D24" w:rsidRDefault="0078271C" w:rsidP="0078271C">
      <w:pPr>
        <w:spacing w:before="100" w:beforeAutospacing="1" w:after="100" w:afterAutospacing="1"/>
        <w:jc w:val="center"/>
        <w:rPr>
          <w:rFonts w:ascii="Times New Roman" w:hAnsi="Times New Roman"/>
          <w:lang w:val="vi-VN"/>
        </w:rPr>
      </w:pPr>
      <w:r w:rsidRPr="00B73D24">
        <w:rPr>
          <w:rFonts w:ascii="Times New Roman" w:hAnsi="Times New Roman"/>
          <w:b/>
          <w:bCs/>
          <w:lang w:val="vi-VN"/>
        </w:rPr>
        <w:t>PHỤ LỤC SỐ II</w:t>
      </w:r>
    </w:p>
    <w:p w:rsidR="0078271C" w:rsidRPr="00B73D24" w:rsidRDefault="0078271C" w:rsidP="0078271C">
      <w:pPr>
        <w:spacing w:before="100" w:beforeAutospacing="1" w:after="100" w:afterAutospacing="1"/>
        <w:jc w:val="center"/>
        <w:rPr>
          <w:rFonts w:ascii="Times New Roman" w:hAnsi="Times New Roman"/>
          <w:lang w:val="vi-VN"/>
        </w:rPr>
      </w:pPr>
      <w:r w:rsidRPr="00B73D24">
        <w:rPr>
          <w:rFonts w:ascii="Times New Roman" w:hAnsi="Times New Roman"/>
          <w:lang w:val="vi-VN"/>
        </w:rPr>
        <w:t xml:space="preserve">BÁO CÁO THƯỜNG NIÊN </w:t>
      </w:r>
      <w:r w:rsidRPr="00B73D24">
        <w:rPr>
          <w:rFonts w:ascii="Times New Roman" w:hAnsi="Times New Roman"/>
          <w:lang w:val="vi-VN"/>
        </w:rPr>
        <w:br/>
      </w:r>
      <w:r w:rsidRPr="00B73D24">
        <w:rPr>
          <w:rFonts w:ascii="Times New Roman" w:hAnsi="Times New Roman"/>
          <w:i/>
          <w:iCs/>
          <w:lang w:val="vi-VN"/>
        </w:rPr>
        <w:t>(Ban hành kèm theo Thông tư số 09/2010/TT-BTC ngày 15 tháng 01 năm 2010 của Bộ trưởng Bộ Tài chính hướng dẫn về việc Công bố thông tin trên thị trường chứng khoán)</w:t>
      </w:r>
    </w:p>
    <w:p w:rsidR="00AE573E" w:rsidRDefault="00AE573E" w:rsidP="0078271C">
      <w:pPr>
        <w:spacing w:before="100" w:beforeAutospacing="1" w:after="100" w:afterAutospacing="1"/>
        <w:jc w:val="center"/>
        <w:rPr>
          <w:rFonts w:ascii="Times New Roman" w:hAnsi="Times New Roman"/>
          <w:b/>
          <w:bCs/>
        </w:rPr>
      </w:pPr>
    </w:p>
    <w:p w:rsidR="002E1405" w:rsidRDefault="002E1405" w:rsidP="0078271C">
      <w:pPr>
        <w:spacing w:before="100" w:beforeAutospacing="1" w:after="100" w:afterAutospacing="1"/>
        <w:jc w:val="center"/>
        <w:rPr>
          <w:rFonts w:ascii="Times New Roman" w:hAnsi="Times New Roman"/>
          <w:b/>
          <w:bCs/>
        </w:rPr>
      </w:pPr>
    </w:p>
    <w:p w:rsidR="0078271C" w:rsidRPr="00B73D24" w:rsidRDefault="0078271C" w:rsidP="0078271C">
      <w:pPr>
        <w:spacing w:before="100" w:beforeAutospacing="1" w:after="100" w:afterAutospacing="1"/>
        <w:jc w:val="center"/>
        <w:rPr>
          <w:rFonts w:ascii="Times New Roman" w:hAnsi="Times New Roman"/>
          <w:lang w:val="vi-VN"/>
        </w:rPr>
      </w:pPr>
      <w:r w:rsidRPr="00B73D24">
        <w:rPr>
          <w:rFonts w:ascii="Times New Roman" w:hAnsi="Times New Roman"/>
          <w:b/>
          <w:bCs/>
          <w:lang w:val="vi-VN"/>
        </w:rPr>
        <w:t>BÁO CÁO THƯỜNG NIÊN</w:t>
      </w:r>
    </w:p>
    <w:p w:rsidR="00A20DDB" w:rsidRPr="00B03CE3" w:rsidRDefault="00A20DDB" w:rsidP="00A20DDB">
      <w:pPr>
        <w:spacing w:before="100" w:beforeAutospacing="1" w:after="100" w:afterAutospacing="1"/>
        <w:jc w:val="both"/>
        <w:rPr>
          <w:rFonts w:ascii="Times New Roman" w:hAnsi="Times New Roman"/>
          <w:b/>
        </w:rPr>
      </w:pPr>
      <w:r w:rsidRPr="00B03CE3">
        <w:rPr>
          <w:rFonts w:ascii="Times New Roman" w:hAnsi="Times New Roman"/>
          <w:b/>
          <w:lang w:val="vi-VN"/>
        </w:rPr>
        <w:t>Năm báo cáo</w:t>
      </w:r>
      <w:r w:rsidRPr="00B03CE3">
        <w:rPr>
          <w:rFonts w:ascii="Times New Roman" w:hAnsi="Times New Roman"/>
          <w:b/>
        </w:rPr>
        <w:t xml:space="preserve"> 201</w:t>
      </w:r>
      <w:r w:rsidR="00966442">
        <w:rPr>
          <w:rFonts w:ascii="Times New Roman" w:hAnsi="Times New Roman"/>
          <w:b/>
        </w:rPr>
        <w:t>2</w:t>
      </w:r>
    </w:p>
    <w:p w:rsidR="0078271C" w:rsidRDefault="00E26DBA" w:rsidP="00422143">
      <w:pPr>
        <w:spacing w:before="100" w:beforeAutospacing="1" w:after="100" w:afterAutospacing="1"/>
        <w:jc w:val="both"/>
        <w:rPr>
          <w:rFonts w:ascii="Times New Roman" w:hAnsi="Times New Roman"/>
          <w:b/>
          <w:bCs/>
        </w:rPr>
      </w:pPr>
      <w:r>
        <w:rPr>
          <w:rFonts w:ascii="Times New Roman" w:hAnsi="Times New Roman"/>
          <w:b/>
          <w:bCs/>
        </w:rPr>
        <w:t>T</w:t>
      </w:r>
      <w:r w:rsidRPr="00E26DBA">
        <w:rPr>
          <w:rFonts w:ascii="Times New Roman" w:hAnsi="Times New Roman"/>
          <w:b/>
          <w:bCs/>
        </w:rPr>
        <w:t>ê</w:t>
      </w:r>
      <w:r>
        <w:rPr>
          <w:rFonts w:ascii="Times New Roman" w:hAnsi="Times New Roman"/>
          <w:b/>
          <w:bCs/>
        </w:rPr>
        <w:t>n c</w:t>
      </w:r>
      <w:r w:rsidRPr="00E26DBA">
        <w:rPr>
          <w:rFonts w:ascii="Times New Roman" w:hAnsi="Times New Roman"/>
          <w:b/>
          <w:bCs/>
        </w:rPr>
        <w:t>ô</w:t>
      </w:r>
      <w:r>
        <w:rPr>
          <w:rFonts w:ascii="Times New Roman" w:hAnsi="Times New Roman"/>
          <w:b/>
          <w:bCs/>
        </w:rPr>
        <w:t>ng ty:</w:t>
      </w:r>
      <w:r w:rsidR="00B03CE3">
        <w:rPr>
          <w:rFonts w:ascii="Times New Roman" w:hAnsi="Times New Roman"/>
          <w:b/>
          <w:bCs/>
        </w:rPr>
        <w:t xml:space="preserve"> C</w:t>
      </w:r>
      <w:r w:rsidR="00B03CE3" w:rsidRPr="00B03CE3">
        <w:rPr>
          <w:rFonts w:ascii="Times New Roman" w:hAnsi="Times New Roman"/>
          <w:b/>
          <w:bCs/>
        </w:rPr>
        <w:t>ô</w:t>
      </w:r>
      <w:r w:rsidR="00B03CE3">
        <w:rPr>
          <w:rFonts w:ascii="Times New Roman" w:hAnsi="Times New Roman"/>
          <w:b/>
          <w:bCs/>
        </w:rPr>
        <w:t>ng ty c</w:t>
      </w:r>
      <w:r w:rsidR="00B03CE3" w:rsidRPr="00B03CE3">
        <w:rPr>
          <w:rFonts w:ascii="Times New Roman" w:hAnsi="Times New Roman"/>
          <w:b/>
          <w:bCs/>
        </w:rPr>
        <w:t>ổ</w:t>
      </w:r>
      <w:r w:rsidR="00B03CE3">
        <w:rPr>
          <w:rFonts w:ascii="Times New Roman" w:hAnsi="Times New Roman"/>
          <w:b/>
          <w:bCs/>
        </w:rPr>
        <w:t xml:space="preserve"> ph</w:t>
      </w:r>
      <w:r w:rsidR="00B03CE3" w:rsidRPr="00B03CE3">
        <w:rPr>
          <w:rFonts w:ascii="Times New Roman" w:hAnsi="Times New Roman"/>
          <w:b/>
          <w:bCs/>
        </w:rPr>
        <w:t>ần</w:t>
      </w:r>
      <w:r w:rsidR="00B03CE3">
        <w:rPr>
          <w:rFonts w:ascii="Times New Roman" w:hAnsi="Times New Roman"/>
          <w:b/>
          <w:bCs/>
        </w:rPr>
        <w:t xml:space="preserve"> </w:t>
      </w:r>
      <w:r w:rsidR="00A459A8">
        <w:rPr>
          <w:rFonts w:ascii="Times New Roman" w:hAnsi="Times New Roman"/>
          <w:b/>
          <w:bCs/>
        </w:rPr>
        <w:t xml:space="preserve">Vicem </w:t>
      </w:r>
      <w:r w:rsidR="00B03CE3">
        <w:rPr>
          <w:rFonts w:ascii="Times New Roman" w:hAnsi="Times New Roman"/>
          <w:b/>
          <w:bCs/>
        </w:rPr>
        <w:t>bao b</w:t>
      </w:r>
      <w:r w:rsidR="00B03CE3" w:rsidRPr="00B03CE3">
        <w:rPr>
          <w:rFonts w:ascii="Times New Roman" w:hAnsi="Times New Roman"/>
          <w:b/>
          <w:bCs/>
        </w:rPr>
        <w:t>ì</w:t>
      </w:r>
      <w:r w:rsidR="00B03CE3">
        <w:rPr>
          <w:rFonts w:ascii="Times New Roman" w:hAnsi="Times New Roman"/>
          <w:b/>
          <w:bCs/>
        </w:rPr>
        <w:t xml:space="preserve"> H</w:t>
      </w:r>
      <w:r w:rsidR="00B03CE3" w:rsidRPr="00B03CE3">
        <w:rPr>
          <w:rFonts w:ascii="Times New Roman" w:hAnsi="Times New Roman"/>
          <w:b/>
          <w:bCs/>
        </w:rPr>
        <w:t>ải</w:t>
      </w:r>
      <w:r w:rsidR="00B03CE3">
        <w:rPr>
          <w:rFonts w:ascii="Times New Roman" w:hAnsi="Times New Roman"/>
          <w:b/>
          <w:bCs/>
        </w:rPr>
        <w:t xml:space="preserve"> Ph</w:t>
      </w:r>
      <w:r w:rsidR="00B03CE3" w:rsidRPr="00B03CE3">
        <w:rPr>
          <w:rFonts w:ascii="Times New Roman" w:hAnsi="Times New Roman"/>
          <w:b/>
          <w:bCs/>
        </w:rPr>
        <w:t>òng</w:t>
      </w:r>
    </w:p>
    <w:p w:rsidR="00AE573E" w:rsidRDefault="00AE573E" w:rsidP="00422143">
      <w:pPr>
        <w:spacing w:before="100" w:beforeAutospacing="1" w:after="100" w:afterAutospacing="1"/>
        <w:jc w:val="both"/>
        <w:rPr>
          <w:rFonts w:ascii="Times New Roman" w:hAnsi="Times New Roman"/>
          <w:b/>
          <w:bCs/>
        </w:rPr>
      </w:pPr>
      <w:r>
        <w:rPr>
          <w:rFonts w:ascii="Times New Roman" w:hAnsi="Times New Roman"/>
          <w:b/>
          <w:bCs/>
        </w:rPr>
        <w:t>M</w:t>
      </w:r>
      <w:r w:rsidRPr="00AE573E">
        <w:rPr>
          <w:rFonts w:ascii="Times New Roman" w:hAnsi="Times New Roman"/>
          <w:b/>
          <w:bCs/>
        </w:rPr>
        <w:t>ã</w:t>
      </w:r>
      <w:r>
        <w:rPr>
          <w:rFonts w:ascii="Times New Roman" w:hAnsi="Times New Roman"/>
          <w:b/>
          <w:bCs/>
        </w:rPr>
        <w:t xml:space="preserve"> ch</w:t>
      </w:r>
      <w:r w:rsidRPr="00AE573E">
        <w:rPr>
          <w:rFonts w:ascii="Times New Roman" w:hAnsi="Times New Roman"/>
          <w:b/>
          <w:bCs/>
        </w:rPr>
        <w:t>ứng khoán: BXH</w:t>
      </w:r>
    </w:p>
    <w:p w:rsidR="00A20DDB" w:rsidRPr="00B03CE3" w:rsidRDefault="00A20DDB" w:rsidP="00422143">
      <w:pPr>
        <w:spacing w:before="100" w:beforeAutospacing="1" w:after="100" w:afterAutospacing="1"/>
        <w:jc w:val="both"/>
        <w:rPr>
          <w:rFonts w:ascii="Times New Roman" w:hAnsi="Times New Roman"/>
          <w:b/>
          <w:bCs/>
        </w:rPr>
      </w:pPr>
      <w:r w:rsidRPr="00A20DDB">
        <w:rPr>
          <w:rFonts w:ascii="Times New Roman" w:hAnsi="Times New Roman" w:hint="eastAsia"/>
          <w:b/>
          <w:bCs/>
        </w:rPr>
        <w:t>Đ</w:t>
      </w:r>
      <w:r w:rsidRPr="00A20DDB">
        <w:rPr>
          <w:rFonts w:ascii="Times New Roman" w:hAnsi="Times New Roman"/>
          <w:b/>
          <w:bCs/>
        </w:rPr>
        <w:t>ịa</w:t>
      </w:r>
      <w:r>
        <w:rPr>
          <w:rFonts w:ascii="Times New Roman" w:hAnsi="Times New Roman"/>
          <w:b/>
          <w:bCs/>
        </w:rPr>
        <w:t xml:space="preserve"> ch</w:t>
      </w:r>
      <w:r w:rsidRPr="00A20DDB">
        <w:rPr>
          <w:rFonts w:ascii="Times New Roman" w:hAnsi="Times New Roman"/>
          <w:b/>
          <w:bCs/>
        </w:rPr>
        <w:t>ỉ</w:t>
      </w:r>
      <w:r>
        <w:rPr>
          <w:rFonts w:ascii="Times New Roman" w:hAnsi="Times New Roman"/>
          <w:b/>
          <w:bCs/>
        </w:rPr>
        <w:t xml:space="preserve">: </w:t>
      </w:r>
      <w:r w:rsidRPr="00A20DDB">
        <w:rPr>
          <w:rFonts w:ascii="Times New Roman" w:hAnsi="Times New Roman"/>
          <w:lang w:val="vi-VN"/>
        </w:rPr>
        <w:t xml:space="preserve">Số 3 </w:t>
      </w:r>
      <w:r w:rsidRPr="00A20DDB">
        <w:rPr>
          <w:rFonts w:ascii="Times New Roman" w:hAnsi="Times New Roman" w:hint="eastAsia"/>
          <w:lang w:val="vi-VN"/>
        </w:rPr>
        <w:t>đư</w:t>
      </w:r>
      <w:r w:rsidRPr="00A20DDB">
        <w:rPr>
          <w:rFonts w:ascii="Times New Roman" w:hAnsi="Times New Roman"/>
          <w:lang w:val="vi-VN"/>
        </w:rPr>
        <w:t>ờng Hà Nội - Ph</w:t>
      </w:r>
      <w:r w:rsidRPr="00A20DDB">
        <w:rPr>
          <w:rFonts w:ascii="Times New Roman" w:hAnsi="Times New Roman" w:hint="eastAsia"/>
          <w:lang w:val="vi-VN"/>
        </w:rPr>
        <w:t>ư</w:t>
      </w:r>
      <w:r w:rsidRPr="00A20DDB">
        <w:rPr>
          <w:rFonts w:ascii="Times New Roman" w:hAnsi="Times New Roman"/>
          <w:lang w:val="vi-VN"/>
        </w:rPr>
        <w:t>ờng Sở  Dầu</w:t>
      </w:r>
      <w:r w:rsidRPr="00A20DDB">
        <w:rPr>
          <w:rFonts w:ascii="Times New Roman" w:hAnsi="Times New Roman"/>
        </w:rPr>
        <w:t xml:space="preserve"> </w:t>
      </w:r>
      <w:r>
        <w:rPr>
          <w:rFonts w:ascii="Times New Roman" w:hAnsi="Times New Roman"/>
        </w:rPr>
        <w:t xml:space="preserve">- </w:t>
      </w:r>
      <w:r w:rsidRPr="00A20DDB">
        <w:rPr>
          <w:rFonts w:ascii="Times New Roman" w:hAnsi="Times New Roman"/>
          <w:lang w:val="vi-VN"/>
        </w:rPr>
        <w:t>Quận Hồng Bàng – TP Hải Phòng</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b/>
          <w:bCs/>
          <w:lang w:val="vi-VN"/>
        </w:rPr>
        <w:t>I. Lịch sử hoạt động của Công ty</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t>1. Những sự kiện quan trọng:</w:t>
      </w:r>
    </w:p>
    <w:p w:rsidR="00B03CE3" w:rsidRDefault="00B03CE3" w:rsidP="00B03CE3">
      <w:pPr>
        <w:spacing w:before="100" w:beforeAutospacing="1" w:after="100" w:afterAutospacing="1"/>
        <w:jc w:val="both"/>
        <w:rPr>
          <w:rFonts w:ascii="Times New Roman" w:hAnsi="Times New Roman"/>
        </w:rPr>
      </w:pPr>
      <w:r>
        <w:rPr>
          <w:rFonts w:ascii="Times New Roman" w:hAnsi="Times New Roman"/>
        </w:rPr>
        <w:t xml:space="preserve"> - </w:t>
      </w:r>
      <w:r w:rsidR="0078271C" w:rsidRPr="00B73D24">
        <w:rPr>
          <w:rFonts w:ascii="Times New Roman" w:hAnsi="Times New Roman"/>
          <w:lang w:val="vi-VN"/>
        </w:rPr>
        <w:t xml:space="preserve"> Việc thành lập</w:t>
      </w:r>
      <w:r w:rsidR="00422143" w:rsidRPr="00422143">
        <w:rPr>
          <w:rFonts w:ascii="Times New Roman" w:hAnsi="Times New Roman"/>
          <w:lang w:val="vi-VN"/>
        </w:rPr>
        <w:t xml:space="preserve">: </w:t>
      </w:r>
    </w:p>
    <w:p w:rsidR="00F96F89" w:rsidRPr="00B03CE3" w:rsidRDefault="00F96F89" w:rsidP="00B03CE3">
      <w:pPr>
        <w:spacing w:before="100" w:beforeAutospacing="1" w:after="100" w:afterAutospacing="1"/>
        <w:jc w:val="both"/>
        <w:rPr>
          <w:rFonts w:ascii="Times New Roman" w:hAnsi="Times New Roman"/>
          <w:lang w:val="vi-VN"/>
        </w:rPr>
      </w:pPr>
      <w:r w:rsidRPr="00B03CE3">
        <w:rPr>
          <w:rFonts w:ascii="Times New Roman" w:hAnsi="Times New Roman"/>
          <w:lang w:val="vi-VN"/>
        </w:rPr>
        <w:t xml:space="preserve">Công ty Cổ phần </w:t>
      </w:r>
      <w:r w:rsidR="00FD52B0">
        <w:rPr>
          <w:rFonts w:ascii="Times New Roman" w:hAnsi="Times New Roman"/>
        </w:rPr>
        <w:t xml:space="preserve">Vicem </w:t>
      </w:r>
      <w:r w:rsidRPr="00B03CE3">
        <w:rPr>
          <w:rFonts w:ascii="Times New Roman" w:hAnsi="Times New Roman"/>
          <w:lang w:val="vi-VN"/>
        </w:rPr>
        <w:t>Bao bì Hải Phòng tiền thân là Xí nghiệp Bao bì Xi măng Hải Phòng (thuộc Công ty Xi măng Hải Phòng). Công ty là đơn vị đi đầu trong chương trình chuyển đổi sản xuất của Công ty Xi măng Hải Phòng theo chủ trương công nghiệp hoá - hiện đại hoá.</w:t>
      </w:r>
    </w:p>
    <w:p w:rsidR="00F96F89" w:rsidRPr="00B03CE3" w:rsidRDefault="00F96F89" w:rsidP="00B03CE3">
      <w:pPr>
        <w:spacing w:before="100" w:beforeAutospacing="1" w:after="100" w:afterAutospacing="1"/>
        <w:jc w:val="both"/>
        <w:rPr>
          <w:rFonts w:ascii="Times New Roman" w:hAnsi="Times New Roman"/>
          <w:lang w:val="vi-VN"/>
        </w:rPr>
      </w:pPr>
      <w:r w:rsidRPr="00B03CE3">
        <w:rPr>
          <w:rFonts w:ascii="Times New Roman" w:hAnsi="Times New Roman"/>
          <w:lang w:val="vi-VN"/>
        </w:rPr>
        <w:t xml:space="preserve">Căn cứ Nghị định số 64/2002/NĐCP ngày 19/6/2002 của Chính phủ về việc “chuyển doanh nghiệp Nhà nước thành công ty cổ phần” và các văn bản hướng dẫn thi hành Nghị định 64/2002 của các Bộ, ngành có liên quan; Căn cứ Quyết định số 908/XMVN-HĐQT ngày 10/6/2002 của Hội đồng quản trị Tổng Công ty xi măng Việt Nam. </w:t>
      </w:r>
    </w:p>
    <w:p w:rsidR="00F96F89" w:rsidRPr="00B03CE3" w:rsidRDefault="00F96F89" w:rsidP="00B03CE3">
      <w:pPr>
        <w:spacing w:before="100" w:beforeAutospacing="1" w:after="100" w:afterAutospacing="1"/>
        <w:jc w:val="both"/>
        <w:rPr>
          <w:rFonts w:ascii="Times New Roman" w:hAnsi="Times New Roman"/>
          <w:lang w:val="vi-VN"/>
        </w:rPr>
      </w:pPr>
      <w:r w:rsidRPr="00B03CE3">
        <w:rPr>
          <w:rFonts w:ascii="Times New Roman" w:hAnsi="Times New Roman"/>
          <w:lang w:val="vi-VN"/>
        </w:rPr>
        <w:t xml:space="preserve">Sau một thời gian khẩn trương tiến hành các thủ tục, Công ty Cổ phần </w:t>
      </w:r>
      <w:r w:rsidR="00FD52B0">
        <w:rPr>
          <w:rFonts w:ascii="Times New Roman" w:hAnsi="Times New Roman"/>
        </w:rPr>
        <w:t xml:space="preserve">Vicem </w:t>
      </w:r>
      <w:r w:rsidRPr="00B03CE3">
        <w:rPr>
          <w:rFonts w:ascii="Times New Roman" w:hAnsi="Times New Roman"/>
          <w:lang w:val="vi-VN"/>
        </w:rPr>
        <w:t xml:space="preserve">Bao bì Hải Phòng chính thức đi vào hoạt động từ ngày 01/10/2004 theo Quyết định số 1222/QĐ-BXD của Bộ Xây dựng. </w:t>
      </w:r>
    </w:p>
    <w:p w:rsidR="00F96F89" w:rsidRPr="00B03CE3" w:rsidRDefault="00F96F89" w:rsidP="00B03CE3">
      <w:pPr>
        <w:spacing w:before="100" w:beforeAutospacing="1" w:after="100" w:afterAutospacing="1"/>
        <w:jc w:val="both"/>
        <w:rPr>
          <w:rFonts w:ascii="Times New Roman" w:hAnsi="Times New Roman"/>
          <w:lang w:val="vi-VN"/>
        </w:rPr>
      </w:pPr>
      <w:r w:rsidRPr="00B03CE3">
        <w:rPr>
          <w:rFonts w:ascii="Times New Roman" w:hAnsi="Times New Roman"/>
          <w:lang w:val="vi-VN"/>
        </w:rPr>
        <w:t>Ngày 07 tháng 01 năm 2008 Công ty đã được Uỷ ban Chứng khoán nhà nước chấp thuận là công ty đại chúng. Năm 2009 Công ty tiến hành đăng ký niêm yết trên Sở giao dịch chứng khoán Hà Nội và đến ngày 25/11/2009 cổ phiếu của Công ty chính thức giao dịch trên Sở giao dịch chứng khoán Hà Nội.</w:t>
      </w:r>
    </w:p>
    <w:p w:rsidR="001308D4" w:rsidRPr="003C0C7D" w:rsidRDefault="00B03CE3" w:rsidP="00422143">
      <w:pPr>
        <w:spacing w:before="100" w:beforeAutospacing="1" w:after="100" w:afterAutospacing="1"/>
        <w:jc w:val="both"/>
        <w:rPr>
          <w:sz w:val="28"/>
          <w:lang w:val="nl-NL"/>
        </w:rPr>
      </w:pPr>
      <w:r>
        <w:rPr>
          <w:rFonts w:ascii="Times New Roman" w:hAnsi="Times New Roman"/>
        </w:rPr>
        <w:t xml:space="preserve">- </w:t>
      </w:r>
      <w:r w:rsidR="0078271C" w:rsidRPr="00B73D24">
        <w:rPr>
          <w:rFonts w:ascii="Times New Roman" w:hAnsi="Times New Roman"/>
          <w:lang w:val="vi-VN"/>
        </w:rPr>
        <w:t xml:space="preserve"> Niêm yết</w:t>
      </w:r>
      <w:r w:rsidR="0078271C">
        <w:rPr>
          <w:rFonts w:ascii="Times New Roman" w:hAnsi="Times New Roman"/>
        </w:rPr>
        <w:t xml:space="preserve">: </w:t>
      </w:r>
      <w:r w:rsidR="001308D4">
        <w:rPr>
          <w:lang w:val="nl-NL"/>
        </w:rPr>
        <w:t>Së giao chøng kho¸n Hµ Néi</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lastRenderedPageBreak/>
        <w:t>2. Quá trình phát triển</w:t>
      </w:r>
    </w:p>
    <w:p w:rsidR="0098407F" w:rsidRPr="004B628B" w:rsidRDefault="00B03CE3" w:rsidP="004B628B">
      <w:pPr>
        <w:spacing w:before="100" w:beforeAutospacing="1" w:after="100" w:afterAutospacing="1"/>
        <w:jc w:val="both"/>
        <w:rPr>
          <w:rFonts w:ascii="Times New Roman" w:hAnsi="Times New Roman"/>
        </w:rPr>
      </w:pPr>
      <w:r>
        <w:rPr>
          <w:rFonts w:ascii="Times New Roman" w:hAnsi="Times New Roman"/>
        </w:rPr>
        <w:t xml:space="preserve">- </w:t>
      </w:r>
      <w:r w:rsidR="0078271C" w:rsidRPr="004B628B">
        <w:rPr>
          <w:rFonts w:ascii="Times New Roman" w:hAnsi="Times New Roman"/>
        </w:rPr>
        <w:t xml:space="preserve"> Ngành nghề kinh doanh</w:t>
      </w:r>
      <w:r w:rsidR="0098407F">
        <w:rPr>
          <w:rFonts w:ascii="Times New Roman" w:hAnsi="Times New Roman"/>
        </w:rPr>
        <w:t>:</w:t>
      </w:r>
      <w:r w:rsidR="0098407F" w:rsidRPr="004B628B">
        <w:rPr>
          <w:rFonts w:ascii="Times New Roman" w:hAnsi="Times New Roman"/>
        </w:rPr>
        <w:t xml:space="preserve"> Theo Giấy chứng nhận ĐKKD số 020</w:t>
      </w:r>
      <w:r w:rsidR="00B363C0">
        <w:rPr>
          <w:rFonts w:ascii="Times New Roman" w:hAnsi="Times New Roman"/>
        </w:rPr>
        <w:t>0600741</w:t>
      </w:r>
      <w:r w:rsidR="0098407F" w:rsidRPr="004B628B">
        <w:rPr>
          <w:rFonts w:ascii="Times New Roman" w:hAnsi="Times New Roman"/>
        </w:rPr>
        <w:t xml:space="preserve"> đăng ký thay đổi lần thứ </w:t>
      </w:r>
      <w:r w:rsidR="00B363C0">
        <w:rPr>
          <w:rFonts w:ascii="Times New Roman" w:hAnsi="Times New Roman"/>
        </w:rPr>
        <w:t>3</w:t>
      </w:r>
      <w:r w:rsidR="0098407F" w:rsidRPr="004B628B">
        <w:rPr>
          <w:rFonts w:ascii="Times New Roman" w:hAnsi="Times New Roman"/>
        </w:rPr>
        <w:t xml:space="preserve"> do Sở Kế hoạch và Đầu t</w:t>
      </w:r>
      <w:r w:rsidR="00B363C0" w:rsidRPr="004B628B">
        <w:rPr>
          <w:rFonts w:ascii="Times New Roman" w:hAnsi="Times New Roman"/>
        </w:rPr>
        <w:t xml:space="preserve">ư thành phố Hải Phòng cấp ngày </w:t>
      </w:r>
      <w:r w:rsidR="00B363C0">
        <w:rPr>
          <w:rFonts w:ascii="Times New Roman" w:hAnsi="Times New Roman"/>
        </w:rPr>
        <w:t>1</w:t>
      </w:r>
      <w:r w:rsidR="0098407F" w:rsidRPr="004B628B">
        <w:rPr>
          <w:rFonts w:ascii="Times New Roman" w:hAnsi="Times New Roman"/>
        </w:rPr>
        <w:t>9/</w:t>
      </w:r>
      <w:r w:rsidR="00B363C0">
        <w:rPr>
          <w:rFonts w:ascii="Times New Roman" w:hAnsi="Times New Roman"/>
        </w:rPr>
        <w:t>04</w:t>
      </w:r>
      <w:r w:rsidR="0098407F" w:rsidRPr="004B628B">
        <w:rPr>
          <w:rFonts w:ascii="Times New Roman" w:hAnsi="Times New Roman"/>
        </w:rPr>
        <w:t>/20</w:t>
      </w:r>
      <w:r w:rsidR="00B363C0">
        <w:rPr>
          <w:rFonts w:ascii="Times New Roman" w:hAnsi="Times New Roman"/>
        </w:rPr>
        <w:t>11</w:t>
      </w:r>
      <w:r w:rsidR="00FD52B0">
        <w:rPr>
          <w:rFonts w:ascii="Times New Roman" w:hAnsi="Times New Roman"/>
        </w:rPr>
        <w:t xml:space="preserve"> ( l</w:t>
      </w:r>
      <w:r w:rsidR="00FD52B0" w:rsidRPr="00FD52B0">
        <w:rPr>
          <w:rFonts w:ascii="Times New Roman" w:hAnsi="Times New Roman"/>
        </w:rPr>
        <w:t>ần</w:t>
      </w:r>
      <w:r w:rsidR="00FD52B0">
        <w:rPr>
          <w:rFonts w:ascii="Times New Roman" w:hAnsi="Times New Roman"/>
        </w:rPr>
        <w:t xml:space="preserve"> </w:t>
      </w:r>
      <w:r w:rsidR="00FD52B0" w:rsidRPr="00FD52B0">
        <w:rPr>
          <w:rFonts w:ascii="Times New Roman" w:hAnsi="Times New Roman" w:hint="eastAsia"/>
        </w:rPr>
        <w:t>đ</w:t>
      </w:r>
      <w:r w:rsidR="00FD52B0" w:rsidRPr="00FD52B0">
        <w:rPr>
          <w:rFonts w:ascii="Times New Roman" w:hAnsi="Times New Roman"/>
        </w:rPr>
        <w:t>ầu</w:t>
      </w:r>
      <w:r w:rsidR="00FD52B0">
        <w:rPr>
          <w:rFonts w:ascii="Times New Roman" w:hAnsi="Times New Roman"/>
        </w:rPr>
        <w:t xml:space="preserve"> c</w:t>
      </w:r>
      <w:r w:rsidR="00FD52B0" w:rsidRPr="00FD52B0">
        <w:rPr>
          <w:rFonts w:ascii="Times New Roman" w:hAnsi="Times New Roman"/>
        </w:rPr>
        <w:t>ấp</w:t>
      </w:r>
      <w:r w:rsidR="00FD52B0">
        <w:rPr>
          <w:rFonts w:ascii="Times New Roman" w:hAnsi="Times New Roman"/>
        </w:rPr>
        <w:t xml:space="preserve"> ng</w:t>
      </w:r>
      <w:r w:rsidR="00FD52B0" w:rsidRPr="00FD52B0">
        <w:rPr>
          <w:rFonts w:ascii="Times New Roman" w:hAnsi="Times New Roman"/>
        </w:rPr>
        <w:t>ày</w:t>
      </w:r>
      <w:r w:rsidR="00FD52B0">
        <w:rPr>
          <w:rFonts w:ascii="Times New Roman" w:hAnsi="Times New Roman"/>
        </w:rPr>
        <w:t xml:space="preserve"> 21 th</w:t>
      </w:r>
      <w:r w:rsidR="00FD52B0" w:rsidRPr="00FD52B0">
        <w:rPr>
          <w:rFonts w:ascii="Times New Roman" w:hAnsi="Times New Roman"/>
        </w:rPr>
        <w:t>áng</w:t>
      </w:r>
      <w:r w:rsidR="00FD52B0">
        <w:rPr>
          <w:rFonts w:ascii="Times New Roman" w:hAnsi="Times New Roman"/>
        </w:rPr>
        <w:t xml:space="preserve"> 9 n</w:t>
      </w:r>
      <w:r w:rsidR="00FD52B0" w:rsidRPr="00FD52B0">
        <w:rPr>
          <w:rFonts w:ascii="Times New Roman" w:hAnsi="Times New Roman" w:hint="eastAsia"/>
        </w:rPr>
        <w:t>ă</w:t>
      </w:r>
      <w:r w:rsidR="00FD52B0">
        <w:rPr>
          <w:rFonts w:ascii="Times New Roman" w:hAnsi="Times New Roman"/>
        </w:rPr>
        <w:t>m 2004)</w:t>
      </w:r>
      <w:r w:rsidR="0098407F" w:rsidRPr="004B628B">
        <w:rPr>
          <w:rFonts w:ascii="Times New Roman" w:hAnsi="Times New Roman"/>
        </w:rPr>
        <w:t>, ngành nghề kinh doanh của Công ty gồm:</w:t>
      </w:r>
    </w:p>
    <w:p w:rsidR="0098407F" w:rsidRPr="00873204" w:rsidRDefault="00873204" w:rsidP="00873204">
      <w:pPr>
        <w:spacing w:before="100" w:beforeAutospacing="1" w:after="100" w:afterAutospacing="1"/>
        <w:ind w:firstLine="720"/>
        <w:jc w:val="both"/>
        <w:rPr>
          <w:rFonts w:ascii="Times New Roman" w:hAnsi="Times New Roman"/>
          <w:lang w:val="vi-VN"/>
        </w:rPr>
      </w:pPr>
      <w:r>
        <w:rPr>
          <w:rFonts w:ascii="Times New Roman" w:hAnsi="Times New Roman"/>
        </w:rPr>
        <w:t xml:space="preserve">. </w:t>
      </w:r>
      <w:r w:rsidR="0098407F" w:rsidRPr="00873204">
        <w:rPr>
          <w:rFonts w:ascii="Times New Roman" w:hAnsi="Times New Roman"/>
          <w:lang w:val="vi-VN"/>
        </w:rPr>
        <w:t>Sản xuất và kinh doanh vỏ bao bì xi măng và các loại vỏ bao bì khác;</w:t>
      </w:r>
    </w:p>
    <w:p w:rsidR="0098407F" w:rsidRPr="00873204" w:rsidRDefault="00873204" w:rsidP="00873204">
      <w:pPr>
        <w:spacing w:before="100" w:beforeAutospacing="1" w:after="100" w:afterAutospacing="1"/>
        <w:ind w:firstLine="720"/>
        <w:jc w:val="both"/>
        <w:rPr>
          <w:rFonts w:ascii="Times New Roman" w:hAnsi="Times New Roman"/>
          <w:lang w:val="vi-VN"/>
        </w:rPr>
      </w:pPr>
      <w:r>
        <w:rPr>
          <w:rFonts w:ascii="Times New Roman" w:hAnsi="Times New Roman"/>
        </w:rPr>
        <w:t xml:space="preserve">. </w:t>
      </w:r>
      <w:r w:rsidR="0098407F" w:rsidRPr="00873204">
        <w:rPr>
          <w:rFonts w:ascii="Times New Roman" w:hAnsi="Times New Roman"/>
          <w:lang w:val="vi-VN"/>
        </w:rPr>
        <w:t>Sản xuất nguyên vật liệu cho ngành sản xuất bao bì;</w:t>
      </w:r>
    </w:p>
    <w:p w:rsidR="0098407F" w:rsidRPr="00873204" w:rsidRDefault="00873204" w:rsidP="00873204">
      <w:pPr>
        <w:spacing w:before="100" w:beforeAutospacing="1" w:after="100" w:afterAutospacing="1"/>
        <w:ind w:firstLine="720"/>
        <w:jc w:val="both"/>
        <w:rPr>
          <w:rFonts w:ascii="Times New Roman" w:hAnsi="Times New Roman"/>
          <w:lang w:val="vi-VN"/>
        </w:rPr>
      </w:pPr>
      <w:r>
        <w:rPr>
          <w:rFonts w:ascii="Times New Roman" w:hAnsi="Times New Roman"/>
        </w:rPr>
        <w:t xml:space="preserve">. </w:t>
      </w:r>
      <w:r w:rsidR="0098407F" w:rsidRPr="00873204">
        <w:rPr>
          <w:rFonts w:ascii="Times New Roman" w:hAnsi="Times New Roman"/>
          <w:lang w:val="vi-VN"/>
        </w:rPr>
        <w:t xml:space="preserve"> Xuất nhập khẩu và kinh doanh nguyên vật liệu cho ngành sản xuất bao bì;</w:t>
      </w:r>
    </w:p>
    <w:p w:rsidR="0098407F" w:rsidRPr="00873204" w:rsidRDefault="00873204" w:rsidP="00873204">
      <w:pPr>
        <w:spacing w:before="100" w:beforeAutospacing="1" w:after="100" w:afterAutospacing="1"/>
        <w:ind w:firstLine="720"/>
        <w:jc w:val="both"/>
        <w:rPr>
          <w:rFonts w:ascii="Times New Roman" w:hAnsi="Times New Roman"/>
          <w:lang w:val="vi-VN"/>
        </w:rPr>
      </w:pPr>
      <w:r>
        <w:rPr>
          <w:rFonts w:ascii="Times New Roman" w:hAnsi="Times New Roman"/>
        </w:rPr>
        <w:t xml:space="preserve">. </w:t>
      </w:r>
      <w:r w:rsidR="0098407F" w:rsidRPr="00873204">
        <w:rPr>
          <w:rFonts w:ascii="Times New Roman" w:hAnsi="Times New Roman"/>
          <w:lang w:val="vi-VN"/>
        </w:rPr>
        <w:t>Cho thuê văn phòng, kho, bến, bãi;</w:t>
      </w:r>
    </w:p>
    <w:p w:rsidR="0098407F" w:rsidRPr="00873204" w:rsidRDefault="00873204" w:rsidP="00873204">
      <w:pPr>
        <w:spacing w:before="100" w:beforeAutospacing="1" w:after="100" w:afterAutospacing="1"/>
        <w:ind w:firstLine="720"/>
        <w:jc w:val="both"/>
        <w:rPr>
          <w:rFonts w:ascii="Times New Roman" w:hAnsi="Times New Roman"/>
          <w:lang w:val="vi-VN"/>
        </w:rPr>
      </w:pPr>
      <w:r>
        <w:rPr>
          <w:rFonts w:ascii="Times New Roman" w:hAnsi="Times New Roman"/>
        </w:rPr>
        <w:t xml:space="preserve">. </w:t>
      </w:r>
      <w:r w:rsidR="0098407F" w:rsidRPr="00873204">
        <w:rPr>
          <w:rFonts w:ascii="Times New Roman" w:hAnsi="Times New Roman"/>
          <w:lang w:val="vi-VN"/>
        </w:rPr>
        <w:t>Và các ngành nghề khác theo Giấy chứng nhận đ</w:t>
      </w:r>
      <w:r w:rsidR="0098407F" w:rsidRPr="00873204">
        <w:rPr>
          <w:rFonts w:ascii="Times New Roman" w:hAnsi="Times New Roman" w:hint="eastAsia"/>
          <w:lang w:val="vi-VN"/>
        </w:rPr>
        <w:t>ă</w:t>
      </w:r>
      <w:r w:rsidR="0098407F" w:rsidRPr="00873204">
        <w:rPr>
          <w:rFonts w:ascii="Times New Roman" w:hAnsi="Times New Roman"/>
          <w:lang w:val="vi-VN"/>
        </w:rPr>
        <w:t>ng ký kinh doanh</w:t>
      </w:r>
    </w:p>
    <w:p w:rsidR="0078271C" w:rsidRPr="00873204" w:rsidRDefault="00B03CE3" w:rsidP="00422143">
      <w:pPr>
        <w:spacing w:before="100" w:beforeAutospacing="1" w:after="100" w:afterAutospacing="1"/>
        <w:jc w:val="both"/>
        <w:rPr>
          <w:rFonts w:ascii="Times New Roman" w:hAnsi="Times New Roman"/>
        </w:rPr>
      </w:pPr>
      <w:r>
        <w:rPr>
          <w:rFonts w:ascii="Times New Roman" w:hAnsi="Times New Roman"/>
        </w:rPr>
        <w:t xml:space="preserve">- </w:t>
      </w:r>
      <w:r w:rsidR="0078271C" w:rsidRPr="00B73D24">
        <w:rPr>
          <w:rFonts w:ascii="Times New Roman" w:hAnsi="Times New Roman"/>
          <w:lang w:val="vi-VN"/>
        </w:rPr>
        <w:t xml:space="preserve"> Tình hình hoạt động</w:t>
      </w:r>
      <w:r w:rsidR="00873204">
        <w:rPr>
          <w:rFonts w:ascii="Times New Roman" w:hAnsi="Times New Roman"/>
        </w:rPr>
        <w:t>: Ho</w:t>
      </w:r>
      <w:r w:rsidR="00873204" w:rsidRPr="00873204">
        <w:rPr>
          <w:rFonts w:ascii="Times New Roman" w:hAnsi="Times New Roman"/>
        </w:rPr>
        <w:t>ạt</w:t>
      </w:r>
      <w:r w:rsidR="00873204">
        <w:rPr>
          <w:rFonts w:ascii="Times New Roman" w:hAnsi="Times New Roman"/>
        </w:rPr>
        <w:t xml:space="preserve"> </w:t>
      </w:r>
      <w:r w:rsidR="00873204" w:rsidRPr="00873204">
        <w:rPr>
          <w:rFonts w:ascii="Times New Roman" w:hAnsi="Times New Roman" w:hint="eastAsia"/>
        </w:rPr>
        <w:t>đ</w:t>
      </w:r>
      <w:r w:rsidR="00873204" w:rsidRPr="00873204">
        <w:rPr>
          <w:rFonts w:ascii="Times New Roman" w:hAnsi="Times New Roman"/>
        </w:rPr>
        <w:t>ộng</w:t>
      </w:r>
      <w:r w:rsidR="00873204">
        <w:rPr>
          <w:rFonts w:ascii="Times New Roman" w:hAnsi="Times New Roman"/>
        </w:rPr>
        <w:t xml:space="preserve"> s</w:t>
      </w:r>
      <w:r w:rsidR="00873204" w:rsidRPr="00873204">
        <w:rPr>
          <w:rFonts w:ascii="Times New Roman" w:hAnsi="Times New Roman"/>
        </w:rPr>
        <w:t>ản</w:t>
      </w:r>
      <w:r w:rsidR="00873204">
        <w:rPr>
          <w:rFonts w:ascii="Times New Roman" w:hAnsi="Times New Roman"/>
        </w:rPr>
        <w:t xml:space="preserve"> xu</w:t>
      </w:r>
      <w:r w:rsidR="00873204" w:rsidRPr="00873204">
        <w:rPr>
          <w:rFonts w:ascii="Times New Roman" w:hAnsi="Times New Roman"/>
        </w:rPr>
        <w:t>ất</w:t>
      </w:r>
      <w:r w:rsidR="00873204">
        <w:rPr>
          <w:rFonts w:ascii="Times New Roman" w:hAnsi="Times New Roman"/>
        </w:rPr>
        <w:t xml:space="preserve"> kinh doanh c</w:t>
      </w:r>
      <w:r w:rsidR="00873204" w:rsidRPr="00873204">
        <w:rPr>
          <w:rFonts w:ascii="Times New Roman" w:hAnsi="Times New Roman"/>
        </w:rPr>
        <w:t>ủa</w:t>
      </w:r>
      <w:r w:rsidR="00873204">
        <w:rPr>
          <w:rFonts w:ascii="Times New Roman" w:hAnsi="Times New Roman"/>
        </w:rPr>
        <w:t xml:space="preserve"> C</w:t>
      </w:r>
      <w:r w:rsidR="00873204" w:rsidRPr="00873204">
        <w:rPr>
          <w:rFonts w:ascii="Times New Roman" w:hAnsi="Times New Roman"/>
        </w:rPr>
        <w:t>ô</w:t>
      </w:r>
      <w:r w:rsidR="00873204">
        <w:rPr>
          <w:rFonts w:ascii="Times New Roman" w:hAnsi="Times New Roman"/>
        </w:rPr>
        <w:t>ng ty v</w:t>
      </w:r>
      <w:r w:rsidR="00873204" w:rsidRPr="00873204">
        <w:rPr>
          <w:rFonts w:ascii="Times New Roman" w:hAnsi="Times New Roman"/>
        </w:rPr>
        <w:t>ẫn</w:t>
      </w:r>
      <w:r w:rsidR="00873204">
        <w:rPr>
          <w:rFonts w:ascii="Times New Roman" w:hAnsi="Times New Roman"/>
        </w:rPr>
        <w:t xml:space="preserve"> di</w:t>
      </w:r>
      <w:r w:rsidR="00873204" w:rsidRPr="00873204">
        <w:rPr>
          <w:rFonts w:ascii="Times New Roman" w:hAnsi="Times New Roman"/>
        </w:rPr>
        <w:t>ễn</w:t>
      </w:r>
      <w:r w:rsidR="00873204">
        <w:rPr>
          <w:rFonts w:ascii="Times New Roman" w:hAnsi="Times New Roman"/>
        </w:rPr>
        <w:t xml:space="preserve"> ra b</w:t>
      </w:r>
      <w:r w:rsidR="00873204" w:rsidRPr="00873204">
        <w:rPr>
          <w:rFonts w:ascii="Times New Roman" w:hAnsi="Times New Roman"/>
        </w:rPr>
        <w:t>ình</w:t>
      </w:r>
      <w:r w:rsidR="00873204">
        <w:rPr>
          <w:rFonts w:ascii="Times New Roman" w:hAnsi="Times New Roman"/>
        </w:rPr>
        <w:t xml:space="preserve"> th</w:t>
      </w:r>
      <w:r w:rsidR="00873204" w:rsidRPr="00873204">
        <w:rPr>
          <w:rFonts w:ascii="Times New Roman" w:hAnsi="Times New Roman" w:hint="eastAsia"/>
        </w:rPr>
        <w:t>ư</w:t>
      </w:r>
      <w:r w:rsidR="00873204" w:rsidRPr="00873204">
        <w:rPr>
          <w:rFonts w:ascii="Times New Roman" w:hAnsi="Times New Roman"/>
        </w:rPr>
        <w:t>ờng</w:t>
      </w:r>
      <w:r w:rsidR="00873204">
        <w:rPr>
          <w:rFonts w:ascii="Times New Roman" w:hAnsi="Times New Roman"/>
        </w:rPr>
        <w:t>, d</w:t>
      </w:r>
      <w:r w:rsidR="00873204" w:rsidRPr="00873204">
        <w:rPr>
          <w:rFonts w:ascii="Times New Roman" w:hAnsi="Times New Roman"/>
        </w:rPr>
        <w:t>â</w:t>
      </w:r>
      <w:r w:rsidR="00873204">
        <w:rPr>
          <w:rFonts w:ascii="Times New Roman" w:hAnsi="Times New Roman"/>
        </w:rPr>
        <w:t>y chuy</w:t>
      </w:r>
      <w:r w:rsidR="00873204" w:rsidRPr="00873204">
        <w:rPr>
          <w:rFonts w:ascii="Times New Roman" w:hAnsi="Times New Roman"/>
        </w:rPr>
        <w:t>ền</w:t>
      </w:r>
      <w:r w:rsidR="00873204">
        <w:rPr>
          <w:rFonts w:ascii="Times New Roman" w:hAnsi="Times New Roman"/>
        </w:rPr>
        <w:t xml:space="preserve"> thi</w:t>
      </w:r>
      <w:r w:rsidR="00873204" w:rsidRPr="00873204">
        <w:rPr>
          <w:rFonts w:ascii="Times New Roman" w:hAnsi="Times New Roman"/>
        </w:rPr>
        <w:t>ết</w:t>
      </w:r>
      <w:r w:rsidR="00873204">
        <w:rPr>
          <w:rFonts w:ascii="Times New Roman" w:hAnsi="Times New Roman"/>
        </w:rPr>
        <w:t xml:space="preserve"> b</w:t>
      </w:r>
      <w:r w:rsidR="00873204" w:rsidRPr="00873204">
        <w:rPr>
          <w:rFonts w:ascii="Times New Roman" w:hAnsi="Times New Roman"/>
        </w:rPr>
        <w:t>ị</w:t>
      </w:r>
      <w:r w:rsidR="00873204">
        <w:rPr>
          <w:rFonts w:ascii="Times New Roman" w:hAnsi="Times New Roman"/>
        </w:rPr>
        <w:t xml:space="preserve"> ho</w:t>
      </w:r>
      <w:r w:rsidR="00873204" w:rsidRPr="00873204">
        <w:rPr>
          <w:rFonts w:ascii="Times New Roman" w:hAnsi="Times New Roman"/>
        </w:rPr>
        <w:t>ạt</w:t>
      </w:r>
      <w:r w:rsidR="00873204">
        <w:rPr>
          <w:rFonts w:ascii="Times New Roman" w:hAnsi="Times New Roman"/>
        </w:rPr>
        <w:t xml:space="preserve"> </w:t>
      </w:r>
      <w:r w:rsidR="00873204" w:rsidRPr="00873204">
        <w:rPr>
          <w:rFonts w:ascii="Times New Roman" w:hAnsi="Times New Roman" w:hint="eastAsia"/>
        </w:rPr>
        <w:t>đ</w:t>
      </w:r>
      <w:r w:rsidR="00873204" w:rsidRPr="00873204">
        <w:rPr>
          <w:rFonts w:ascii="Times New Roman" w:hAnsi="Times New Roman"/>
        </w:rPr>
        <w:t>ộng</w:t>
      </w:r>
      <w:r w:rsidR="00873204">
        <w:rPr>
          <w:rFonts w:ascii="Times New Roman" w:hAnsi="Times New Roman"/>
        </w:rPr>
        <w:t xml:space="preserve"> </w:t>
      </w:r>
      <w:r w:rsidR="00873204" w:rsidRPr="00873204">
        <w:rPr>
          <w:rFonts w:ascii="Times New Roman" w:hAnsi="Times New Roman"/>
        </w:rPr>
        <w:t>ổn</w:t>
      </w:r>
      <w:r w:rsidR="00873204">
        <w:rPr>
          <w:rFonts w:ascii="Times New Roman" w:hAnsi="Times New Roman"/>
        </w:rPr>
        <w:t xml:space="preserve"> </w:t>
      </w:r>
      <w:r w:rsidR="00873204" w:rsidRPr="00873204">
        <w:rPr>
          <w:rFonts w:ascii="Times New Roman" w:hAnsi="Times New Roman" w:hint="eastAsia"/>
        </w:rPr>
        <w:t>đ</w:t>
      </w:r>
      <w:r w:rsidR="00873204" w:rsidRPr="00873204">
        <w:rPr>
          <w:rFonts w:ascii="Times New Roman" w:hAnsi="Times New Roman"/>
        </w:rPr>
        <w:t>ịnh</w:t>
      </w:r>
      <w:r w:rsidR="00873204">
        <w:rPr>
          <w:rFonts w:ascii="Times New Roman" w:hAnsi="Times New Roman"/>
        </w:rPr>
        <w:t>, duy tr</w:t>
      </w:r>
      <w:r w:rsidR="00873204" w:rsidRPr="00873204">
        <w:rPr>
          <w:rFonts w:ascii="Times New Roman" w:hAnsi="Times New Roman"/>
        </w:rPr>
        <w:t>ì</w:t>
      </w:r>
      <w:r w:rsidR="00873204">
        <w:rPr>
          <w:rFonts w:ascii="Times New Roman" w:hAnsi="Times New Roman"/>
        </w:rPr>
        <w:t xml:space="preserve"> s</w:t>
      </w:r>
      <w:r w:rsidR="00873204" w:rsidRPr="00873204">
        <w:rPr>
          <w:rFonts w:ascii="Times New Roman" w:hAnsi="Times New Roman"/>
        </w:rPr>
        <w:t>ản</w:t>
      </w:r>
      <w:r w:rsidR="00873204">
        <w:rPr>
          <w:rFonts w:ascii="Times New Roman" w:hAnsi="Times New Roman"/>
        </w:rPr>
        <w:t xml:space="preserve"> xu</w:t>
      </w:r>
      <w:r w:rsidR="00873204" w:rsidRPr="00873204">
        <w:rPr>
          <w:rFonts w:ascii="Times New Roman" w:hAnsi="Times New Roman"/>
        </w:rPr>
        <w:t>ất</w:t>
      </w:r>
      <w:r w:rsidR="00873204">
        <w:rPr>
          <w:rFonts w:ascii="Times New Roman" w:hAnsi="Times New Roman"/>
        </w:rPr>
        <w:t xml:space="preserve"> 3 ca li</w:t>
      </w:r>
      <w:r w:rsidR="00873204" w:rsidRPr="00873204">
        <w:rPr>
          <w:rFonts w:ascii="Times New Roman" w:hAnsi="Times New Roman"/>
        </w:rPr>
        <w:t>ê</w:t>
      </w:r>
      <w:r w:rsidR="00873204">
        <w:rPr>
          <w:rFonts w:ascii="Times New Roman" w:hAnsi="Times New Roman"/>
        </w:rPr>
        <w:t>n t</w:t>
      </w:r>
      <w:r w:rsidR="00873204" w:rsidRPr="00873204">
        <w:rPr>
          <w:rFonts w:ascii="Times New Roman" w:hAnsi="Times New Roman"/>
        </w:rPr>
        <w:t>ục</w:t>
      </w:r>
      <w:r w:rsidR="00873204">
        <w:rPr>
          <w:rFonts w:ascii="Times New Roman" w:hAnsi="Times New Roman"/>
        </w:rPr>
        <w:t>.</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t>3. Định hướng phát triển</w:t>
      </w:r>
    </w:p>
    <w:p w:rsidR="0078271C" w:rsidRPr="00B03CE3" w:rsidRDefault="00AD05CB" w:rsidP="00422143">
      <w:pPr>
        <w:spacing w:before="100" w:beforeAutospacing="1" w:after="100" w:afterAutospacing="1"/>
        <w:jc w:val="both"/>
        <w:rPr>
          <w:rFonts w:ascii="Times New Roman" w:hAnsi="Times New Roman"/>
        </w:rPr>
      </w:pPr>
      <w:r>
        <w:rPr>
          <w:rFonts w:ascii="Times New Roman" w:hAnsi="Times New Roman"/>
        </w:rPr>
        <w:t xml:space="preserve"> </w:t>
      </w:r>
      <w:r w:rsidR="0078271C" w:rsidRPr="00B73D24">
        <w:rPr>
          <w:rFonts w:ascii="Times New Roman" w:hAnsi="Times New Roman"/>
          <w:lang w:val="vi-VN"/>
        </w:rPr>
        <w:t xml:space="preserve"> Chiến lược phát triển trung và dài hạn</w:t>
      </w:r>
      <w:r w:rsidR="00873204">
        <w:rPr>
          <w:rFonts w:ascii="Times New Roman" w:hAnsi="Times New Roman"/>
        </w:rPr>
        <w:t>: ti</w:t>
      </w:r>
      <w:r w:rsidR="00873204" w:rsidRPr="00873204">
        <w:rPr>
          <w:rFonts w:ascii="Times New Roman" w:hAnsi="Times New Roman"/>
        </w:rPr>
        <w:t>ếp</w:t>
      </w:r>
      <w:r w:rsidR="00873204">
        <w:rPr>
          <w:rFonts w:ascii="Times New Roman" w:hAnsi="Times New Roman"/>
        </w:rPr>
        <w:t xml:space="preserve"> t</w:t>
      </w:r>
      <w:r w:rsidR="00873204" w:rsidRPr="00873204">
        <w:rPr>
          <w:rFonts w:ascii="Times New Roman" w:hAnsi="Times New Roman"/>
        </w:rPr>
        <w:t>ục</w:t>
      </w:r>
      <w:r w:rsidR="00873204">
        <w:rPr>
          <w:rFonts w:ascii="Times New Roman" w:hAnsi="Times New Roman"/>
        </w:rPr>
        <w:t xml:space="preserve"> m</w:t>
      </w:r>
      <w:r w:rsidR="00873204" w:rsidRPr="00873204">
        <w:rPr>
          <w:rFonts w:ascii="Times New Roman" w:hAnsi="Times New Roman"/>
        </w:rPr>
        <w:t>ở</w:t>
      </w:r>
      <w:r w:rsidR="00873204">
        <w:rPr>
          <w:rFonts w:ascii="Times New Roman" w:hAnsi="Times New Roman"/>
        </w:rPr>
        <w:t xml:space="preserve"> r</w:t>
      </w:r>
      <w:r w:rsidR="00873204" w:rsidRPr="00873204">
        <w:rPr>
          <w:rFonts w:ascii="Times New Roman" w:hAnsi="Times New Roman"/>
        </w:rPr>
        <w:t>ộng</w:t>
      </w:r>
      <w:r w:rsidR="00873204">
        <w:rPr>
          <w:rFonts w:ascii="Times New Roman" w:hAnsi="Times New Roman"/>
        </w:rPr>
        <w:t xml:space="preserve"> s</w:t>
      </w:r>
      <w:r w:rsidR="00873204" w:rsidRPr="00873204">
        <w:rPr>
          <w:rFonts w:ascii="Times New Roman" w:hAnsi="Times New Roman"/>
        </w:rPr>
        <w:t>ản</w:t>
      </w:r>
      <w:r w:rsidR="00873204">
        <w:rPr>
          <w:rFonts w:ascii="Times New Roman" w:hAnsi="Times New Roman"/>
        </w:rPr>
        <w:t xml:space="preserve"> xu</w:t>
      </w:r>
      <w:r w:rsidR="00873204" w:rsidRPr="00873204">
        <w:rPr>
          <w:rFonts w:ascii="Times New Roman" w:hAnsi="Times New Roman"/>
        </w:rPr>
        <w:t>ất</w:t>
      </w:r>
      <w:r w:rsidR="00873204">
        <w:rPr>
          <w:rFonts w:ascii="Times New Roman" w:hAnsi="Times New Roman"/>
        </w:rPr>
        <w:t xml:space="preserve"> v</w:t>
      </w:r>
      <w:r w:rsidR="00873204" w:rsidRPr="00873204">
        <w:rPr>
          <w:rFonts w:ascii="Times New Roman" w:hAnsi="Times New Roman"/>
        </w:rPr>
        <w:t>à</w:t>
      </w:r>
      <w:r w:rsidR="00873204">
        <w:rPr>
          <w:rFonts w:ascii="Times New Roman" w:hAnsi="Times New Roman"/>
        </w:rPr>
        <w:t xml:space="preserve"> h</w:t>
      </w:r>
      <w:r w:rsidR="00873204" w:rsidRPr="00873204">
        <w:rPr>
          <w:rFonts w:ascii="Times New Roman" w:hAnsi="Times New Roman" w:hint="eastAsia"/>
        </w:rPr>
        <w:t>ư</w:t>
      </w:r>
      <w:r w:rsidR="00873204" w:rsidRPr="00873204">
        <w:rPr>
          <w:rFonts w:ascii="Times New Roman" w:hAnsi="Times New Roman"/>
        </w:rPr>
        <w:t>ớ</w:t>
      </w:r>
      <w:r w:rsidR="00873204">
        <w:rPr>
          <w:rFonts w:ascii="Times New Roman" w:hAnsi="Times New Roman"/>
        </w:rPr>
        <w:t>n</w:t>
      </w:r>
      <w:r w:rsidR="00873204" w:rsidRPr="00873204">
        <w:rPr>
          <w:rFonts w:ascii="Times New Roman" w:hAnsi="Times New Roman"/>
        </w:rPr>
        <w:t>g</w:t>
      </w:r>
      <w:r w:rsidR="00873204">
        <w:rPr>
          <w:rFonts w:ascii="Times New Roman" w:hAnsi="Times New Roman"/>
        </w:rPr>
        <w:t xml:space="preserve"> t</w:t>
      </w:r>
      <w:r w:rsidR="00873204" w:rsidRPr="00873204">
        <w:rPr>
          <w:rFonts w:ascii="Times New Roman" w:hAnsi="Times New Roman"/>
        </w:rPr>
        <w:t>ới</w:t>
      </w:r>
      <w:r w:rsidR="00873204">
        <w:rPr>
          <w:rFonts w:ascii="Times New Roman" w:hAnsi="Times New Roman"/>
        </w:rPr>
        <w:t xml:space="preserve"> vi</w:t>
      </w:r>
      <w:r w:rsidR="00873204" w:rsidRPr="00873204">
        <w:rPr>
          <w:rFonts w:ascii="Times New Roman" w:hAnsi="Times New Roman"/>
        </w:rPr>
        <w:t>ệc</w:t>
      </w:r>
      <w:r w:rsidR="00873204">
        <w:rPr>
          <w:rFonts w:ascii="Times New Roman" w:hAnsi="Times New Roman"/>
        </w:rPr>
        <w:t xml:space="preserve"> thay </w:t>
      </w:r>
      <w:r w:rsidR="00873204" w:rsidRPr="00873204">
        <w:rPr>
          <w:rFonts w:ascii="Times New Roman" w:hAnsi="Times New Roman" w:hint="eastAsia"/>
        </w:rPr>
        <w:t>đ</w:t>
      </w:r>
      <w:r w:rsidR="00873204" w:rsidRPr="00873204">
        <w:rPr>
          <w:rFonts w:ascii="Times New Roman" w:hAnsi="Times New Roman"/>
        </w:rPr>
        <w:t>ổi</w:t>
      </w:r>
      <w:r w:rsidR="00B03CE3">
        <w:rPr>
          <w:rFonts w:ascii="Times New Roman" w:hAnsi="Times New Roman"/>
        </w:rPr>
        <w:t xml:space="preserve"> m</w:t>
      </w:r>
      <w:r w:rsidR="00B03CE3" w:rsidRPr="00B03CE3">
        <w:rPr>
          <w:rFonts w:ascii="Times New Roman" w:hAnsi="Times New Roman"/>
        </w:rPr>
        <w:t>ục</w:t>
      </w:r>
      <w:r w:rsidR="00B03CE3">
        <w:rPr>
          <w:rFonts w:ascii="Times New Roman" w:hAnsi="Times New Roman"/>
        </w:rPr>
        <w:t xml:space="preserve"> </w:t>
      </w:r>
      <w:r w:rsidR="00B03CE3" w:rsidRPr="00B03CE3">
        <w:rPr>
          <w:rFonts w:ascii="Times New Roman" w:hAnsi="Times New Roman" w:hint="eastAsia"/>
        </w:rPr>
        <w:t>đ</w:t>
      </w:r>
      <w:r w:rsidR="00B03CE3" w:rsidRPr="00B03CE3">
        <w:rPr>
          <w:rFonts w:ascii="Times New Roman" w:hAnsi="Times New Roman"/>
        </w:rPr>
        <w:t>ích</w:t>
      </w:r>
      <w:r w:rsidR="00B03CE3">
        <w:rPr>
          <w:rFonts w:ascii="Times New Roman" w:hAnsi="Times New Roman"/>
        </w:rPr>
        <w:t xml:space="preserve"> s</w:t>
      </w:r>
      <w:r w:rsidR="00B03CE3" w:rsidRPr="00B03CE3">
        <w:rPr>
          <w:rFonts w:ascii="Times New Roman" w:hAnsi="Times New Roman"/>
        </w:rPr>
        <w:t>ử</w:t>
      </w:r>
      <w:r w:rsidR="00B03CE3">
        <w:rPr>
          <w:rFonts w:ascii="Times New Roman" w:hAnsi="Times New Roman"/>
        </w:rPr>
        <w:t xml:space="preserve"> d</w:t>
      </w:r>
      <w:r w:rsidR="00B03CE3" w:rsidRPr="00B03CE3">
        <w:rPr>
          <w:rFonts w:ascii="Times New Roman" w:hAnsi="Times New Roman"/>
        </w:rPr>
        <w:t>ụng</w:t>
      </w:r>
      <w:r w:rsidR="00B03CE3">
        <w:rPr>
          <w:rFonts w:ascii="Times New Roman" w:hAnsi="Times New Roman"/>
        </w:rPr>
        <w:t xml:space="preserve"> </w:t>
      </w:r>
      <w:r w:rsidR="00B03CE3" w:rsidRPr="00B03CE3">
        <w:rPr>
          <w:rFonts w:ascii="Times New Roman" w:hAnsi="Times New Roman" w:hint="eastAsia"/>
        </w:rPr>
        <w:t>đ</w:t>
      </w:r>
      <w:r w:rsidR="00B03CE3" w:rsidRPr="00B03CE3">
        <w:rPr>
          <w:rFonts w:ascii="Times New Roman" w:hAnsi="Times New Roman"/>
        </w:rPr>
        <w:t>ất</w:t>
      </w:r>
      <w:r w:rsidR="00B03CE3">
        <w:rPr>
          <w:rFonts w:ascii="Times New Roman" w:hAnsi="Times New Roman"/>
        </w:rPr>
        <w:t xml:space="preserve"> sang vi</w:t>
      </w:r>
      <w:r w:rsidR="00B03CE3" w:rsidRPr="00B03CE3">
        <w:rPr>
          <w:rFonts w:ascii="Times New Roman" w:hAnsi="Times New Roman"/>
        </w:rPr>
        <w:t>ệc</w:t>
      </w:r>
      <w:r w:rsidR="00B03CE3">
        <w:rPr>
          <w:rFonts w:ascii="Times New Roman" w:hAnsi="Times New Roman"/>
        </w:rPr>
        <w:t xml:space="preserve"> </w:t>
      </w:r>
      <w:r w:rsidR="00B03CE3" w:rsidRPr="00B03CE3">
        <w:rPr>
          <w:rFonts w:ascii="Times New Roman" w:hAnsi="Times New Roman" w:hint="eastAsia"/>
        </w:rPr>
        <w:t>đ</w:t>
      </w:r>
      <w:r w:rsidR="00B03CE3" w:rsidRPr="00B03CE3">
        <w:rPr>
          <w:rFonts w:ascii="Times New Roman" w:hAnsi="Times New Roman"/>
        </w:rPr>
        <w:t>ầu</w:t>
      </w:r>
      <w:r w:rsidR="00B03CE3">
        <w:rPr>
          <w:rFonts w:ascii="Times New Roman" w:hAnsi="Times New Roman"/>
        </w:rPr>
        <w:t xml:space="preserve"> t</w:t>
      </w:r>
      <w:r w:rsidR="00B03CE3" w:rsidRPr="00B03CE3">
        <w:rPr>
          <w:rFonts w:ascii="Times New Roman" w:hAnsi="Times New Roman" w:hint="eastAsia"/>
        </w:rPr>
        <w:t>ư</w:t>
      </w:r>
      <w:r w:rsidR="00B03CE3">
        <w:rPr>
          <w:rFonts w:ascii="Times New Roman" w:hAnsi="Times New Roman"/>
        </w:rPr>
        <w:t xml:space="preserve"> b</w:t>
      </w:r>
      <w:r w:rsidR="00B03CE3" w:rsidRPr="00B03CE3">
        <w:rPr>
          <w:rFonts w:ascii="Times New Roman" w:hAnsi="Times New Roman"/>
        </w:rPr>
        <w:t>ất</w:t>
      </w:r>
      <w:r w:rsidR="00B03CE3">
        <w:rPr>
          <w:rFonts w:ascii="Times New Roman" w:hAnsi="Times New Roman"/>
        </w:rPr>
        <w:t xml:space="preserve"> </w:t>
      </w:r>
      <w:r w:rsidR="00B03CE3" w:rsidRPr="00B03CE3">
        <w:rPr>
          <w:rFonts w:ascii="Times New Roman" w:hAnsi="Times New Roman" w:hint="eastAsia"/>
        </w:rPr>
        <w:t>đ</w:t>
      </w:r>
      <w:r w:rsidR="00B03CE3" w:rsidRPr="00B03CE3">
        <w:rPr>
          <w:rFonts w:ascii="Times New Roman" w:hAnsi="Times New Roman"/>
        </w:rPr>
        <w:t>ộng</w:t>
      </w:r>
      <w:r w:rsidR="00B03CE3">
        <w:rPr>
          <w:rFonts w:ascii="Times New Roman" w:hAnsi="Times New Roman"/>
        </w:rPr>
        <w:t xml:space="preserve"> s</w:t>
      </w:r>
      <w:r w:rsidR="00B03CE3" w:rsidRPr="00B03CE3">
        <w:rPr>
          <w:rFonts w:ascii="Times New Roman" w:hAnsi="Times New Roman"/>
        </w:rPr>
        <w:t>ản</w:t>
      </w:r>
      <w:r w:rsidR="00B03CE3">
        <w:rPr>
          <w:rFonts w:ascii="Times New Roman" w:hAnsi="Times New Roman"/>
        </w:rPr>
        <w:t>.</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b/>
          <w:bCs/>
          <w:lang w:val="vi-VN"/>
        </w:rPr>
        <w:t>II. Báo cáo của Hội đồng quản trị/Hội đồng thành viên/Chủ tịch công ty</w:t>
      </w:r>
    </w:p>
    <w:p w:rsidR="00FC717D" w:rsidRPr="00FC717D" w:rsidRDefault="00FC717D" w:rsidP="00FC717D">
      <w:pPr>
        <w:spacing w:before="100" w:beforeAutospacing="1" w:after="100" w:afterAutospacing="1"/>
        <w:jc w:val="both"/>
        <w:rPr>
          <w:rFonts w:ascii="Times New Roman" w:hAnsi="Times New Roman"/>
          <w:lang w:val="vi-VN"/>
        </w:rPr>
      </w:pPr>
      <w:r>
        <w:rPr>
          <w:rFonts w:ascii="Times New Roman" w:hAnsi="Times New Roman"/>
        </w:rPr>
        <w:t>1</w:t>
      </w:r>
      <w:r w:rsidR="0078271C" w:rsidRPr="00B73D24">
        <w:rPr>
          <w:rFonts w:ascii="Times New Roman" w:hAnsi="Times New Roman"/>
          <w:lang w:val="vi-VN"/>
        </w:rPr>
        <w:t>. Những thay đổi chủ yếu trong năm</w:t>
      </w:r>
      <w:r w:rsidR="00BE24A5">
        <w:rPr>
          <w:rFonts w:ascii="Times New Roman" w:hAnsi="Times New Roman"/>
        </w:rPr>
        <w:t>:</w:t>
      </w:r>
      <w:r w:rsidR="0078271C" w:rsidRPr="00B73D24">
        <w:rPr>
          <w:rFonts w:ascii="Times New Roman" w:hAnsi="Times New Roman"/>
          <w:lang w:val="vi-VN"/>
        </w:rPr>
        <w:t xml:space="preserve"> </w:t>
      </w:r>
    </w:p>
    <w:p w:rsidR="00FC717D" w:rsidRDefault="007C648D" w:rsidP="00B03CE3">
      <w:pPr>
        <w:tabs>
          <w:tab w:val="num" w:pos="1080"/>
        </w:tabs>
        <w:spacing w:before="100" w:beforeAutospacing="1" w:after="100" w:afterAutospacing="1"/>
        <w:jc w:val="both"/>
        <w:rPr>
          <w:rFonts w:ascii="Times New Roman" w:hAnsi="Times New Roman"/>
        </w:rPr>
      </w:pPr>
      <w:r>
        <w:rPr>
          <w:rFonts w:ascii="Times New Roman" w:hAnsi="Times New Roman"/>
        </w:rPr>
        <w:t>- Quyết định bổ nhiệm một phó Giám đốc kinh doanh và Kế toán trưởng Công ty:</w:t>
      </w:r>
    </w:p>
    <w:p w:rsidR="007C648D" w:rsidRPr="007C648D" w:rsidRDefault="007C648D" w:rsidP="00B03CE3">
      <w:pPr>
        <w:tabs>
          <w:tab w:val="num" w:pos="1080"/>
        </w:tabs>
        <w:spacing w:before="100" w:beforeAutospacing="1" w:after="100" w:afterAutospacing="1"/>
        <w:jc w:val="both"/>
        <w:rPr>
          <w:rFonts w:ascii="Times New Roman" w:hAnsi="Times New Roman"/>
        </w:rPr>
      </w:pPr>
      <w:r>
        <w:rPr>
          <w:rFonts w:ascii="Times New Roman" w:hAnsi="Times New Roman"/>
        </w:rPr>
        <w:t>- Thông qua việc bổ nhiệm một trưởng phòng</w:t>
      </w:r>
    </w:p>
    <w:p w:rsidR="004B628B" w:rsidRDefault="00FC717D" w:rsidP="00611E88">
      <w:pPr>
        <w:spacing w:before="100" w:beforeAutospacing="1" w:after="100" w:afterAutospacing="1"/>
        <w:jc w:val="both"/>
        <w:rPr>
          <w:rFonts w:ascii="Times New Roman" w:hAnsi="Times New Roman"/>
        </w:rPr>
      </w:pPr>
      <w:r w:rsidRPr="004B628B">
        <w:rPr>
          <w:rFonts w:ascii="Times New Roman" w:hAnsi="Times New Roman"/>
        </w:rPr>
        <w:t>2</w:t>
      </w:r>
      <w:r w:rsidR="0078271C" w:rsidRPr="004B628B">
        <w:rPr>
          <w:rFonts w:ascii="Times New Roman" w:hAnsi="Times New Roman"/>
        </w:rPr>
        <w:t>. Triển vọng và kế hoạch trong tương lai (thị trường dự tính, mục tiêu…)</w:t>
      </w:r>
      <w:r w:rsidR="00BE24A5">
        <w:rPr>
          <w:rFonts w:ascii="Times New Roman" w:hAnsi="Times New Roman"/>
        </w:rPr>
        <w:t xml:space="preserve">: </w:t>
      </w:r>
    </w:p>
    <w:p w:rsidR="00873204" w:rsidRPr="00B03CE3" w:rsidRDefault="00CB64D4" w:rsidP="00611E88">
      <w:pPr>
        <w:spacing w:before="100" w:beforeAutospacing="1" w:after="100" w:afterAutospacing="1"/>
        <w:jc w:val="both"/>
        <w:rPr>
          <w:rFonts w:ascii="Times New Roman" w:hAnsi="Times New Roman"/>
        </w:rPr>
      </w:pPr>
      <w:r>
        <w:rPr>
          <w:rFonts w:ascii="Times New Roman" w:hAnsi="Times New Roman"/>
        </w:rPr>
        <w:t>Th</w:t>
      </w:r>
      <w:r w:rsidRPr="00CB64D4">
        <w:rPr>
          <w:rFonts w:ascii="Times New Roman" w:hAnsi="Times New Roman"/>
        </w:rPr>
        <w:t>ực</w:t>
      </w:r>
      <w:r>
        <w:rPr>
          <w:rFonts w:ascii="Times New Roman" w:hAnsi="Times New Roman"/>
        </w:rPr>
        <w:t xml:space="preserve"> hi</w:t>
      </w:r>
      <w:r w:rsidRPr="00CB64D4">
        <w:rPr>
          <w:rFonts w:ascii="Times New Roman" w:hAnsi="Times New Roman"/>
        </w:rPr>
        <w:t>ện</w:t>
      </w:r>
      <w:r>
        <w:rPr>
          <w:rFonts w:ascii="Times New Roman" w:hAnsi="Times New Roman"/>
        </w:rPr>
        <w:t xml:space="preserve"> ho</w:t>
      </w:r>
      <w:r w:rsidRPr="00CB64D4">
        <w:rPr>
          <w:rFonts w:ascii="Times New Roman" w:hAnsi="Times New Roman"/>
        </w:rPr>
        <w:t>àn</w:t>
      </w:r>
      <w:r>
        <w:rPr>
          <w:rFonts w:ascii="Times New Roman" w:hAnsi="Times New Roman"/>
        </w:rPr>
        <w:t xml:space="preserve"> th</w:t>
      </w:r>
      <w:r w:rsidRPr="00CB64D4">
        <w:rPr>
          <w:rFonts w:ascii="Times New Roman" w:hAnsi="Times New Roman"/>
        </w:rPr>
        <w:t>ành</w:t>
      </w:r>
      <w:r>
        <w:rPr>
          <w:rFonts w:ascii="Times New Roman" w:hAnsi="Times New Roman"/>
        </w:rPr>
        <w:t xml:space="preserve"> k</w:t>
      </w:r>
      <w:r w:rsidRPr="00CB64D4">
        <w:rPr>
          <w:rFonts w:ascii="Times New Roman" w:hAnsi="Times New Roman"/>
        </w:rPr>
        <w:t>ế</w:t>
      </w:r>
      <w:r>
        <w:rPr>
          <w:rFonts w:ascii="Times New Roman" w:hAnsi="Times New Roman"/>
        </w:rPr>
        <w:t xml:space="preserve"> ho</w:t>
      </w:r>
      <w:r w:rsidRPr="00CB64D4">
        <w:rPr>
          <w:rFonts w:ascii="Times New Roman" w:hAnsi="Times New Roman"/>
        </w:rPr>
        <w:t>ạch</w:t>
      </w:r>
      <w:r>
        <w:rPr>
          <w:rFonts w:ascii="Times New Roman" w:hAnsi="Times New Roman"/>
        </w:rPr>
        <w:t xml:space="preserve"> s</w:t>
      </w:r>
      <w:r w:rsidRPr="00CB64D4">
        <w:rPr>
          <w:rFonts w:ascii="Times New Roman" w:hAnsi="Times New Roman"/>
        </w:rPr>
        <w:t>ản</w:t>
      </w:r>
      <w:r>
        <w:rPr>
          <w:rFonts w:ascii="Times New Roman" w:hAnsi="Times New Roman"/>
        </w:rPr>
        <w:t xml:space="preserve"> xu</w:t>
      </w:r>
      <w:r w:rsidRPr="00CB64D4">
        <w:rPr>
          <w:rFonts w:ascii="Times New Roman" w:hAnsi="Times New Roman"/>
        </w:rPr>
        <w:t>ất</w:t>
      </w:r>
      <w:r w:rsidR="007C648D">
        <w:rPr>
          <w:rFonts w:ascii="Times New Roman" w:hAnsi="Times New Roman"/>
        </w:rPr>
        <w:t xml:space="preserve"> kinh don</w:t>
      </w:r>
      <w:r>
        <w:rPr>
          <w:rFonts w:ascii="Times New Roman" w:hAnsi="Times New Roman"/>
        </w:rPr>
        <w:t>anh n</w:t>
      </w:r>
      <w:r w:rsidRPr="00CB64D4">
        <w:rPr>
          <w:rFonts w:ascii="Times New Roman" w:hAnsi="Times New Roman" w:hint="eastAsia"/>
        </w:rPr>
        <w:t>ă</w:t>
      </w:r>
      <w:r w:rsidR="007C648D">
        <w:rPr>
          <w:rFonts w:ascii="Times New Roman" w:hAnsi="Times New Roman"/>
        </w:rPr>
        <w:t>m 201</w:t>
      </w:r>
      <w:r w:rsidR="004B628B">
        <w:rPr>
          <w:rFonts w:ascii="Times New Roman" w:hAnsi="Times New Roman"/>
        </w:rPr>
        <w:t>3</w:t>
      </w:r>
      <w:r>
        <w:rPr>
          <w:rFonts w:ascii="Times New Roman" w:hAnsi="Times New Roman"/>
        </w:rPr>
        <w:t xml:space="preserve"> theo Ng</w:t>
      </w:r>
      <w:r w:rsidRPr="00CB64D4">
        <w:rPr>
          <w:rFonts w:ascii="Times New Roman" w:hAnsi="Times New Roman"/>
        </w:rPr>
        <w:t>â</w:t>
      </w:r>
      <w:r>
        <w:rPr>
          <w:rFonts w:ascii="Times New Roman" w:hAnsi="Times New Roman"/>
        </w:rPr>
        <w:t>n s</w:t>
      </w:r>
      <w:r w:rsidRPr="00CB64D4">
        <w:rPr>
          <w:rFonts w:ascii="Times New Roman" w:hAnsi="Times New Roman"/>
        </w:rPr>
        <w:t>ách</w:t>
      </w:r>
      <w:r>
        <w:rPr>
          <w:rFonts w:ascii="Times New Roman" w:hAnsi="Times New Roman"/>
        </w:rPr>
        <w:t xml:space="preserve"> </w:t>
      </w:r>
      <w:r w:rsidRPr="00CB64D4">
        <w:rPr>
          <w:rFonts w:ascii="Times New Roman" w:hAnsi="Times New Roman" w:hint="eastAsia"/>
        </w:rPr>
        <w:t>đ</w:t>
      </w:r>
      <w:r w:rsidRPr="00CB64D4">
        <w:rPr>
          <w:rFonts w:ascii="Times New Roman" w:hAnsi="Times New Roman"/>
        </w:rPr>
        <w:t>ã</w:t>
      </w:r>
      <w:r>
        <w:rPr>
          <w:rFonts w:ascii="Times New Roman" w:hAnsi="Times New Roman"/>
        </w:rPr>
        <w:t xml:space="preserve"> x</w:t>
      </w:r>
      <w:r w:rsidRPr="00CB64D4">
        <w:rPr>
          <w:rFonts w:ascii="Times New Roman" w:hAnsi="Times New Roman"/>
        </w:rPr>
        <w:t>â</w:t>
      </w:r>
      <w:r>
        <w:rPr>
          <w:rFonts w:ascii="Times New Roman" w:hAnsi="Times New Roman"/>
        </w:rPr>
        <w:t>y d</w:t>
      </w:r>
      <w:r w:rsidRPr="00CB64D4">
        <w:rPr>
          <w:rFonts w:ascii="Times New Roman" w:hAnsi="Times New Roman"/>
        </w:rPr>
        <w:t>ựng</w:t>
      </w:r>
      <w:r w:rsidR="004B628B">
        <w:rPr>
          <w:rFonts w:ascii="Times New Roman" w:hAnsi="Times New Roman"/>
        </w:rPr>
        <w:t>.</w:t>
      </w:r>
      <w:r w:rsidR="007C648D">
        <w:rPr>
          <w:rFonts w:ascii="Times New Roman" w:hAnsi="Times New Roman"/>
        </w:rPr>
        <w:t xml:space="preserve"> </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b/>
          <w:bCs/>
          <w:lang w:val="vi-VN"/>
        </w:rPr>
        <w:t>III. Báo cáo của Ban Giám đốc</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t>1. Báo cáo tình hình tài chính</w:t>
      </w:r>
    </w:p>
    <w:p w:rsidR="009B5682" w:rsidRPr="00B03CE3" w:rsidRDefault="0078271C" w:rsidP="002E1405">
      <w:pPr>
        <w:spacing w:line="360" w:lineRule="exact"/>
        <w:ind w:firstLine="720"/>
        <w:jc w:val="both"/>
        <w:rPr>
          <w:rFonts w:ascii="Times New Roman" w:hAnsi="Times New Roman"/>
        </w:rPr>
      </w:pPr>
      <w:r w:rsidRPr="00B03CE3">
        <w:rPr>
          <w:rFonts w:ascii="Times New Roman" w:hAnsi="Times New Roman"/>
        </w:rPr>
        <w:t>Phân tích những biến động-những thay đổi lớn so với dự kiến và nguyên nhân dẫn đến biến động)</w:t>
      </w:r>
      <w:r w:rsidR="00BE24A5">
        <w:rPr>
          <w:rFonts w:ascii="Times New Roman" w:hAnsi="Times New Roman"/>
        </w:rPr>
        <w:t xml:space="preserve">: </w:t>
      </w:r>
      <w:r w:rsidR="009B5682" w:rsidRPr="00B03CE3">
        <w:rPr>
          <w:rFonts w:ascii="Times New Roman" w:hAnsi="Times New Roman"/>
        </w:rPr>
        <w:t>Sản phẩm của công ty chỉ có vỏ bao xi m</w:t>
      </w:r>
      <w:r w:rsidR="009B5682" w:rsidRPr="00B03CE3">
        <w:rPr>
          <w:rFonts w:ascii="Times New Roman" w:hAnsi="Times New Roman" w:hint="eastAsia"/>
        </w:rPr>
        <w:t>ă</w:t>
      </w:r>
      <w:r w:rsidR="009B5682" w:rsidRPr="00B03CE3">
        <w:rPr>
          <w:rFonts w:ascii="Times New Roman" w:hAnsi="Times New Roman"/>
        </w:rPr>
        <w:t>ng là duy nhất. N</w:t>
      </w:r>
      <w:r w:rsidR="009B5682" w:rsidRPr="00B03CE3">
        <w:rPr>
          <w:rFonts w:ascii="Times New Roman" w:hAnsi="Times New Roman" w:hint="eastAsia"/>
        </w:rPr>
        <w:t>ă</w:t>
      </w:r>
      <w:r w:rsidR="009B5682" w:rsidRPr="00B03CE3">
        <w:rPr>
          <w:rFonts w:ascii="Times New Roman" w:hAnsi="Times New Roman"/>
        </w:rPr>
        <w:t>m 201</w:t>
      </w:r>
      <w:r w:rsidR="00966442">
        <w:rPr>
          <w:rFonts w:ascii="Times New Roman" w:hAnsi="Times New Roman"/>
        </w:rPr>
        <w:t>2</w:t>
      </w:r>
      <w:r w:rsidR="009B5682" w:rsidRPr="00B03CE3">
        <w:rPr>
          <w:rFonts w:ascii="Times New Roman" w:hAnsi="Times New Roman"/>
        </w:rPr>
        <w:t xml:space="preserve"> </w:t>
      </w:r>
      <w:r w:rsidR="00CB64D4">
        <w:rPr>
          <w:rFonts w:ascii="Times New Roman" w:hAnsi="Times New Roman"/>
        </w:rPr>
        <w:t>ti</w:t>
      </w:r>
      <w:r w:rsidR="00CB64D4" w:rsidRPr="00CB64D4">
        <w:rPr>
          <w:rFonts w:ascii="Times New Roman" w:hAnsi="Times New Roman"/>
        </w:rPr>
        <w:t>ếp</w:t>
      </w:r>
      <w:r w:rsidR="00CB64D4">
        <w:rPr>
          <w:rFonts w:ascii="Times New Roman" w:hAnsi="Times New Roman"/>
        </w:rPr>
        <w:t xml:space="preserve"> t</w:t>
      </w:r>
      <w:r w:rsidR="00CB64D4" w:rsidRPr="00CB64D4">
        <w:rPr>
          <w:rFonts w:ascii="Times New Roman" w:hAnsi="Times New Roman"/>
        </w:rPr>
        <w:t>ục</w:t>
      </w:r>
      <w:r w:rsidR="00CB64D4">
        <w:rPr>
          <w:rFonts w:ascii="Times New Roman" w:hAnsi="Times New Roman"/>
        </w:rPr>
        <w:t xml:space="preserve"> ho</w:t>
      </w:r>
      <w:r w:rsidR="00CB64D4" w:rsidRPr="00CB64D4">
        <w:rPr>
          <w:rFonts w:ascii="Times New Roman" w:hAnsi="Times New Roman"/>
        </w:rPr>
        <w:t>ạt</w:t>
      </w:r>
      <w:r w:rsidR="00CB64D4">
        <w:rPr>
          <w:rFonts w:ascii="Times New Roman" w:hAnsi="Times New Roman"/>
        </w:rPr>
        <w:t xml:space="preserve"> </w:t>
      </w:r>
      <w:r w:rsidR="00CB64D4" w:rsidRPr="00CB64D4">
        <w:rPr>
          <w:rFonts w:ascii="Times New Roman" w:hAnsi="Times New Roman" w:hint="eastAsia"/>
        </w:rPr>
        <w:t>đ</w:t>
      </w:r>
      <w:r w:rsidR="00CB64D4" w:rsidRPr="00CB64D4">
        <w:rPr>
          <w:rFonts w:ascii="Times New Roman" w:hAnsi="Times New Roman"/>
        </w:rPr>
        <w:t>ộng</w:t>
      </w:r>
      <w:r w:rsidR="009B5682" w:rsidRPr="00B03CE3">
        <w:rPr>
          <w:rFonts w:ascii="Times New Roman" w:hAnsi="Times New Roman"/>
        </w:rPr>
        <w:t xml:space="preserve"> trong </w:t>
      </w:r>
      <w:r w:rsidR="009B5682" w:rsidRPr="00B03CE3">
        <w:rPr>
          <w:rFonts w:ascii="Times New Roman" w:hAnsi="Times New Roman" w:hint="eastAsia"/>
        </w:rPr>
        <w:t>đ</w:t>
      </w:r>
      <w:r w:rsidR="009B5682" w:rsidRPr="00B03CE3">
        <w:rPr>
          <w:rFonts w:ascii="Times New Roman" w:hAnsi="Times New Roman"/>
        </w:rPr>
        <w:t>iều kiện khủng hoảng kinh tế, giá cả nguyên vật liệu t</w:t>
      </w:r>
      <w:r w:rsidR="009B5682" w:rsidRPr="00B03CE3">
        <w:rPr>
          <w:rFonts w:ascii="Times New Roman" w:hAnsi="Times New Roman" w:hint="eastAsia"/>
        </w:rPr>
        <w:t>ă</w:t>
      </w:r>
      <w:r w:rsidR="009B5682" w:rsidRPr="00B03CE3">
        <w:rPr>
          <w:rFonts w:ascii="Times New Roman" w:hAnsi="Times New Roman"/>
        </w:rPr>
        <w:t xml:space="preserve">ng cao, </w:t>
      </w:r>
      <w:r w:rsidR="00CB64D4">
        <w:rPr>
          <w:rFonts w:ascii="Times New Roman" w:hAnsi="Times New Roman"/>
        </w:rPr>
        <w:t>chi ph</w:t>
      </w:r>
      <w:r w:rsidR="00CB64D4" w:rsidRPr="00CB64D4">
        <w:rPr>
          <w:rFonts w:ascii="Times New Roman" w:hAnsi="Times New Roman"/>
        </w:rPr>
        <w:t>í</w:t>
      </w:r>
      <w:r w:rsidR="00CB64D4">
        <w:rPr>
          <w:rFonts w:ascii="Times New Roman" w:hAnsi="Times New Roman"/>
        </w:rPr>
        <w:t xml:space="preserve"> </w:t>
      </w:r>
      <w:r w:rsidR="009B5682" w:rsidRPr="00B03CE3">
        <w:rPr>
          <w:rFonts w:ascii="Times New Roman" w:hAnsi="Times New Roman"/>
        </w:rPr>
        <w:t>lãi vay ngân hàng và tỉ giá ngoại tệ</w:t>
      </w:r>
      <w:r w:rsidR="00CB64D4">
        <w:rPr>
          <w:rFonts w:ascii="Times New Roman" w:hAnsi="Times New Roman"/>
        </w:rPr>
        <w:t xml:space="preserve"> </w:t>
      </w:r>
      <w:r w:rsidR="009B5682" w:rsidRPr="00B03CE3">
        <w:rPr>
          <w:rFonts w:ascii="Times New Roman" w:hAnsi="Times New Roman"/>
        </w:rPr>
        <w:t xml:space="preserve">cũng </w:t>
      </w:r>
      <w:r w:rsidR="00CB64D4">
        <w:rPr>
          <w:rFonts w:ascii="Times New Roman" w:hAnsi="Times New Roman"/>
        </w:rPr>
        <w:t>v</w:t>
      </w:r>
      <w:r w:rsidR="00CB64D4" w:rsidRPr="00CB64D4">
        <w:rPr>
          <w:rFonts w:ascii="Times New Roman" w:hAnsi="Times New Roman"/>
        </w:rPr>
        <w:t>ẫn</w:t>
      </w:r>
      <w:r w:rsidR="00CB64D4">
        <w:rPr>
          <w:rFonts w:ascii="Times New Roman" w:hAnsi="Times New Roman"/>
        </w:rPr>
        <w:t xml:space="preserve"> </w:t>
      </w:r>
      <w:r w:rsidR="00CB64D4" w:rsidRPr="00CB64D4">
        <w:rPr>
          <w:rFonts w:ascii="Times New Roman" w:hAnsi="Times New Roman" w:hint="eastAsia"/>
        </w:rPr>
        <w:t>đ</w:t>
      </w:r>
      <w:r w:rsidR="00CB64D4">
        <w:rPr>
          <w:rFonts w:ascii="Times New Roman" w:hAnsi="Times New Roman"/>
        </w:rPr>
        <w:t xml:space="preserve">ang </w:t>
      </w:r>
      <w:r w:rsidR="00CB64D4" w:rsidRPr="00CB64D4">
        <w:rPr>
          <w:rFonts w:ascii="Times New Roman" w:hAnsi="Times New Roman"/>
        </w:rPr>
        <w:t>ở</w:t>
      </w:r>
      <w:r w:rsidR="00CB64D4">
        <w:rPr>
          <w:rFonts w:ascii="Times New Roman" w:hAnsi="Times New Roman"/>
        </w:rPr>
        <w:t xml:space="preserve"> m</w:t>
      </w:r>
      <w:r w:rsidR="00CB64D4" w:rsidRPr="00CB64D4">
        <w:rPr>
          <w:rFonts w:ascii="Times New Roman" w:hAnsi="Times New Roman"/>
        </w:rPr>
        <w:t>ức</w:t>
      </w:r>
      <w:r w:rsidR="00CB64D4">
        <w:rPr>
          <w:rFonts w:ascii="Times New Roman" w:hAnsi="Times New Roman"/>
        </w:rPr>
        <w:t xml:space="preserve"> cao</w:t>
      </w:r>
      <w:r w:rsidR="009B5682" w:rsidRPr="00B03CE3">
        <w:rPr>
          <w:rFonts w:ascii="Times New Roman" w:hAnsi="Times New Roman"/>
        </w:rPr>
        <w:t>, nh</w:t>
      </w:r>
      <w:r w:rsidR="009B5682" w:rsidRPr="00B03CE3">
        <w:rPr>
          <w:rFonts w:ascii="Times New Roman" w:hAnsi="Times New Roman" w:hint="eastAsia"/>
        </w:rPr>
        <w:t>ư</w:t>
      </w:r>
      <w:r w:rsidR="009B5682" w:rsidRPr="00B03CE3">
        <w:rPr>
          <w:rFonts w:ascii="Times New Roman" w:hAnsi="Times New Roman"/>
        </w:rPr>
        <w:t xml:space="preserve">ng công ty </w:t>
      </w:r>
      <w:r w:rsidR="009B5682" w:rsidRPr="00B03CE3">
        <w:rPr>
          <w:rFonts w:ascii="Times New Roman" w:hAnsi="Times New Roman" w:hint="eastAsia"/>
        </w:rPr>
        <w:t>đ</w:t>
      </w:r>
      <w:r w:rsidR="009B5682" w:rsidRPr="00B03CE3">
        <w:rPr>
          <w:rFonts w:ascii="Times New Roman" w:hAnsi="Times New Roman"/>
        </w:rPr>
        <w:t xml:space="preserve">ã hết </w:t>
      </w:r>
      <w:r w:rsidR="009B5682" w:rsidRPr="00B03CE3">
        <w:rPr>
          <w:rFonts w:ascii="Times New Roman" w:hAnsi="Times New Roman"/>
        </w:rPr>
        <w:lastRenderedPageBreak/>
        <w:t xml:space="preserve">sức cố gắng sản xuất và tiêu thụ </w:t>
      </w:r>
      <w:r w:rsidR="007C648D">
        <w:rPr>
          <w:rFonts w:ascii="Times New Roman" w:hAnsi="Times New Roman"/>
        </w:rPr>
        <w:t>chỉ bằng 71,02</w:t>
      </w:r>
      <w:r w:rsidR="009B5682" w:rsidRPr="00B03CE3">
        <w:rPr>
          <w:rFonts w:ascii="Times New Roman" w:hAnsi="Times New Roman"/>
        </w:rPr>
        <w:t>% so với n</w:t>
      </w:r>
      <w:r w:rsidR="009B5682" w:rsidRPr="00B03CE3">
        <w:rPr>
          <w:rFonts w:ascii="Times New Roman" w:hAnsi="Times New Roman" w:hint="eastAsia"/>
        </w:rPr>
        <w:t>ă</w:t>
      </w:r>
      <w:r w:rsidR="009B5682" w:rsidRPr="00B03CE3">
        <w:rPr>
          <w:rFonts w:ascii="Times New Roman" w:hAnsi="Times New Roman"/>
        </w:rPr>
        <w:t>m 20</w:t>
      </w:r>
      <w:r w:rsidR="00CB64D4">
        <w:rPr>
          <w:rFonts w:ascii="Times New Roman" w:hAnsi="Times New Roman"/>
        </w:rPr>
        <w:t>1</w:t>
      </w:r>
      <w:r w:rsidR="007C648D">
        <w:rPr>
          <w:rFonts w:ascii="Times New Roman" w:hAnsi="Times New Roman"/>
        </w:rPr>
        <w:t>1</w:t>
      </w:r>
      <w:r w:rsidR="009B5682" w:rsidRPr="00B03CE3">
        <w:rPr>
          <w:rFonts w:ascii="Times New Roman" w:hAnsi="Times New Roman"/>
        </w:rPr>
        <w:t xml:space="preserve"> và </w:t>
      </w:r>
      <w:r w:rsidR="00CB64D4">
        <w:rPr>
          <w:rFonts w:ascii="Times New Roman" w:hAnsi="Times New Roman"/>
        </w:rPr>
        <w:t>ho</w:t>
      </w:r>
      <w:r w:rsidR="00CB64D4" w:rsidRPr="00CB64D4">
        <w:rPr>
          <w:rFonts w:ascii="Times New Roman" w:hAnsi="Times New Roman"/>
        </w:rPr>
        <w:t>àn</w:t>
      </w:r>
      <w:r w:rsidR="00CB64D4">
        <w:rPr>
          <w:rFonts w:ascii="Times New Roman" w:hAnsi="Times New Roman"/>
        </w:rPr>
        <w:t xml:space="preserve"> th</w:t>
      </w:r>
      <w:r w:rsidR="00CB64D4" w:rsidRPr="00CB64D4">
        <w:rPr>
          <w:rFonts w:ascii="Times New Roman" w:hAnsi="Times New Roman"/>
        </w:rPr>
        <w:t>ành</w:t>
      </w:r>
      <w:r w:rsidR="00CB64D4">
        <w:rPr>
          <w:rFonts w:ascii="Times New Roman" w:hAnsi="Times New Roman"/>
        </w:rPr>
        <w:t xml:space="preserve"> k</w:t>
      </w:r>
      <w:r w:rsidR="00CB64D4" w:rsidRPr="00CB64D4">
        <w:rPr>
          <w:rFonts w:ascii="Times New Roman" w:hAnsi="Times New Roman"/>
        </w:rPr>
        <w:t>ế</w:t>
      </w:r>
      <w:r w:rsidR="00CB64D4">
        <w:rPr>
          <w:rFonts w:ascii="Times New Roman" w:hAnsi="Times New Roman"/>
        </w:rPr>
        <w:t xml:space="preserve"> ho</w:t>
      </w:r>
      <w:r w:rsidR="00CB64D4" w:rsidRPr="00CB64D4">
        <w:rPr>
          <w:rFonts w:ascii="Times New Roman" w:hAnsi="Times New Roman"/>
        </w:rPr>
        <w:t>ạch</w:t>
      </w:r>
      <w:r w:rsidR="00CB64D4">
        <w:rPr>
          <w:rFonts w:ascii="Times New Roman" w:hAnsi="Times New Roman"/>
        </w:rPr>
        <w:t xml:space="preserve"> </w:t>
      </w:r>
      <w:r w:rsidR="009B5682" w:rsidRPr="00B03CE3">
        <w:rPr>
          <w:rFonts w:ascii="Times New Roman" w:hAnsi="Times New Roman"/>
        </w:rPr>
        <w:t xml:space="preserve">ngân sách </w:t>
      </w:r>
      <w:r w:rsidR="009B5682" w:rsidRPr="00B03CE3">
        <w:rPr>
          <w:rFonts w:ascii="Times New Roman" w:hAnsi="Times New Roman" w:hint="eastAsia"/>
        </w:rPr>
        <w:t>đư</w:t>
      </w:r>
      <w:r w:rsidR="009B5682" w:rsidRPr="00B03CE3">
        <w:rPr>
          <w:rFonts w:ascii="Times New Roman" w:hAnsi="Times New Roman"/>
        </w:rPr>
        <w:t xml:space="preserve">ợc giao. Trong khi </w:t>
      </w:r>
      <w:r w:rsidR="009B5682" w:rsidRPr="00B03CE3">
        <w:rPr>
          <w:rFonts w:ascii="Times New Roman" w:hAnsi="Times New Roman" w:hint="eastAsia"/>
        </w:rPr>
        <w:t>đ</w:t>
      </w:r>
      <w:r w:rsidR="009B5682" w:rsidRPr="00B03CE3">
        <w:rPr>
          <w:rFonts w:ascii="Times New Roman" w:hAnsi="Times New Roman"/>
        </w:rPr>
        <w:t xml:space="preserve">ó lãi suất tiền vay ngân hàng </w:t>
      </w:r>
      <w:r w:rsidR="00F32CC3">
        <w:rPr>
          <w:rFonts w:ascii="Times New Roman" w:hAnsi="Times New Roman"/>
        </w:rPr>
        <w:t xml:space="preserve">vẫn </w:t>
      </w:r>
      <w:r w:rsidR="00CB64D4" w:rsidRPr="00CB64D4">
        <w:rPr>
          <w:rFonts w:ascii="Times New Roman" w:hAnsi="Times New Roman" w:hint="eastAsia"/>
        </w:rPr>
        <w:t>đ</w:t>
      </w:r>
      <w:r w:rsidR="00CB64D4">
        <w:rPr>
          <w:rFonts w:ascii="Times New Roman" w:hAnsi="Times New Roman"/>
        </w:rPr>
        <w:t xml:space="preserve">ang </w:t>
      </w:r>
      <w:r w:rsidR="00CB64D4" w:rsidRPr="00CB64D4">
        <w:rPr>
          <w:rFonts w:ascii="Times New Roman" w:hAnsi="Times New Roman"/>
        </w:rPr>
        <w:t>ở</w:t>
      </w:r>
      <w:r w:rsidR="00CB64D4">
        <w:rPr>
          <w:rFonts w:ascii="Times New Roman" w:hAnsi="Times New Roman"/>
        </w:rPr>
        <w:t xml:space="preserve"> m</w:t>
      </w:r>
      <w:r w:rsidR="00CB64D4" w:rsidRPr="00CB64D4">
        <w:rPr>
          <w:rFonts w:ascii="Times New Roman" w:hAnsi="Times New Roman"/>
        </w:rPr>
        <w:t>ức</w:t>
      </w:r>
      <w:r w:rsidR="00F32CC3">
        <w:rPr>
          <w:rFonts w:ascii="Times New Roman" w:hAnsi="Times New Roman"/>
        </w:rPr>
        <w:t>cao</w:t>
      </w:r>
      <w:r w:rsidR="009B5682" w:rsidRPr="00B03CE3">
        <w:rPr>
          <w:rFonts w:ascii="Times New Roman" w:hAnsi="Times New Roman"/>
        </w:rPr>
        <w:t xml:space="preserve">, </w:t>
      </w:r>
      <w:r w:rsidR="009B5682" w:rsidRPr="00B03CE3">
        <w:rPr>
          <w:rFonts w:ascii="Times New Roman" w:hAnsi="Times New Roman" w:hint="eastAsia"/>
        </w:rPr>
        <w:t>đ</w:t>
      </w:r>
      <w:r w:rsidR="009B5682" w:rsidRPr="00B03CE3">
        <w:rPr>
          <w:rFonts w:ascii="Times New Roman" w:hAnsi="Times New Roman"/>
        </w:rPr>
        <w:t xml:space="preserve">ã làm chi phí </w:t>
      </w:r>
      <w:r w:rsidR="00CB64D4">
        <w:rPr>
          <w:rFonts w:ascii="Times New Roman" w:hAnsi="Times New Roman"/>
        </w:rPr>
        <w:t>l</w:t>
      </w:r>
      <w:r w:rsidR="00CB64D4" w:rsidRPr="00CB64D4">
        <w:rPr>
          <w:rFonts w:ascii="Times New Roman" w:hAnsi="Times New Roman"/>
        </w:rPr>
        <w:t>ãi</w:t>
      </w:r>
      <w:r w:rsidR="00CB64D4">
        <w:rPr>
          <w:rFonts w:ascii="Times New Roman" w:hAnsi="Times New Roman"/>
        </w:rPr>
        <w:t xml:space="preserve"> vay t</w:t>
      </w:r>
      <w:r w:rsidR="00CB64D4" w:rsidRPr="00CB64D4">
        <w:rPr>
          <w:rFonts w:ascii="Times New Roman" w:hAnsi="Times New Roman" w:hint="eastAsia"/>
        </w:rPr>
        <w:t>ă</w:t>
      </w:r>
      <w:r w:rsidR="00CB64D4">
        <w:rPr>
          <w:rFonts w:ascii="Times New Roman" w:hAnsi="Times New Roman"/>
        </w:rPr>
        <w:t xml:space="preserve">ng </w:t>
      </w:r>
      <w:r w:rsidR="00F32CC3">
        <w:rPr>
          <w:rFonts w:ascii="Times New Roman" w:hAnsi="Times New Roman"/>
        </w:rPr>
        <w:t>22,67% so với</w:t>
      </w:r>
      <w:r w:rsidR="00CB64D4">
        <w:rPr>
          <w:rFonts w:ascii="Times New Roman" w:hAnsi="Times New Roman"/>
        </w:rPr>
        <w:t xml:space="preserve"> n</w:t>
      </w:r>
      <w:r w:rsidR="00CB64D4" w:rsidRPr="00CB64D4">
        <w:rPr>
          <w:rFonts w:ascii="Times New Roman" w:hAnsi="Times New Roman" w:hint="eastAsia"/>
        </w:rPr>
        <w:t>ă</w:t>
      </w:r>
      <w:r w:rsidR="00CB64D4">
        <w:rPr>
          <w:rFonts w:ascii="Times New Roman" w:hAnsi="Times New Roman"/>
        </w:rPr>
        <w:t>m 201</w:t>
      </w:r>
      <w:r w:rsidR="00F32CC3">
        <w:rPr>
          <w:rFonts w:ascii="Times New Roman" w:hAnsi="Times New Roman"/>
        </w:rPr>
        <w:t>1</w:t>
      </w:r>
      <w:r w:rsidR="009B5682" w:rsidRPr="00B03CE3">
        <w:rPr>
          <w:rFonts w:ascii="Times New Roman" w:hAnsi="Times New Roman"/>
        </w:rPr>
        <w:t>; còn giá bán thì không t</w:t>
      </w:r>
      <w:r w:rsidR="009B5682" w:rsidRPr="00B03CE3">
        <w:rPr>
          <w:rFonts w:ascii="Times New Roman" w:hAnsi="Times New Roman" w:hint="eastAsia"/>
        </w:rPr>
        <w:t>ă</w:t>
      </w:r>
      <w:r w:rsidR="009B5682" w:rsidRPr="00B03CE3">
        <w:rPr>
          <w:rFonts w:ascii="Times New Roman" w:hAnsi="Times New Roman"/>
        </w:rPr>
        <w:t xml:space="preserve">ng </w:t>
      </w:r>
      <w:r w:rsidR="009B5682" w:rsidRPr="00B03CE3">
        <w:rPr>
          <w:rFonts w:ascii="Times New Roman" w:hAnsi="Times New Roman" w:hint="eastAsia"/>
        </w:rPr>
        <w:t>đư</w:t>
      </w:r>
      <w:r w:rsidR="009B5682" w:rsidRPr="00B03CE3">
        <w:rPr>
          <w:rFonts w:ascii="Times New Roman" w:hAnsi="Times New Roman"/>
        </w:rPr>
        <w:t xml:space="preserve">ợc mà tiền hàng còn bị chiếm dụng trong thời gian dài với giá trị lớn (Cty </w:t>
      </w:r>
      <w:r w:rsidR="004A2906">
        <w:rPr>
          <w:rFonts w:ascii="Times New Roman" w:hAnsi="Times New Roman"/>
        </w:rPr>
        <w:t xml:space="preserve">TNHH MTV </w:t>
      </w:r>
      <w:r w:rsidR="009B5682" w:rsidRPr="00B03CE3">
        <w:rPr>
          <w:rFonts w:ascii="Times New Roman" w:hAnsi="Times New Roman"/>
        </w:rPr>
        <w:t xml:space="preserve">XM </w:t>
      </w:r>
      <w:r w:rsidR="004A2906">
        <w:rPr>
          <w:rFonts w:ascii="Times New Roman" w:hAnsi="Times New Roman"/>
        </w:rPr>
        <w:t xml:space="preserve">Vicem </w:t>
      </w:r>
      <w:r w:rsidR="009B5682" w:rsidRPr="00B03CE3">
        <w:rPr>
          <w:rFonts w:ascii="Times New Roman" w:hAnsi="Times New Roman"/>
        </w:rPr>
        <w:t xml:space="preserve">Hải Phòng có thời gian lên tới 3 tháng và giá trị luỹ kế lên </w:t>
      </w:r>
      <w:r w:rsidR="009B5682" w:rsidRPr="00B03CE3">
        <w:rPr>
          <w:rFonts w:ascii="Times New Roman" w:hAnsi="Times New Roman" w:hint="eastAsia"/>
        </w:rPr>
        <w:t>đ</w:t>
      </w:r>
      <w:r w:rsidR="009B5682" w:rsidRPr="00B03CE3">
        <w:rPr>
          <w:rFonts w:ascii="Times New Roman" w:hAnsi="Times New Roman"/>
        </w:rPr>
        <w:t xml:space="preserve">ến trên </w:t>
      </w:r>
      <w:r w:rsidR="00F32CC3">
        <w:rPr>
          <w:rFonts w:ascii="Times New Roman" w:hAnsi="Times New Roman"/>
        </w:rPr>
        <w:t>55.9</w:t>
      </w:r>
      <w:r w:rsidR="009B5682" w:rsidRPr="00B03CE3">
        <w:rPr>
          <w:rFonts w:ascii="Times New Roman" w:hAnsi="Times New Roman"/>
        </w:rPr>
        <w:t xml:space="preserve"> tỉ </w:t>
      </w:r>
      <w:r w:rsidR="009B5682" w:rsidRPr="00B03CE3">
        <w:rPr>
          <w:rFonts w:ascii="Times New Roman" w:hAnsi="Times New Roman" w:hint="eastAsia"/>
        </w:rPr>
        <w:t>đ</w:t>
      </w:r>
      <w:r w:rsidR="009B5682" w:rsidRPr="00B03CE3">
        <w:rPr>
          <w:rFonts w:ascii="Times New Roman" w:hAnsi="Times New Roman"/>
        </w:rPr>
        <w:t>ồng</w:t>
      </w:r>
      <w:r w:rsidR="004A2906">
        <w:rPr>
          <w:rFonts w:ascii="Times New Roman" w:hAnsi="Times New Roman"/>
        </w:rPr>
        <w:t>; C</w:t>
      </w:r>
      <w:r w:rsidR="004A2906" w:rsidRPr="004A2906">
        <w:rPr>
          <w:rFonts w:ascii="Times New Roman" w:hAnsi="Times New Roman"/>
        </w:rPr>
        <w:t>ô</w:t>
      </w:r>
      <w:r w:rsidR="004A2906">
        <w:rPr>
          <w:rFonts w:ascii="Times New Roman" w:hAnsi="Times New Roman"/>
        </w:rPr>
        <w:t>ng ty CP XM Vcem H</w:t>
      </w:r>
      <w:r w:rsidR="004A2906" w:rsidRPr="004A2906">
        <w:rPr>
          <w:rFonts w:ascii="Times New Roman" w:hAnsi="Times New Roman"/>
        </w:rPr>
        <w:t>à</w:t>
      </w:r>
      <w:r w:rsidR="004A2906">
        <w:rPr>
          <w:rFonts w:ascii="Times New Roman" w:hAnsi="Times New Roman"/>
        </w:rPr>
        <w:t xml:space="preserve"> Ti</w:t>
      </w:r>
      <w:r w:rsidR="004A2906" w:rsidRPr="004A2906">
        <w:rPr>
          <w:rFonts w:ascii="Times New Roman" w:hAnsi="Times New Roman"/>
        </w:rPr>
        <w:t>ê</w:t>
      </w:r>
      <w:r w:rsidR="004A2906">
        <w:rPr>
          <w:rFonts w:ascii="Times New Roman" w:hAnsi="Times New Roman"/>
        </w:rPr>
        <w:t>n l</w:t>
      </w:r>
      <w:r w:rsidR="004A2906" w:rsidRPr="004A2906">
        <w:rPr>
          <w:rFonts w:ascii="Times New Roman" w:hAnsi="Times New Roman"/>
        </w:rPr>
        <w:t>à</w:t>
      </w:r>
      <w:r w:rsidR="004A2906">
        <w:rPr>
          <w:rFonts w:ascii="Times New Roman" w:hAnsi="Times New Roman"/>
        </w:rPr>
        <w:t xml:space="preserve"> </w:t>
      </w:r>
      <w:r w:rsidR="00F32CC3">
        <w:rPr>
          <w:rFonts w:ascii="Times New Roman" w:hAnsi="Times New Roman"/>
        </w:rPr>
        <w:t>9,9</w:t>
      </w:r>
      <w:r w:rsidR="004A2906">
        <w:rPr>
          <w:rFonts w:ascii="Times New Roman" w:hAnsi="Times New Roman"/>
        </w:rPr>
        <w:t xml:space="preserve"> t</w:t>
      </w:r>
      <w:r w:rsidR="004A2906" w:rsidRPr="004A2906">
        <w:rPr>
          <w:rFonts w:ascii="Times New Roman" w:hAnsi="Times New Roman"/>
        </w:rPr>
        <w:t>ỉ</w:t>
      </w:r>
      <w:r w:rsidR="004A2906">
        <w:rPr>
          <w:rFonts w:ascii="Times New Roman" w:hAnsi="Times New Roman"/>
        </w:rPr>
        <w:t xml:space="preserve"> </w:t>
      </w:r>
      <w:r w:rsidR="004A2906" w:rsidRPr="004A2906">
        <w:rPr>
          <w:rFonts w:ascii="Times New Roman" w:hAnsi="Times New Roman" w:hint="eastAsia"/>
        </w:rPr>
        <w:t>đ</w:t>
      </w:r>
      <w:r w:rsidR="004A2906" w:rsidRPr="004A2906">
        <w:rPr>
          <w:rFonts w:ascii="Times New Roman" w:hAnsi="Times New Roman"/>
        </w:rPr>
        <w:t>ồng</w:t>
      </w:r>
      <w:r w:rsidR="004A2906">
        <w:rPr>
          <w:rFonts w:ascii="Times New Roman" w:hAnsi="Times New Roman"/>
        </w:rPr>
        <w:t>…</w:t>
      </w:r>
      <w:r w:rsidR="009B5682" w:rsidRPr="00B03CE3">
        <w:rPr>
          <w:rFonts w:ascii="Times New Roman" w:hAnsi="Times New Roman"/>
        </w:rPr>
        <w:t>). Chi phí bán hàng và chi phí quản lý t</w:t>
      </w:r>
      <w:r w:rsidR="009B5682" w:rsidRPr="00B03CE3">
        <w:rPr>
          <w:rFonts w:ascii="Times New Roman" w:hAnsi="Times New Roman" w:hint="eastAsia"/>
        </w:rPr>
        <w:t>ă</w:t>
      </w:r>
      <w:r w:rsidR="009B5682" w:rsidRPr="00B03CE3">
        <w:rPr>
          <w:rFonts w:ascii="Times New Roman" w:hAnsi="Times New Roman"/>
        </w:rPr>
        <w:t>ng do phải tiêu thụ hàng ở các thị tr</w:t>
      </w:r>
      <w:r w:rsidR="009B5682" w:rsidRPr="00B03CE3">
        <w:rPr>
          <w:rFonts w:ascii="Times New Roman" w:hAnsi="Times New Roman" w:hint="eastAsia"/>
        </w:rPr>
        <w:t>ư</w:t>
      </w:r>
      <w:r w:rsidR="009B5682" w:rsidRPr="00B03CE3">
        <w:rPr>
          <w:rFonts w:ascii="Times New Roman" w:hAnsi="Times New Roman"/>
        </w:rPr>
        <w:t>ờng xa (Cty XM Hà Tiên</w:t>
      </w:r>
      <w:r w:rsidR="004A2906">
        <w:rPr>
          <w:rFonts w:ascii="Times New Roman" w:hAnsi="Times New Roman"/>
        </w:rPr>
        <w:t>; Cty CM Th</w:t>
      </w:r>
      <w:r w:rsidR="004A2906" w:rsidRPr="004A2906">
        <w:rPr>
          <w:rFonts w:ascii="Times New Roman" w:hAnsi="Times New Roman" w:hint="eastAsia"/>
        </w:rPr>
        <w:t>ă</w:t>
      </w:r>
      <w:r w:rsidR="004A2906" w:rsidRPr="004A2906">
        <w:rPr>
          <w:rFonts w:ascii="Times New Roman" w:hAnsi="Times New Roman"/>
        </w:rPr>
        <w:t>ng</w:t>
      </w:r>
      <w:r w:rsidR="009B5682" w:rsidRPr="00B03CE3">
        <w:rPr>
          <w:rFonts w:ascii="Times New Roman" w:hAnsi="Times New Roman"/>
        </w:rPr>
        <w:t xml:space="preserve"> và Cty XM </w:t>
      </w:r>
      <w:r w:rsidR="009B5682" w:rsidRPr="00B03CE3">
        <w:rPr>
          <w:rFonts w:ascii="Times New Roman" w:hAnsi="Times New Roman" w:hint="eastAsia"/>
        </w:rPr>
        <w:t>Đ</w:t>
      </w:r>
      <w:r w:rsidR="009B5682" w:rsidRPr="00B03CE3">
        <w:rPr>
          <w:rFonts w:ascii="Times New Roman" w:hAnsi="Times New Roman"/>
        </w:rPr>
        <w:t>iện Biên).</w:t>
      </w:r>
    </w:p>
    <w:p w:rsidR="009B5682"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t>- Giá trị sổ sách tại thời điểm 31/12 của năm báo cáo</w:t>
      </w:r>
    </w:p>
    <w:tbl>
      <w:tblPr>
        <w:tblW w:w="9470" w:type="dxa"/>
        <w:tblCellMar>
          <w:left w:w="0" w:type="dxa"/>
          <w:right w:w="0" w:type="dxa"/>
        </w:tblCellMar>
        <w:tblLook w:val="0000"/>
      </w:tblPr>
      <w:tblGrid>
        <w:gridCol w:w="5921"/>
        <w:gridCol w:w="1719"/>
        <w:gridCol w:w="1830"/>
      </w:tblGrid>
      <w:tr w:rsidR="009B5682" w:rsidTr="004B628B">
        <w:trPr>
          <w:trHeight w:val="398"/>
        </w:trPr>
        <w:tc>
          <w:tcPr>
            <w:tcW w:w="5921"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tcPr>
          <w:p w:rsidR="009B5682" w:rsidRDefault="009B5682" w:rsidP="00873204">
            <w:pPr>
              <w:jc w:val="center"/>
              <w:rPr>
                <w:rFonts w:ascii=".VnTimeH" w:hAnsi=".VnTimeH"/>
                <w:b/>
                <w:bCs/>
                <w:sz w:val="20"/>
              </w:rPr>
            </w:pPr>
            <w:r>
              <w:rPr>
                <w:rFonts w:ascii=".VnTimeH" w:hAnsi=".VnTimeH"/>
                <w:b/>
                <w:bCs/>
                <w:sz w:val="20"/>
              </w:rPr>
              <w:t>ChØ tiªu</w:t>
            </w:r>
          </w:p>
        </w:tc>
        <w:tc>
          <w:tcPr>
            <w:tcW w:w="17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B5682" w:rsidRDefault="009B5682" w:rsidP="00F32CC3">
            <w:pPr>
              <w:jc w:val="center"/>
              <w:rPr>
                <w:b/>
                <w:bCs/>
                <w:sz w:val="20"/>
              </w:rPr>
            </w:pPr>
            <w:r>
              <w:rPr>
                <w:b/>
                <w:bCs/>
                <w:sz w:val="20"/>
              </w:rPr>
              <w:t>31/12/201</w:t>
            </w:r>
            <w:r w:rsidR="00F32CC3">
              <w:rPr>
                <w:b/>
                <w:bCs/>
                <w:sz w:val="20"/>
              </w:rPr>
              <w:t>2</w:t>
            </w:r>
          </w:p>
        </w:tc>
        <w:tc>
          <w:tcPr>
            <w:tcW w:w="1830" w:type="dxa"/>
            <w:tcBorders>
              <w:top w:val="single" w:sz="4" w:space="0" w:color="auto"/>
              <w:left w:val="nil"/>
              <w:bottom w:val="single" w:sz="4" w:space="0" w:color="auto"/>
              <w:right w:val="single" w:sz="4" w:space="0" w:color="auto"/>
            </w:tcBorders>
            <w:shd w:val="clear" w:color="auto" w:fill="auto"/>
            <w:vAlign w:val="bottom"/>
          </w:tcPr>
          <w:p w:rsidR="009B5682" w:rsidRDefault="009B5682" w:rsidP="00F32CC3">
            <w:pPr>
              <w:jc w:val="center"/>
              <w:rPr>
                <w:b/>
                <w:bCs/>
                <w:sz w:val="20"/>
              </w:rPr>
            </w:pPr>
            <w:r>
              <w:rPr>
                <w:b/>
                <w:bCs/>
                <w:sz w:val="20"/>
              </w:rPr>
              <w:t>31/12/20</w:t>
            </w:r>
            <w:r w:rsidR="004A2906">
              <w:rPr>
                <w:b/>
                <w:bCs/>
                <w:sz w:val="20"/>
              </w:rPr>
              <w:t>1</w:t>
            </w:r>
            <w:r w:rsidR="00F32CC3">
              <w:rPr>
                <w:b/>
                <w:bCs/>
                <w:sz w:val="20"/>
              </w:rPr>
              <w:t>1</w:t>
            </w:r>
          </w:p>
        </w:tc>
      </w:tr>
      <w:tr w:rsidR="00F32CC3">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b/>
                <w:bCs/>
                <w:sz w:val="20"/>
              </w:rPr>
            </w:pPr>
            <w:r>
              <w:rPr>
                <w:b/>
                <w:bCs/>
                <w:sz w:val="20"/>
              </w:rPr>
              <w:t xml:space="preserve">A. Tµi s¶n ng¾n h¹n (100=110+120+130+14+150)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jc w:val="right"/>
              <w:rPr>
                <w:b/>
                <w:bCs/>
                <w:sz w:val="20"/>
              </w:rPr>
            </w:pPr>
            <w:r>
              <w:rPr>
                <w:b/>
                <w:bCs/>
                <w:sz w:val="20"/>
              </w:rPr>
              <w:t>93.584.029.076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b/>
                <w:bCs/>
                <w:sz w:val="20"/>
              </w:rPr>
            </w:pPr>
            <w:r>
              <w:rPr>
                <w:b/>
                <w:bCs/>
                <w:sz w:val="20"/>
              </w:rPr>
              <w:t>92.306.454.511</w:t>
            </w:r>
          </w:p>
        </w:tc>
      </w:tr>
      <w:tr w:rsidR="00F32CC3">
        <w:trPr>
          <w:trHeight w:val="255"/>
        </w:trPr>
        <w:tc>
          <w:tcPr>
            <w:tcW w:w="0" w:type="auto"/>
            <w:tcBorders>
              <w:top w:val="single"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sz w:val="20"/>
              </w:rPr>
            </w:pPr>
            <w:r>
              <w:rPr>
                <w:sz w:val="20"/>
              </w:rPr>
              <w:t xml:space="preserve">  I. TiÒn vµ c¸c kho¶n t</w:t>
            </w:r>
            <w:r>
              <w:rPr>
                <w:sz w:val="20"/>
              </w:rPr>
              <w:softHyphen/>
            </w:r>
            <w:r w:rsidRPr="00B03CE3">
              <w:rPr>
                <w:rFonts w:ascii="Arial" w:hAnsi="Arial" w:cs="Arial"/>
                <w:sz w:val="20"/>
              </w:rPr>
              <w:t>ư</w:t>
            </w:r>
            <w:r>
              <w:rPr>
                <w:sz w:val="20"/>
              </w:rPr>
              <w:t>¬ng ®</w:t>
            </w:r>
            <w:r w:rsidRPr="00B03CE3">
              <w:rPr>
                <w:rFonts w:ascii="Arial" w:hAnsi="Arial" w:cs="Arial"/>
                <w:sz w:val="20"/>
              </w:rPr>
              <w:t>ư</w:t>
            </w:r>
            <w:r>
              <w:rPr>
                <w:sz w:val="20"/>
              </w:rPr>
              <w:softHyphen/>
              <w:t xml:space="preserve">¬ng tiÒn                                                             </w:t>
            </w:r>
          </w:p>
        </w:tc>
        <w:tc>
          <w:tcPr>
            <w:tcW w:w="0" w:type="auto"/>
            <w:tcBorders>
              <w:top w:val="single"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jc w:val="right"/>
              <w:rPr>
                <w:sz w:val="20"/>
              </w:rPr>
            </w:pPr>
            <w:r>
              <w:rPr>
                <w:sz w:val="20"/>
              </w:rPr>
              <w:t>5.945.266.166</w:t>
            </w:r>
          </w:p>
        </w:tc>
        <w:tc>
          <w:tcPr>
            <w:tcW w:w="0" w:type="auto"/>
            <w:tcBorders>
              <w:top w:val="single"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sz w:val="20"/>
              </w:rPr>
            </w:pPr>
            <w:r>
              <w:rPr>
                <w:sz w:val="20"/>
              </w:rPr>
              <w:t>5.080.254.421</w:t>
            </w:r>
          </w:p>
        </w:tc>
      </w:tr>
      <w:tr w:rsidR="00F32CC3">
        <w:trPr>
          <w:trHeight w:val="255"/>
        </w:trPr>
        <w:tc>
          <w:tcPr>
            <w:tcW w:w="0" w:type="auto"/>
            <w:tcBorders>
              <w:top w:val="dotted"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sz w:val="20"/>
              </w:rPr>
            </w:pPr>
            <w:r>
              <w:rPr>
                <w:sz w:val="20"/>
              </w:rPr>
              <w:t xml:space="preserve">  III. C¸c kho¶n ph¶i thu                                                                           </w:t>
            </w:r>
          </w:p>
        </w:tc>
        <w:tc>
          <w:tcPr>
            <w:tcW w:w="0" w:type="auto"/>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jc w:val="right"/>
              <w:rPr>
                <w:sz w:val="20"/>
              </w:rPr>
            </w:pPr>
            <w:r>
              <w:rPr>
                <w:sz w:val="20"/>
              </w:rPr>
              <w:t>70.791.334.860</w:t>
            </w:r>
          </w:p>
        </w:tc>
        <w:tc>
          <w:tcPr>
            <w:tcW w:w="0" w:type="auto"/>
            <w:tcBorders>
              <w:top w:val="dotted"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sz w:val="20"/>
              </w:rPr>
            </w:pPr>
            <w:r>
              <w:rPr>
                <w:sz w:val="20"/>
              </w:rPr>
              <w:t>66.944.841.894</w:t>
            </w:r>
          </w:p>
        </w:tc>
      </w:tr>
      <w:tr w:rsidR="00F32CC3">
        <w:trPr>
          <w:trHeight w:val="255"/>
        </w:trPr>
        <w:tc>
          <w:tcPr>
            <w:tcW w:w="0" w:type="auto"/>
            <w:tcBorders>
              <w:top w:val="dotted"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sz w:val="20"/>
              </w:rPr>
            </w:pPr>
            <w:r>
              <w:rPr>
                <w:sz w:val="20"/>
              </w:rPr>
              <w:t xml:space="preserve">  IV. Hµng tån kho                                                                                  </w:t>
            </w:r>
          </w:p>
        </w:tc>
        <w:tc>
          <w:tcPr>
            <w:tcW w:w="0" w:type="auto"/>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jc w:val="right"/>
              <w:rPr>
                <w:sz w:val="20"/>
              </w:rPr>
            </w:pPr>
            <w:r>
              <w:rPr>
                <w:sz w:val="20"/>
              </w:rPr>
              <w:t>16.842.459.850</w:t>
            </w:r>
          </w:p>
        </w:tc>
        <w:tc>
          <w:tcPr>
            <w:tcW w:w="0" w:type="auto"/>
            <w:tcBorders>
              <w:top w:val="dotted"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sz w:val="20"/>
              </w:rPr>
            </w:pPr>
            <w:r>
              <w:rPr>
                <w:sz w:val="20"/>
              </w:rPr>
              <w:t>20.281.358.196</w:t>
            </w:r>
          </w:p>
        </w:tc>
      </w:tr>
      <w:tr w:rsidR="00F32CC3">
        <w:trPr>
          <w:trHeight w:val="255"/>
        </w:trPr>
        <w:tc>
          <w:tcPr>
            <w:tcW w:w="0" w:type="auto"/>
            <w:tcBorders>
              <w:top w:val="dotted"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sz w:val="20"/>
              </w:rPr>
            </w:pPr>
            <w:r>
              <w:rPr>
                <w:sz w:val="20"/>
              </w:rPr>
              <w:t xml:space="preserve">  V. Tµi s¶n ng¾n h¹n kh¸c                                                                          </w:t>
            </w:r>
          </w:p>
        </w:tc>
        <w:tc>
          <w:tcPr>
            <w:tcW w:w="0" w:type="auto"/>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jc w:val="right"/>
              <w:rPr>
                <w:sz w:val="20"/>
              </w:rPr>
            </w:pPr>
            <w:r>
              <w:rPr>
                <w:sz w:val="20"/>
              </w:rPr>
              <w:t>4.968.200</w:t>
            </w:r>
          </w:p>
        </w:tc>
        <w:tc>
          <w:tcPr>
            <w:tcW w:w="0" w:type="auto"/>
            <w:tcBorders>
              <w:top w:val="dotted"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sz w:val="20"/>
              </w:rPr>
            </w:pPr>
          </w:p>
        </w:tc>
      </w:tr>
      <w:tr w:rsidR="00F32CC3">
        <w:trPr>
          <w:trHeight w:val="255"/>
        </w:trPr>
        <w:tc>
          <w:tcPr>
            <w:tcW w:w="0" w:type="auto"/>
            <w:tcBorders>
              <w:top w:val="dotted"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b/>
                <w:bCs/>
                <w:sz w:val="20"/>
              </w:rPr>
            </w:pPr>
            <w:r>
              <w:rPr>
                <w:b/>
                <w:bCs/>
                <w:sz w:val="20"/>
              </w:rPr>
              <w:t xml:space="preserve">B. Tµi s¶n dµi h¹n                                                                                  </w:t>
            </w:r>
          </w:p>
        </w:tc>
        <w:tc>
          <w:tcPr>
            <w:tcW w:w="0" w:type="auto"/>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jc w:val="right"/>
              <w:rPr>
                <w:b/>
                <w:bCs/>
                <w:sz w:val="20"/>
              </w:rPr>
            </w:pPr>
            <w:r>
              <w:rPr>
                <w:b/>
                <w:bCs/>
                <w:sz w:val="20"/>
              </w:rPr>
              <w:t>16.795.234.140</w:t>
            </w:r>
          </w:p>
        </w:tc>
        <w:tc>
          <w:tcPr>
            <w:tcW w:w="0" w:type="auto"/>
            <w:tcBorders>
              <w:top w:val="dotted"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b/>
                <w:bCs/>
                <w:sz w:val="20"/>
              </w:rPr>
            </w:pPr>
            <w:r>
              <w:rPr>
                <w:b/>
                <w:bCs/>
                <w:sz w:val="20"/>
              </w:rPr>
              <w:t>19.467.059.839</w:t>
            </w:r>
          </w:p>
        </w:tc>
      </w:tr>
      <w:tr w:rsidR="00F32CC3" w:rsidTr="004B628B">
        <w:trPr>
          <w:trHeight w:val="470"/>
        </w:trPr>
        <w:tc>
          <w:tcPr>
            <w:tcW w:w="0" w:type="auto"/>
            <w:tcBorders>
              <w:top w:val="dotted" w:sz="4" w:space="0" w:color="auto"/>
              <w:left w:val="single" w:sz="8" w:space="0" w:color="auto"/>
              <w:bottom w:val="dotted" w:sz="4" w:space="0" w:color="auto"/>
              <w:right w:val="single" w:sz="4" w:space="0" w:color="auto"/>
            </w:tcBorders>
            <w:shd w:val="clear" w:color="auto" w:fill="FFFF00"/>
            <w:noWrap/>
            <w:tcMar>
              <w:top w:w="15" w:type="dxa"/>
              <w:left w:w="15" w:type="dxa"/>
              <w:bottom w:w="0" w:type="dxa"/>
              <w:right w:w="15" w:type="dxa"/>
            </w:tcMar>
            <w:vAlign w:val="bottom"/>
          </w:tcPr>
          <w:p w:rsidR="00F32CC3" w:rsidRDefault="00F32CC3" w:rsidP="00873204">
            <w:pPr>
              <w:rPr>
                <w:b/>
                <w:bCs/>
                <w:sz w:val="20"/>
              </w:rPr>
            </w:pPr>
            <w:r>
              <w:rPr>
                <w:b/>
                <w:bCs/>
                <w:sz w:val="20"/>
              </w:rPr>
              <w:t xml:space="preserve">       Tæng céng tµi s¶n                                                     </w:t>
            </w:r>
          </w:p>
        </w:tc>
        <w:tc>
          <w:tcPr>
            <w:tcW w:w="0" w:type="auto"/>
            <w:tcBorders>
              <w:top w:val="dotted" w:sz="4" w:space="0" w:color="auto"/>
              <w:left w:val="nil"/>
              <w:bottom w:val="dotted" w:sz="4" w:space="0" w:color="auto"/>
              <w:right w:val="single" w:sz="4" w:space="0" w:color="auto"/>
            </w:tcBorders>
            <w:shd w:val="clear" w:color="auto" w:fill="FFFF00"/>
            <w:noWrap/>
            <w:tcMar>
              <w:top w:w="15" w:type="dxa"/>
              <w:left w:w="15" w:type="dxa"/>
              <w:bottom w:w="0" w:type="dxa"/>
              <w:right w:w="15" w:type="dxa"/>
            </w:tcMar>
            <w:vAlign w:val="bottom"/>
          </w:tcPr>
          <w:p w:rsidR="00F32CC3" w:rsidRDefault="00F32CC3" w:rsidP="00873204">
            <w:pPr>
              <w:jc w:val="right"/>
              <w:rPr>
                <w:b/>
                <w:bCs/>
                <w:sz w:val="20"/>
              </w:rPr>
            </w:pPr>
            <w:r>
              <w:rPr>
                <w:b/>
                <w:bCs/>
                <w:sz w:val="20"/>
              </w:rPr>
              <w:t>110.379.263.216</w:t>
            </w:r>
          </w:p>
        </w:tc>
        <w:tc>
          <w:tcPr>
            <w:tcW w:w="0" w:type="auto"/>
            <w:tcBorders>
              <w:top w:val="dotted" w:sz="4" w:space="0" w:color="auto"/>
              <w:left w:val="nil"/>
              <w:bottom w:val="dotted" w:sz="4" w:space="0" w:color="auto"/>
              <w:right w:val="single" w:sz="8" w:space="0" w:color="auto"/>
            </w:tcBorders>
            <w:shd w:val="clear" w:color="auto" w:fill="FFFF00"/>
            <w:noWrap/>
            <w:tcMar>
              <w:top w:w="15" w:type="dxa"/>
              <w:left w:w="15" w:type="dxa"/>
              <w:bottom w:w="0" w:type="dxa"/>
              <w:right w:w="15" w:type="dxa"/>
            </w:tcMar>
            <w:vAlign w:val="bottom"/>
          </w:tcPr>
          <w:p w:rsidR="00F32CC3" w:rsidRDefault="00F32CC3" w:rsidP="006B7A18">
            <w:pPr>
              <w:jc w:val="right"/>
              <w:rPr>
                <w:b/>
                <w:bCs/>
                <w:sz w:val="20"/>
              </w:rPr>
            </w:pPr>
            <w:r>
              <w:rPr>
                <w:b/>
                <w:bCs/>
                <w:sz w:val="20"/>
              </w:rPr>
              <w:t>111.773.514.350</w:t>
            </w:r>
          </w:p>
        </w:tc>
      </w:tr>
      <w:tr w:rsidR="00F32CC3">
        <w:trPr>
          <w:trHeight w:val="255"/>
        </w:trPr>
        <w:tc>
          <w:tcPr>
            <w:tcW w:w="0" w:type="auto"/>
            <w:tcBorders>
              <w:top w:val="dotted"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b/>
                <w:bCs/>
                <w:sz w:val="20"/>
              </w:rPr>
            </w:pPr>
            <w:r>
              <w:rPr>
                <w:b/>
                <w:bCs/>
                <w:sz w:val="20"/>
              </w:rPr>
              <w:t xml:space="preserve">A. Nî ph¶i tr¶ (300 = 310 + 330)                                                                    </w:t>
            </w:r>
          </w:p>
        </w:tc>
        <w:tc>
          <w:tcPr>
            <w:tcW w:w="0" w:type="auto"/>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jc w:val="right"/>
              <w:rPr>
                <w:b/>
                <w:bCs/>
                <w:sz w:val="20"/>
              </w:rPr>
            </w:pPr>
            <w:r>
              <w:rPr>
                <w:b/>
                <w:bCs/>
                <w:sz w:val="20"/>
              </w:rPr>
              <w:t>67.894.536.467</w:t>
            </w:r>
          </w:p>
        </w:tc>
        <w:tc>
          <w:tcPr>
            <w:tcW w:w="0" w:type="auto"/>
            <w:tcBorders>
              <w:top w:val="dotted"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b/>
                <w:bCs/>
                <w:sz w:val="20"/>
              </w:rPr>
            </w:pPr>
            <w:r>
              <w:rPr>
                <w:b/>
                <w:bCs/>
                <w:sz w:val="20"/>
              </w:rPr>
              <w:t>71.694.158.824</w:t>
            </w:r>
          </w:p>
        </w:tc>
      </w:tr>
      <w:tr w:rsidR="00F32CC3">
        <w:trPr>
          <w:trHeight w:val="255"/>
        </w:trPr>
        <w:tc>
          <w:tcPr>
            <w:tcW w:w="0" w:type="auto"/>
            <w:tcBorders>
              <w:top w:val="dotted"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sz w:val="20"/>
              </w:rPr>
            </w:pPr>
            <w:r>
              <w:rPr>
                <w:sz w:val="20"/>
              </w:rPr>
              <w:t xml:space="preserve">  I. Nî ng¾n h¹n                                                                                    </w:t>
            </w:r>
          </w:p>
        </w:tc>
        <w:tc>
          <w:tcPr>
            <w:tcW w:w="0" w:type="auto"/>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Pr="00F32CC3" w:rsidRDefault="00F32CC3" w:rsidP="00873204">
            <w:pPr>
              <w:jc w:val="right"/>
              <w:rPr>
                <w:sz w:val="20"/>
              </w:rPr>
            </w:pPr>
            <w:r w:rsidRPr="00F32CC3">
              <w:rPr>
                <w:bCs/>
                <w:sz w:val="20"/>
              </w:rPr>
              <w:t>58.945.615.604</w:t>
            </w:r>
          </w:p>
        </w:tc>
        <w:tc>
          <w:tcPr>
            <w:tcW w:w="0" w:type="auto"/>
            <w:tcBorders>
              <w:top w:val="dotted"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sz w:val="20"/>
              </w:rPr>
            </w:pPr>
            <w:r>
              <w:rPr>
                <w:sz w:val="20"/>
              </w:rPr>
              <w:t>59.189.513.630</w:t>
            </w:r>
          </w:p>
        </w:tc>
      </w:tr>
      <w:tr w:rsidR="00F32CC3">
        <w:trPr>
          <w:trHeight w:val="255"/>
        </w:trPr>
        <w:tc>
          <w:tcPr>
            <w:tcW w:w="0" w:type="auto"/>
            <w:tcBorders>
              <w:top w:val="dotted"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sz w:val="20"/>
              </w:rPr>
            </w:pPr>
            <w:r>
              <w:rPr>
                <w:sz w:val="20"/>
              </w:rPr>
              <w:t xml:space="preserve">  II. Nî dµi h¹n                                                                                    </w:t>
            </w:r>
          </w:p>
        </w:tc>
        <w:tc>
          <w:tcPr>
            <w:tcW w:w="0" w:type="auto"/>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jc w:val="right"/>
              <w:rPr>
                <w:sz w:val="20"/>
              </w:rPr>
            </w:pPr>
            <w:r>
              <w:rPr>
                <w:sz w:val="20"/>
              </w:rPr>
              <w:t>8.948.920.863</w:t>
            </w:r>
          </w:p>
        </w:tc>
        <w:tc>
          <w:tcPr>
            <w:tcW w:w="0" w:type="auto"/>
            <w:tcBorders>
              <w:top w:val="dotted"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sz w:val="20"/>
              </w:rPr>
            </w:pPr>
            <w:r>
              <w:rPr>
                <w:sz w:val="20"/>
              </w:rPr>
              <w:t>12.504.645.194</w:t>
            </w:r>
          </w:p>
        </w:tc>
      </w:tr>
      <w:tr w:rsidR="00F32CC3">
        <w:trPr>
          <w:trHeight w:val="255"/>
        </w:trPr>
        <w:tc>
          <w:tcPr>
            <w:tcW w:w="0" w:type="auto"/>
            <w:tcBorders>
              <w:top w:val="dotted"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b/>
                <w:bCs/>
                <w:sz w:val="20"/>
              </w:rPr>
            </w:pPr>
            <w:r>
              <w:rPr>
                <w:b/>
                <w:bCs/>
                <w:sz w:val="20"/>
              </w:rPr>
              <w:t xml:space="preserve">B. Vèn chñ së h÷u (400 = 410 + 430)                                                                 </w:t>
            </w:r>
          </w:p>
        </w:tc>
        <w:tc>
          <w:tcPr>
            <w:tcW w:w="0" w:type="auto"/>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jc w:val="right"/>
              <w:rPr>
                <w:b/>
                <w:bCs/>
                <w:sz w:val="20"/>
              </w:rPr>
            </w:pPr>
            <w:r>
              <w:rPr>
                <w:b/>
                <w:bCs/>
                <w:sz w:val="20"/>
              </w:rPr>
              <w:t>42.484.726.749</w:t>
            </w:r>
          </w:p>
        </w:tc>
        <w:tc>
          <w:tcPr>
            <w:tcW w:w="0" w:type="auto"/>
            <w:tcBorders>
              <w:top w:val="dotted"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b/>
                <w:bCs/>
                <w:sz w:val="20"/>
              </w:rPr>
            </w:pPr>
            <w:r>
              <w:rPr>
                <w:b/>
                <w:bCs/>
                <w:sz w:val="20"/>
              </w:rPr>
              <w:t>40.079.355.526</w:t>
            </w:r>
          </w:p>
        </w:tc>
      </w:tr>
      <w:tr w:rsidR="00F32CC3">
        <w:trPr>
          <w:trHeight w:val="255"/>
        </w:trPr>
        <w:tc>
          <w:tcPr>
            <w:tcW w:w="0" w:type="auto"/>
            <w:tcBorders>
              <w:top w:val="dotted"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sz w:val="20"/>
              </w:rPr>
            </w:pPr>
            <w:r>
              <w:rPr>
                <w:sz w:val="20"/>
              </w:rPr>
              <w:t xml:space="preserve">  I. Vèn chñ së h÷u                                                                                 </w:t>
            </w:r>
          </w:p>
        </w:tc>
        <w:tc>
          <w:tcPr>
            <w:tcW w:w="0" w:type="auto"/>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Pr="00F32CC3" w:rsidRDefault="00F32CC3" w:rsidP="00873204">
            <w:pPr>
              <w:jc w:val="right"/>
              <w:rPr>
                <w:sz w:val="20"/>
              </w:rPr>
            </w:pPr>
            <w:r w:rsidRPr="00F32CC3">
              <w:rPr>
                <w:bCs/>
                <w:sz w:val="20"/>
              </w:rPr>
              <w:t>42.484.726.749</w:t>
            </w:r>
          </w:p>
        </w:tc>
        <w:tc>
          <w:tcPr>
            <w:tcW w:w="0" w:type="auto"/>
            <w:tcBorders>
              <w:top w:val="dotted"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sz w:val="20"/>
              </w:rPr>
            </w:pPr>
            <w:r>
              <w:rPr>
                <w:sz w:val="20"/>
              </w:rPr>
              <w:t>40.049.355.526</w:t>
            </w:r>
          </w:p>
        </w:tc>
      </w:tr>
      <w:tr w:rsidR="00F32CC3">
        <w:trPr>
          <w:trHeight w:val="255"/>
        </w:trPr>
        <w:tc>
          <w:tcPr>
            <w:tcW w:w="0" w:type="auto"/>
            <w:tcBorders>
              <w:top w:val="dotted" w:sz="4" w:space="0" w:color="auto"/>
              <w:left w:val="single" w:sz="8"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rPr>
                <w:sz w:val="20"/>
              </w:rPr>
            </w:pPr>
            <w:r>
              <w:rPr>
                <w:sz w:val="20"/>
              </w:rPr>
              <w:t xml:space="preserve">  II. Nguån kinh phÝ, quü kh¸c                                                                      </w:t>
            </w:r>
          </w:p>
        </w:tc>
        <w:tc>
          <w:tcPr>
            <w:tcW w:w="0" w:type="auto"/>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rsidR="00F32CC3" w:rsidRDefault="00F32CC3" w:rsidP="00873204">
            <w:pPr>
              <w:jc w:val="right"/>
              <w:rPr>
                <w:sz w:val="20"/>
              </w:rPr>
            </w:pPr>
          </w:p>
        </w:tc>
        <w:tc>
          <w:tcPr>
            <w:tcW w:w="0" w:type="auto"/>
            <w:tcBorders>
              <w:top w:val="dotted" w:sz="4" w:space="0" w:color="auto"/>
              <w:left w:val="nil"/>
              <w:bottom w:val="dotted" w:sz="4" w:space="0" w:color="auto"/>
              <w:right w:val="single" w:sz="8" w:space="0" w:color="auto"/>
            </w:tcBorders>
            <w:shd w:val="clear" w:color="auto" w:fill="auto"/>
            <w:noWrap/>
            <w:tcMar>
              <w:top w:w="15" w:type="dxa"/>
              <w:left w:w="15" w:type="dxa"/>
              <w:bottom w:w="0" w:type="dxa"/>
              <w:right w:w="15" w:type="dxa"/>
            </w:tcMar>
            <w:vAlign w:val="bottom"/>
          </w:tcPr>
          <w:p w:rsidR="00F32CC3" w:rsidRDefault="00F32CC3" w:rsidP="006B7A18">
            <w:pPr>
              <w:jc w:val="right"/>
              <w:rPr>
                <w:sz w:val="20"/>
              </w:rPr>
            </w:pPr>
          </w:p>
        </w:tc>
      </w:tr>
      <w:tr w:rsidR="00F32CC3" w:rsidTr="004B628B">
        <w:trPr>
          <w:trHeight w:val="452"/>
        </w:trPr>
        <w:tc>
          <w:tcPr>
            <w:tcW w:w="0" w:type="auto"/>
            <w:tcBorders>
              <w:top w:val="dotted" w:sz="4" w:space="0" w:color="auto"/>
              <w:left w:val="single" w:sz="8" w:space="0" w:color="auto"/>
              <w:bottom w:val="single" w:sz="4" w:space="0" w:color="auto"/>
              <w:right w:val="single" w:sz="4" w:space="0" w:color="auto"/>
            </w:tcBorders>
            <w:shd w:val="clear" w:color="auto" w:fill="FFFF00"/>
            <w:noWrap/>
            <w:tcMar>
              <w:top w:w="15" w:type="dxa"/>
              <w:left w:w="15" w:type="dxa"/>
              <w:bottom w:w="0" w:type="dxa"/>
              <w:right w:w="15" w:type="dxa"/>
            </w:tcMar>
            <w:vAlign w:val="bottom"/>
          </w:tcPr>
          <w:p w:rsidR="00F32CC3" w:rsidRDefault="00F32CC3" w:rsidP="00873204">
            <w:pPr>
              <w:rPr>
                <w:b/>
                <w:bCs/>
                <w:sz w:val="20"/>
              </w:rPr>
            </w:pPr>
            <w:r>
              <w:rPr>
                <w:b/>
                <w:bCs/>
                <w:sz w:val="20"/>
              </w:rPr>
              <w:t xml:space="preserve">       Tæng céng nguån vèn                                                     </w:t>
            </w:r>
          </w:p>
        </w:tc>
        <w:tc>
          <w:tcPr>
            <w:tcW w:w="0" w:type="auto"/>
            <w:tcBorders>
              <w:top w:val="dotted" w:sz="4" w:space="0" w:color="auto"/>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F32CC3" w:rsidRDefault="00F32CC3" w:rsidP="00AE573E">
            <w:pPr>
              <w:jc w:val="right"/>
              <w:rPr>
                <w:b/>
                <w:bCs/>
                <w:sz w:val="20"/>
              </w:rPr>
            </w:pPr>
            <w:r>
              <w:rPr>
                <w:b/>
                <w:bCs/>
                <w:sz w:val="20"/>
              </w:rPr>
              <w:t>110.379.263.216</w:t>
            </w:r>
          </w:p>
        </w:tc>
        <w:tc>
          <w:tcPr>
            <w:tcW w:w="0" w:type="auto"/>
            <w:tcBorders>
              <w:top w:val="dotted" w:sz="4" w:space="0" w:color="auto"/>
              <w:left w:val="nil"/>
              <w:bottom w:val="single" w:sz="4" w:space="0" w:color="auto"/>
              <w:right w:val="single" w:sz="8" w:space="0" w:color="auto"/>
            </w:tcBorders>
            <w:shd w:val="clear" w:color="auto" w:fill="FFFF00"/>
            <w:noWrap/>
            <w:tcMar>
              <w:top w:w="15" w:type="dxa"/>
              <w:left w:w="15" w:type="dxa"/>
              <w:bottom w:w="0" w:type="dxa"/>
              <w:right w:w="15" w:type="dxa"/>
            </w:tcMar>
            <w:vAlign w:val="bottom"/>
          </w:tcPr>
          <w:p w:rsidR="00F32CC3" w:rsidRDefault="00F32CC3" w:rsidP="006B7A18">
            <w:pPr>
              <w:jc w:val="right"/>
              <w:rPr>
                <w:b/>
                <w:bCs/>
                <w:sz w:val="20"/>
              </w:rPr>
            </w:pPr>
            <w:r>
              <w:rPr>
                <w:b/>
                <w:bCs/>
                <w:sz w:val="20"/>
              </w:rPr>
              <w:t>111.773.514.350</w:t>
            </w:r>
          </w:p>
        </w:tc>
      </w:tr>
    </w:tbl>
    <w:p w:rsidR="0078271C" w:rsidRPr="00390CC7" w:rsidRDefault="0078271C" w:rsidP="00422143">
      <w:pPr>
        <w:spacing w:before="100" w:beforeAutospacing="1" w:after="100" w:afterAutospacing="1"/>
        <w:jc w:val="both"/>
      </w:pPr>
      <w:r w:rsidRPr="00B73D24">
        <w:rPr>
          <w:rFonts w:ascii="Times New Roman" w:hAnsi="Times New Roman"/>
          <w:lang w:val="vi-VN"/>
        </w:rPr>
        <w:t>- Tổng số cổ phiếu theo từng loại (cổ phiếu thường, cổ phiếu ưu đãi…)</w:t>
      </w:r>
      <w:r w:rsidR="00390CC7">
        <w:rPr>
          <w:rFonts w:ascii="Times New Roman" w:hAnsi="Times New Roman"/>
        </w:rPr>
        <w:t>: 3.0</w:t>
      </w:r>
      <w:r w:rsidR="004822FE">
        <w:rPr>
          <w:rFonts w:ascii="Times New Roman" w:hAnsi="Times New Roman"/>
        </w:rPr>
        <w:t>12</w:t>
      </w:r>
      <w:r w:rsidR="00390CC7">
        <w:rPr>
          <w:rFonts w:ascii="Times New Roman" w:hAnsi="Times New Roman"/>
        </w:rPr>
        <w:t>.0</w:t>
      </w:r>
      <w:r w:rsidR="004822FE">
        <w:rPr>
          <w:rFonts w:ascii="Times New Roman" w:hAnsi="Times New Roman"/>
        </w:rPr>
        <w:t>4</w:t>
      </w:r>
      <w:r w:rsidR="00390CC7">
        <w:rPr>
          <w:rFonts w:ascii="Times New Roman" w:hAnsi="Times New Roman"/>
        </w:rPr>
        <w:t>0 CP</w:t>
      </w:r>
    </w:p>
    <w:p w:rsidR="0078271C" w:rsidRPr="00390CC7" w:rsidRDefault="0078271C" w:rsidP="00422143">
      <w:pPr>
        <w:spacing w:before="100" w:beforeAutospacing="1" w:after="100" w:afterAutospacing="1"/>
        <w:jc w:val="both"/>
        <w:rPr>
          <w:rFonts w:ascii="Times New Roman" w:hAnsi="Times New Roman"/>
        </w:rPr>
      </w:pPr>
      <w:r w:rsidRPr="00B73D24">
        <w:rPr>
          <w:rFonts w:ascii="Times New Roman" w:hAnsi="Times New Roman"/>
          <w:lang w:val="vi-VN"/>
        </w:rPr>
        <w:t>- Số lượng cổ phiếu đang lưu hành theo từng loại</w:t>
      </w:r>
      <w:r w:rsidR="00390CC7">
        <w:rPr>
          <w:rFonts w:ascii="Times New Roman" w:hAnsi="Times New Roman"/>
        </w:rPr>
        <w:t>: 3.0</w:t>
      </w:r>
      <w:r w:rsidR="004822FE">
        <w:rPr>
          <w:rFonts w:ascii="Times New Roman" w:hAnsi="Times New Roman"/>
        </w:rPr>
        <w:t>12</w:t>
      </w:r>
      <w:r w:rsidR="00390CC7">
        <w:rPr>
          <w:rFonts w:ascii="Times New Roman" w:hAnsi="Times New Roman"/>
        </w:rPr>
        <w:t>.0</w:t>
      </w:r>
      <w:r w:rsidR="004822FE">
        <w:rPr>
          <w:rFonts w:ascii="Times New Roman" w:hAnsi="Times New Roman"/>
        </w:rPr>
        <w:t>4</w:t>
      </w:r>
      <w:r w:rsidR="00390CC7">
        <w:rPr>
          <w:rFonts w:ascii="Times New Roman" w:hAnsi="Times New Roman"/>
        </w:rPr>
        <w:t>0 CP</w:t>
      </w:r>
    </w:p>
    <w:p w:rsidR="00BE24A5" w:rsidRDefault="0078271C" w:rsidP="00422143">
      <w:pPr>
        <w:spacing w:before="100" w:beforeAutospacing="1" w:after="100" w:afterAutospacing="1"/>
        <w:jc w:val="both"/>
        <w:rPr>
          <w:rFonts w:ascii="Times New Roman" w:hAnsi="Times New Roman"/>
        </w:rPr>
      </w:pPr>
      <w:r w:rsidRPr="00B73D24">
        <w:rPr>
          <w:rFonts w:ascii="Times New Roman" w:hAnsi="Times New Roman"/>
          <w:lang w:val="vi-VN"/>
        </w:rPr>
        <w:t>- Cổ tức/lợi nhuận chia cho các thành viên góp vốn</w:t>
      </w:r>
      <w:r w:rsidR="00390CC7">
        <w:rPr>
          <w:rFonts w:ascii="Times New Roman" w:hAnsi="Times New Roman"/>
        </w:rPr>
        <w:t xml:space="preserve">: </w:t>
      </w:r>
      <w:r w:rsidR="009B5682">
        <w:rPr>
          <w:rFonts w:ascii="Times New Roman" w:hAnsi="Times New Roman"/>
        </w:rPr>
        <w:t>1.000</w:t>
      </w:r>
      <w:r w:rsidR="009B5682" w:rsidRPr="009B5682">
        <w:rPr>
          <w:rFonts w:ascii="Times New Roman" w:hAnsi="Times New Roman" w:hint="eastAsia"/>
        </w:rPr>
        <w:t>đ</w:t>
      </w:r>
      <w:r w:rsidR="00390CC7">
        <w:rPr>
          <w:rFonts w:ascii="Times New Roman" w:hAnsi="Times New Roman"/>
        </w:rPr>
        <w:t>/CP</w:t>
      </w:r>
      <w:r w:rsidR="009B5682">
        <w:rPr>
          <w:rFonts w:ascii="Times New Roman" w:hAnsi="Times New Roman"/>
        </w:rPr>
        <w:t xml:space="preserve"> </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t>2. Báo cáo kết quả hoạt động sản xuất kinh doanh</w:t>
      </w:r>
    </w:p>
    <w:p w:rsidR="009B5682"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t>Phân tích tổng quan về hoạt động của công ty so với kế hoạch/dự tính và các kết quả hoạt động sản xuất kinh doanh.</w:t>
      </w:r>
    </w:p>
    <w:tbl>
      <w:tblPr>
        <w:tblW w:w="9640" w:type="dxa"/>
        <w:tblInd w:w="93" w:type="dxa"/>
        <w:tblLook w:val="0000"/>
      </w:tblPr>
      <w:tblGrid>
        <w:gridCol w:w="600"/>
        <w:gridCol w:w="3000"/>
        <w:gridCol w:w="960"/>
        <w:gridCol w:w="1960"/>
        <w:gridCol w:w="1680"/>
        <w:gridCol w:w="1440"/>
      </w:tblGrid>
      <w:tr w:rsidR="009B5682" w:rsidRPr="00D51DBB" w:rsidTr="004B628B">
        <w:trPr>
          <w:trHeight w:val="51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682" w:rsidRPr="00D51DBB" w:rsidRDefault="009B5682" w:rsidP="00873204">
            <w:pPr>
              <w:jc w:val="center"/>
              <w:rPr>
                <w:rFonts w:ascii=".VnTimeH" w:hAnsi=".VnTimeH"/>
                <w:sz w:val="20"/>
              </w:rPr>
            </w:pPr>
            <w:r w:rsidRPr="00D51DBB">
              <w:rPr>
                <w:rFonts w:ascii=".VnTimeH" w:hAnsi=".VnTimeH"/>
                <w:sz w:val="20"/>
              </w:rPr>
              <w:t>tt</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9B5682" w:rsidRPr="00D51DBB" w:rsidRDefault="009B5682" w:rsidP="00873204">
            <w:pPr>
              <w:jc w:val="center"/>
              <w:rPr>
                <w:rFonts w:ascii=".VnTimeH" w:hAnsi=".VnTimeH"/>
                <w:sz w:val="20"/>
              </w:rPr>
            </w:pPr>
            <w:r w:rsidRPr="00D51DBB">
              <w:rPr>
                <w:rFonts w:ascii=".VnTimeH" w:hAnsi=".VnTimeH"/>
                <w:sz w:val="20"/>
              </w:rPr>
              <w:t>chØ tiªu</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B5682" w:rsidRPr="00D51DBB" w:rsidRDefault="009B5682" w:rsidP="00873204">
            <w:pPr>
              <w:jc w:val="center"/>
              <w:rPr>
                <w:rFonts w:ascii=".VnTimeH" w:hAnsi=".VnTimeH"/>
                <w:sz w:val="20"/>
              </w:rPr>
            </w:pPr>
            <w:r w:rsidRPr="00D51DBB">
              <w:rPr>
                <w:rFonts w:ascii=".VnTimeH" w:hAnsi=".VnTimeH"/>
                <w:sz w:val="20"/>
              </w:rPr>
              <w:t>®vt</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9B5682" w:rsidRPr="00E26DBA" w:rsidRDefault="00E26DBA" w:rsidP="00873204">
            <w:pPr>
              <w:jc w:val="center"/>
              <w:rPr>
                <w:rFonts w:ascii=".VnTimeH" w:hAnsi=".VnTimeH"/>
                <w:sz w:val="20"/>
              </w:rPr>
            </w:pPr>
            <w:r>
              <w:rPr>
                <w:rFonts w:ascii=".VnTimeH" w:hAnsi=".VnTimeH"/>
                <w:sz w:val="20"/>
              </w:rPr>
              <w:t>KÕ ho¹ch</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9B5682" w:rsidRPr="00D51DBB" w:rsidRDefault="009B5682" w:rsidP="00873204">
            <w:pPr>
              <w:jc w:val="center"/>
              <w:rPr>
                <w:rFonts w:ascii=".VnTimeH" w:hAnsi=".VnTimeH"/>
                <w:sz w:val="20"/>
              </w:rPr>
            </w:pPr>
            <w:r w:rsidRPr="00D51DBB">
              <w:rPr>
                <w:rFonts w:ascii=".VnTimeH" w:hAnsi=".VnTimeH"/>
                <w:sz w:val="20"/>
              </w:rPr>
              <w:t>thùc hiÖn</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9B5682" w:rsidRPr="00D51DBB" w:rsidRDefault="009B5682" w:rsidP="00873204">
            <w:pPr>
              <w:jc w:val="center"/>
              <w:rPr>
                <w:rFonts w:ascii=".VnTimeH" w:hAnsi=".VnTimeH"/>
                <w:sz w:val="20"/>
              </w:rPr>
            </w:pPr>
            <w:r w:rsidRPr="00D51DBB">
              <w:rPr>
                <w:rFonts w:ascii=".VnTimeH" w:hAnsi=".VnTimeH"/>
                <w:sz w:val="20"/>
              </w:rPr>
              <w:t>tØ lÖ th/kh</w:t>
            </w:r>
          </w:p>
        </w:tc>
      </w:tr>
      <w:tr w:rsidR="009B5682" w:rsidRPr="00D51DBB">
        <w:trPr>
          <w:trHeight w:val="255"/>
        </w:trPr>
        <w:tc>
          <w:tcPr>
            <w:tcW w:w="600" w:type="dxa"/>
            <w:tcBorders>
              <w:top w:val="single"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Pr>
                <w:rFonts w:ascii="Arial" w:hAnsi="Arial" w:cs="Arial"/>
                <w:sz w:val="20"/>
              </w:rPr>
              <w:t>1</w:t>
            </w:r>
          </w:p>
        </w:tc>
        <w:tc>
          <w:tcPr>
            <w:tcW w:w="3000" w:type="dxa"/>
            <w:tcBorders>
              <w:top w:val="single"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sz w:val="20"/>
              </w:rPr>
            </w:pPr>
            <w:r w:rsidRPr="00D51DBB">
              <w:rPr>
                <w:sz w:val="20"/>
              </w:rPr>
              <w:t>S¶n l</w:t>
            </w:r>
            <w:r>
              <w:rPr>
                <w:sz w:val="20"/>
              </w:rPr>
              <w:t>­</w:t>
            </w:r>
            <w:r w:rsidRPr="00D51DBB">
              <w:rPr>
                <w:sz w:val="20"/>
              </w:rPr>
              <w:softHyphen/>
              <w:t>îng s¶n xuÊt</w:t>
            </w:r>
          </w:p>
        </w:tc>
        <w:tc>
          <w:tcPr>
            <w:tcW w:w="960" w:type="dxa"/>
            <w:tcBorders>
              <w:top w:val="single"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sidRPr="00D51DBB">
              <w:rPr>
                <w:sz w:val="20"/>
              </w:rPr>
              <w:t>c¸i</w:t>
            </w:r>
          </w:p>
        </w:tc>
        <w:tc>
          <w:tcPr>
            <w:tcW w:w="1960" w:type="dxa"/>
            <w:tcBorders>
              <w:top w:val="single" w:sz="4" w:space="0" w:color="auto"/>
              <w:left w:val="nil"/>
              <w:bottom w:val="dotted" w:sz="4" w:space="0" w:color="auto"/>
              <w:right w:val="single" w:sz="4" w:space="0" w:color="auto"/>
            </w:tcBorders>
            <w:shd w:val="clear" w:color="auto" w:fill="auto"/>
            <w:noWrap/>
            <w:vAlign w:val="bottom"/>
          </w:tcPr>
          <w:p w:rsidR="009B5682" w:rsidRPr="00D51DBB" w:rsidRDefault="00737F7B" w:rsidP="00737F7B">
            <w:pPr>
              <w:jc w:val="right"/>
              <w:rPr>
                <w:sz w:val="20"/>
              </w:rPr>
            </w:pPr>
            <w:r>
              <w:rPr>
                <w:sz w:val="20"/>
              </w:rPr>
              <w:t>27.9</w:t>
            </w:r>
            <w:r w:rsidR="00DF6B6C">
              <w:rPr>
                <w:sz w:val="20"/>
              </w:rPr>
              <w:t>00.000</w:t>
            </w:r>
          </w:p>
        </w:tc>
        <w:tc>
          <w:tcPr>
            <w:tcW w:w="1680" w:type="dxa"/>
            <w:tcBorders>
              <w:top w:val="single" w:sz="4" w:space="0" w:color="auto"/>
              <w:left w:val="nil"/>
              <w:bottom w:val="dotted" w:sz="4" w:space="0" w:color="auto"/>
              <w:right w:val="single" w:sz="4" w:space="0" w:color="auto"/>
            </w:tcBorders>
            <w:shd w:val="clear" w:color="auto" w:fill="auto"/>
            <w:noWrap/>
            <w:vAlign w:val="bottom"/>
          </w:tcPr>
          <w:p w:rsidR="009B5682" w:rsidRPr="00D51DBB" w:rsidRDefault="00DF6B6C" w:rsidP="00873204">
            <w:pPr>
              <w:jc w:val="right"/>
              <w:rPr>
                <w:sz w:val="20"/>
              </w:rPr>
            </w:pPr>
            <w:r>
              <w:rPr>
                <w:sz w:val="20"/>
              </w:rPr>
              <w:t>27.900.900</w:t>
            </w:r>
          </w:p>
        </w:tc>
        <w:tc>
          <w:tcPr>
            <w:tcW w:w="1440" w:type="dxa"/>
            <w:tcBorders>
              <w:top w:val="single" w:sz="4" w:space="0" w:color="auto"/>
              <w:left w:val="nil"/>
              <w:bottom w:val="dotted" w:sz="4" w:space="0" w:color="auto"/>
              <w:right w:val="single" w:sz="4" w:space="0" w:color="auto"/>
            </w:tcBorders>
            <w:shd w:val="clear" w:color="auto" w:fill="auto"/>
            <w:noWrap/>
            <w:vAlign w:val="bottom"/>
          </w:tcPr>
          <w:p w:rsidR="009B5682" w:rsidRPr="00D51DBB" w:rsidRDefault="00737F7B" w:rsidP="00873204">
            <w:pPr>
              <w:jc w:val="right"/>
              <w:rPr>
                <w:sz w:val="20"/>
              </w:rPr>
            </w:pPr>
            <w:r>
              <w:rPr>
                <w:sz w:val="20"/>
              </w:rPr>
              <w:t>100</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Pr>
                <w:rFonts w:ascii="Arial" w:hAnsi="Arial" w:cs="Arial"/>
                <w:sz w:val="20"/>
              </w:rPr>
              <w:t>2</w:t>
            </w: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sz w:val="20"/>
              </w:rPr>
            </w:pPr>
            <w:r>
              <w:rPr>
                <w:sz w:val="20"/>
              </w:rPr>
              <w:t>S¶n l­</w:t>
            </w:r>
            <w:r w:rsidRPr="00D51DBB">
              <w:rPr>
                <w:sz w:val="20"/>
              </w:rPr>
              <w:softHyphen/>
              <w:t>îng ti</w:t>
            </w:r>
            <w:r>
              <w:rPr>
                <w:sz w:val="20"/>
              </w:rPr>
              <w:t>ª</w:t>
            </w:r>
            <w:r w:rsidRPr="00D51DBB">
              <w:rPr>
                <w:sz w:val="20"/>
              </w:rPr>
              <w:t>u thu</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sidRPr="00D51DBB">
              <w:rPr>
                <w:sz w:val="20"/>
              </w:rPr>
              <w:t>c¸i</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737F7B" w:rsidP="00737F7B">
            <w:pPr>
              <w:jc w:val="right"/>
              <w:rPr>
                <w:sz w:val="20"/>
              </w:rPr>
            </w:pPr>
            <w:r>
              <w:rPr>
                <w:sz w:val="20"/>
              </w:rPr>
              <w:t>27.592</w:t>
            </w:r>
            <w:r w:rsidR="00DF6B6C">
              <w:rPr>
                <w:sz w:val="20"/>
              </w:rPr>
              <w:t>.000</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sz w:val="20"/>
              </w:rPr>
            </w:pPr>
            <w:r>
              <w:rPr>
                <w:sz w:val="20"/>
              </w:rPr>
              <w:t>27.591.737</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737F7B" w:rsidP="00873204">
            <w:pPr>
              <w:jc w:val="right"/>
              <w:rPr>
                <w:sz w:val="20"/>
              </w:rPr>
            </w:pPr>
            <w:r>
              <w:rPr>
                <w:sz w:val="20"/>
              </w:rPr>
              <w:t>100</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Pr>
                <w:rFonts w:ascii="Arial" w:hAnsi="Arial" w:cs="Arial"/>
                <w:sz w:val="20"/>
              </w:rPr>
              <w:lastRenderedPageBreak/>
              <w:t>3</w:t>
            </w: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sz w:val="20"/>
              </w:rPr>
            </w:pPr>
            <w:r w:rsidRPr="00D51DBB">
              <w:rPr>
                <w:sz w:val="20"/>
              </w:rPr>
              <w:t>Tæng doanh thu</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sidRPr="00D51DBB">
              <w:rPr>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737F7B" w:rsidP="00873204">
            <w:pPr>
              <w:jc w:val="right"/>
              <w:rPr>
                <w:sz w:val="20"/>
              </w:rPr>
            </w:pPr>
            <w:r>
              <w:rPr>
                <w:sz w:val="20"/>
              </w:rPr>
              <w:t>161.716.000.000</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sz w:val="20"/>
              </w:rPr>
            </w:pPr>
            <w:r>
              <w:rPr>
                <w:sz w:val="20"/>
              </w:rPr>
              <w:t>162.195.859.606</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892EE0" w:rsidP="00873204">
            <w:pPr>
              <w:jc w:val="right"/>
              <w:rPr>
                <w:sz w:val="20"/>
              </w:rPr>
            </w:pPr>
            <w:r>
              <w:rPr>
                <w:sz w:val="20"/>
              </w:rPr>
              <w:t>100,29</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i/>
                <w:iCs/>
                <w:sz w:val="20"/>
              </w:rPr>
            </w:pPr>
            <w:r w:rsidRPr="00D51DBB">
              <w:rPr>
                <w:i/>
                <w:iCs/>
                <w:sz w:val="20"/>
              </w:rPr>
              <w:t>Trong ®ã: - B¸n vá bao</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i/>
                <w:iCs/>
                <w:sz w:val="20"/>
              </w:rPr>
            </w:pPr>
            <w:r w:rsidRPr="00D51DBB">
              <w:rPr>
                <w:i/>
                <w:iCs/>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C6675E" w:rsidP="00873204">
            <w:pPr>
              <w:jc w:val="right"/>
              <w:rPr>
                <w:i/>
                <w:iCs/>
                <w:sz w:val="20"/>
              </w:rPr>
            </w:pPr>
            <w:r>
              <w:rPr>
                <w:i/>
                <w:iCs/>
                <w:sz w:val="20"/>
              </w:rPr>
              <w:t>157.395</w:t>
            </w:r>
            <w:r w:rsidR="00DF6B6C">
              <w:rPr>
                <w:i/>
                <w:iCs/>
                <w:sz w:val="20"/>
              </w:rPr>
              <w:t>.000.000</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i/>
                <w:iCs/>
                <w:sz w:val="20"/>
              </w:rPr>
            </w:pPr>
            <w:r>
              <w:rPr>
                <w:i/>
                <w:iCs/>
                <w:sz w:val="20"/>
              </w:rPr>
              <w:t>157.897.667.420</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C6675E" w:rsidP="00873204">
            <w:pPr>
              <w:jc w:val="right"/>
              <w:rPr>
                <w:i/>
                <w:iCs/>
                <w:sz w:val="20"/>
              </w:rPr>
            </w:pPr>
            <w:r>
              <w:rPr>
                <w:i/>
                <w:iCs/>
                <w:sz w:val="20"/>
              </w:rPr>
              <w:t>100,32</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i/>
                <w:iCs/>
                <w:sz w:val="20"/>
              </w:rPr>
            </w:pPr>
            <w:r w:rsidRPr="00D51DBB">
              <w:rPr>
                <w:i/>
                <w:iCs/>
                <w:sz w:val="20"/>
              </w:rPr>
              <w:t xml:space="preserve">                   - cho thuª kho, b·i</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i/>
                <w:iCs/>
                <w:sz w:val="20"/>
              </w:rPr>
            </w:pPr>
            <w:r w:rsidRPr="00D51DBB">
              <w:rPr>
                <w:i/>
                <w:iCs/>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F6B6C" w:rsidP="00873204">
            <w:pPr>
              <w:jc w:val="right"/>
              <w:rPr>
                <w:i/>
                <w:iCs/>
                <w:sz w:val="20"/>
              </w:rPr>
            </w:pPr>
            <w:r>
              <w:rPr>
                <w:i/>
                <w:iCs/>
                <w:sz w:val="20"/>
              </w:rPr>
              <w:t>1.800.000.000</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i/>
                <w:iCs/>
                <w:sz w:val="20"/>
              </w:rPr>
            </w:pPr>
            <w:r>
              <w:rPr>
                <w:i/>
                <w:iCs/>
                <w:sz w:val="20"/>
              </w:rPr>
              <w:t>1.857.988.116</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C6675E" w:rsidP="00873204">
            <w:pPr>
              <w:jc w:val="right"/>
              <w:rPr>
                <w:i/>
                <w:iCs/>
                <w:sz w:val="20"/>
              </w:rPr>
            </w:pPr>
            <w:r>
              <w:rPr>
                <w:i/>
                <w:iCs/>
                <w:sz w:val="20"/>
              </w:rPr>
              <w:t>103,22</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i/>
                <w:iCs/>
                <w:sz w:val="20"/>
              </w:rPr>
            </w:pPr>
            <w:r w:rsidRPr="00D51DBB">
              <w:rPr>
                <w:i/>
                <w:iCs/>
                <w:sz w:val="20"/>
              </w:rPr>
              <w:t xml:space="preserve">                   - thu håi phÕ liÖu</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i/>
                <w:iCs/>
                <w:sz w:val="20"/>
              </w:rPr>
            </w:pPr>
            <w:r w:rsidRPr="00D51DBB">
              <w:rPr>
                <w:i/>
                <w:iCs/>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F6B6C" w:rsidP="002E2B56">
            <w:pPr>
              <w:jc w:val="right"/>
              <w:rPr>
                <w:i/>
                <w:iCs/>
                <w:sz w:val="20"/>
              </w:rPr>
            </w:pPr>
            <w:r>
              <w:rPr>
                <w:i/>
                <w:iCs/>
                <w:sz w:val="20"/>
              </w:rPr>
              <w:t>1.920.000.000</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i/>
                <w:iCs/>
                <w:sz w:val="20"/>
              </w:rPr>
            </w:pPr>
            <w:r>
              <w:rPr>
                <w:i/>
                <w:iCs/>
                <w:sz w:val="20"/>
              </w:rPr>
              <w:t>1.432.054.778</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C6675E" w:rsidP="00873204">
            <w:pPr>
              <w:jc w:val="right"/>
              <w:rPr>
                <w:i/>
                <w:iCs/>
                <w:sz w:val="20"/>
              </w:rPr>
            </w:pPr>
            <w:r>
              <w:rPr>
                <w:i/>
                <w:iCs/>
                <w:sz w:val="20"/>
              </w:rPr>
              <w:t>74,59</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i/>
                <w:iCs/>
                <w:sz w:val="20"/>
              </w:rPr>
            </w:pPr>
            <w:r w:rsidRPr="00D51DBB">
              <w:rPr>
                <w:i/>
                <w:iCs/>
                <w:sz w:val="20"/>
              </w:rPr>
              <w:t xml:space="preserve">                   - kh¸c</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i/>
                <w:iCs/>
                <w:sz w:val="20"/>
              </w:rPr>
            </w:pPr>
            <w:r w:rsidRPr="00D51DBB">
              <w:rPr>
                <w:i/>
                <w:iCs/>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F6B6C" w:rsidP="00873204">
            <w:pPr>
              <w:jc w:val="right"/>
              <w:rPr>
                <w:i/>
                <w:iCs/>
                <w:sz w:val="20"/>
              </w:rPr>
            </w:pPr>
            <w:r>
              <w:rPr>
                <w:i/>
                <w:iCs/>
                <w:sz w:val="20"/>
              </w:rPr>
              <w:t>601.000.000</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i/>
                <w:iCs/>
                <w:sz w:val="20"/>
              </w:rPr>
            </w:pPr>
            <w:r>
              <w:rPr>
                <w:i/>
                <w:iCs/>
                <w:sz w:val="20"/>
              </w:rPr>
              <w:t>1.006.148.992</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C6675E" w:rsidP="00873204">
            <w:pPr>
              <w:jc w:val="right"/>
              <w:rPr>
                <w:i/>
                <w:iCs/>
                <w:sz w:val="20"/>
              </w:rPr>
            </w:pPr>
            <w:r>
              <w:rPr>
                <w:i/>
                <w:iCs/>
                <w:sz w:val="20"/>
              </w:rPr>
              <w:t>164,41</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Pr>
                <w:rFonts w:ascii="Arial" w:hAnsi="Arial" w:cs="Arial"/>
                <w:sz w:val="20"/>
              </w:rPr>
              <w:t>4</w:t>
            </w: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sz w:val="20"/>
              </w:rPr>
            </w:pPr>
            <w:r w:rsidRPr="00D51DBB">
              <w:rPr>
                <w:sz w:val="20"/>
              </w:rPr>
              <w:t>Chi phÝ</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sidRPr="00D51DBB">
              <w:rPr>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sz w:val="20"/>
              </w:rPr>
            </w:pPr>
            <w:r>
              <w:rPr>
                <w:sz w:val="20"/>
              </w:rPr>
              <w:t>153.395.043.070</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076E1" w:rsidRDefault="00D076E1" w:rsidP="00D076E1">
            <w:pPr>
              <w:jc w:val="right"/>
              <w:rPr>
                <w:sz w:val="20"/>
              </w:rPr>
            </w:pPr>
            <w:r w:rsidRPr="00D076E1">
              <w:rPr>
                <w:iCs/>
                <w:sz w:val="20"/>
              </w:rPr>
              <w:t>154.872.017.</w:t>
            </w:r>
            <w:r>
              <w:rPr>
                <w:iCs/>
                <w:sz w:val="20"/>
              </w:rPr>
              <w:t>9</w:t>
            </w:r>
            <w:r w:rsidRPr="00D076E1">
              <w:rPr>
                <w:iCs/>
                <w:sz w:val="20"/>
              </w:rPr>
              <w:t>33</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sz w:val="20"/>
              </w:rPr>
            </w:pPr>
            <w:r>
              <w:rPr>
                <w:sz w:val="20"/>
              </w:rPr>
              <w:t>100,96</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i/>
                <w:iCs/>
                <w:sz w:val="20"/>
              </w:rPr>
            </w:pPr>
            <w:r w:rsidRPr="00D51DBB">
              <w:rPr>
                <w:i/>
                <w:iCs/>
                <w:sz w:val="20"/>
              </w:rPr>
              <w:t>Trong ®ã: - Gi¸ vèn</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i/>
                <w:iCs/>
                <w:sz w:val="20"/>
              </w:rPr>
            </w:pPr>
            <w:r w:rsidRPr="00D51DBB">
              <w:rPr>
                <w:i/>
                <w:iCs/>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i/>
                <w:iCs/>
                <w:sz w:val="20"/>
              </w:rPr>
            </w:pPr>
            <w:r>
              <w:rPr>
                <w:i/>
                <w:iCs/>
                <w:sz w:val="20"/>
              </w:rPr>
              <w:t>138.643.262.795</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i/>
                <w:iCs/>
                <w:sz w:val="20"/>
              </w:rPr>
            </w:pPr>
            <w:r>
              <w:rPr>
                <w:i/>
                <w:iCs/>
                <w:sz w:val="20"/>
              </w:rPr>
              <w:t>138.443.942.253</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i/>
                <w:iCs/>
                <w:sz w:val="20"/>
              </w:rPr>
            </w:pPr>
            <w:r>
              <w:rPr>
                <w:i/>
                <w:iCs/>
                <w:sz w:val="20"/>
              </w:rPr>
              <w:t>99.86</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i/>
                <w:iCs/>
                <w:sz w:val="20"/>
              </w:rPr>
            </w:pPr>
            <w:r w:rsidRPr="00D51DBB">
              <w:rPr>
                <w:i/>
                <w:iCs/>
                <w:sz w:val="20"/>
              </w:rPr>
              <w:t xml:space="preserve">                   - chi phÝ b¸n hµng</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i/>
                <w:iCs/>
                <w:sz w:val="20"/>
              </w:rPr>
            </w:pPr>
            <w:r w:rsidRPr="00D51DBB">
              <w:rPr>
                <w:i/>
                <w:iCs/>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i/>
                <w:iCs/>
                <w:sz w:val="20"/>
              </w:rPr>
            </w:pPr>
            <w:r>
              <w:rPr>
                <w:i/>
                <w:iCs/>
                <w:sz w:val="20"/>
              </w:rPr>
              <w:t>2.933</w:t>
            </w:r>
            <w:r w:rsidR="00DF6B6C">
              <w:rPr>
                <w:i/>
                <w:iCs/>
                <w:sz w:val="20"/>
              </w:rPr>
              <w:t>.500.000</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i/>
                <w:iCs/>
                <w:sz w:val="20"/>
              </w:rPr>
            </w:pPr>
            <w:r>
              <w:rPr>
                <w:i/>
                <w:iCs/>
                <w:sz w:val="20"/>
              </w:rPr>
              <w:t>2.846.930.751</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i/>
                <w:iCs/>
                <w:sz w:val="20"/>
              </w:rPr>
            </w:pPr>
            <w:r>
              <w:rPr>
                <w:i/>
                <w:iCs/>
                <w:sz w:val="20"/>
              </w:rPr>
              <w:t>97,05</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i/>
                <w:iCs/>
                <w:sz w:val="20"/>
              </w:rPr>
            </w:pPr>
            <w:r w:rsidRPr="00D51DBB">
              <w:rPr>
                <w:i/>
                <w:iCs/>
                <w:sz w:val="20"/>
              </w:rPr>
              <w:t xml:space="preserve">                   - Chi phÝ qu¶n lý</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i/>
                <w:iCs/>
                <w:sz w:val="20"/>
              </w:rPr>
            </w:pPr>
            <w:r w:rsidRPr="00D51DBB">
              <w:rPr>
                <w:i/>
                <w:iCs/>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D076E1">
            <w:pPr>
              <w:jc w:val="right"/>
              <w:rPr>
                <w:i/>
                <w:iCs/>
                <w:sz w:val="20"/>
              </w:rPr>
            </w:pPr>
            <w:r>
              <w:rPr>
                <w:i/>
                <w:iCs/>
                <w:sz w:val="20"/>
              </w:rPr>
              <w:t>.8</w:t>
            </w:r>
            <w:r w:rsidR="00DF6B6C">
              <w:rPr>
                <w:i/>
                <w:iCs/>
                <w:sz w:val="20"/>
              </w:rPr>
              <w:t>.598.484.000</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i/>
                <w:iCs/>
                <w:sz w:val="20"/>
              </w:rPr>
            </w:pPr>
            <w:r>
              <w:rPr>
                <w:i/>
                <w:iCs/>
                <w:sz w:val="20"/>
              </w:rPr>
              <w:t>8.101.601.294</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i/>
                <w:iCs/>
                <w:sz w:val="20"/>
              </w:rPr>
            </w:pPr>
            <w:r>
              <w:rPr>
                <w:i/>
                <w:iCs/>
                <w:sz w:val="20"/>
              </w:rPr>
              <w:t>94,22</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8A025A" w:rsidRDefault="009B5682" w:rsidP="00873204">
            <w:pPr>
              <w:rPr>
                <w:i/>
                <w:iCs/>
                <w:sz w:val="20"/>
              </w:rPr>
            </w:pPr>
            <w:r>
              <w:rPr>
                <w:i/>
                <w:iCs/>
                <w:sz w:val="20"/>
              </w:rPr>
              <w:t xml:space="preserve">                   - chi phÝ tµi chÝnh</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i/>
                <w:iCs/>
                <w:sz w:val="20"/>
              </w:rPr>
            </w:pPr>
            <w:r w:rsidRPr="00D51DBB">
              <w:rPr>
                <w:i/>
                <w:iCs/>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i/>
                <w:iCs/>
                <w:sz w:val="20"/>
              </w:rPr>
            </w:pPr>
            <w:r>
              <w:rPr>
                <w:i/>
                <w:iCs/>
                <w:sz w:val="20"/>
              </w:rPr>
              <w:t>4</w:t>
            </w:r>
            <w:r w:rsidR="00DF6B6C">
              <w:rPr>
                <w:i/>
                <w:iCs/>
                <w:sz w:val="20"/>
              </w:rPr>
              <w:t>.952.596.275</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i/>
                <w:iCs/>
                <w:sz w:val="20"/>
              </w:rPr>
            </w:pPr>
            <w:r>
              <w:rPr>
                <w:i/>
                <w:iCs/>
                <w:sz w:val="20"/>
              </w:rPr>
              <w:t>4.076.015.376</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i/>
                <w:iCs/>
                <w:sz w:val="20"/>
              </w:rPr>
            </w:pPr>
            <w:r>
              <w:rPr>
                <w:i/>
                <w:iCs/>
                <w:sz w:val="20"/>
              </w:rPr>
              <w:t>82,30</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i/>
                <w:iCs/>
                <w:sz w:val="20"/>
              </w:rPr>
            </w:pPr>
            <w:r w:rsidRPr="00D51DBB">
              <w:rPr>
                <w:i/>
                <w:iCs/>
                <w:sz w:val="20"/>
              </w:rPr>
              <w:t xml:space="preserve">                   - kh¸c</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sidRPr="00D51DBB">
              <w:rPr>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F6B6C" w:rsidP="00873204">
            <w:pPr>
              <w:jc w:val="right"/>
              <w:rPr>
                <w:i/>
                <w:iCs/>
                <w:sz w:val="20"/>
              </w:rPr>
            </w:pPr>
            <w:r>
              <w:rPr>
                <w:i/>
                <w:iCs/>
                <w:sz w:val="20"/>
              </w:rPr>
              <w:t>1.267.200.000</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i/>
                <w:iCs/>
                <w:sz w:val="20"/>
              </w:rPr>
            </w:pPr>
            <w:r>
              <w:rPr>
                <w:i/>
                <w:iCs/>
                <w:sz w:val="20"/>
              </w:rPr>
              <w:t>1.403.527.959</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i/>
                <w:iCs/>
                <w:sz w:val="20"/>
              </w:rPr>
            </w:pPr>
            <w:r>
              <w:rPr>
                <w:i/>
                <w:iCs/>
                <w:sz w:val="20"/>
              </w:rPr>
              <w:t>110.75</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Pr>
                <w:rFonts w:ascii="Arial" w:hAnsi="Arial" w:cs="Arial"/>
                <w:sz w:val="20"/>
              </w:rPr>
              <w:t>5</w:t>
            </w: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sz w:val="20"/>
              </w:rPr>
            </w:pPr>
            <w:r w:rsidRPr="00D51DBB">
              <w:rPr>
                <w:sz w:val="20"/>
              </w:rPr>
              <w:t>Lîi nhuËn tr</w:t>
            </w:r>
            <w:r w:rsidRPr="00A27428">
              <w:rPr>
                <w:rFonts w:ascii="Arial" w:hAnsi="Arial" w:cs="Arial"/>
                <w:sz w:val="20"/>
              </w:rPr>
              <w:t>ứ</w:t>
            </w:r>
            <w:r w:rsidRPr="00D51DBB">
              <w:rPr>
                <w:sz w:val="20"/>
              </w:rPr>
              <w:softHyphen/>
              <w:t>¬c thuÕ</w:t>
            </w:r>
          </w:p>
        </w:tc>
        <w:tc>
          <w:tcPr>
            <w:tcW w:w="960" w:type="dxa"/>
            <w:tcBorders>
              <w:top w:val="dotted" w:sz="4" w:space="0" w:color="auto"/>
              <w:left w:val="nil"/>
              <w:bottom w:val="dotted" w:sz="4" w:space="0" w:color="auto"/>
              <w:right w:val="single" w:sz="4" w:space="0" w:color="auto"/>
            </w:tcBorders>
            <w:shd w:val="clear" w:color="auto" w:fill="auto"/>
            <w:noWrap/>
          </w:tcPr>
          <w:p w:rsidR="009B5682" w:rsidRDefault="009B5682" w:rsidP="00873204">
            <w:pPr>
              <w:jc w:val="center"/>
            </w:pPr>
            <w:r w:rsidRPr="004125D4">
              <w:rPr>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F6B6C" w:rsidP="00873204">
            <w:pPr>
              <w:jc w:val="right"/>
              <w:rPr>
                <w:sz w:val="20"/>
              </w:rPr>
            </w:pPr>
            <w:r>
              <w:rPr>
                <w:sz w:val="20"/>
              </w:rPr>
              <w:t>5.320.957.091</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sz w:val="20"/>
              </w:rPr>
            </w:pPr>
            <w:r>
              <w:rPr>
                <w:sz w:val="20"/>
              </w:rPr>
              <w:t>7.323.841.673</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sz w:val="20"/>
              </w:rPr>
            </w:pPr>
            <w:r>
              <w:rPr>
                <w:sz w:val="20"/>
              </w:rPr>
              <w:t>137,64</w:t>
            </w:r>
          </w:p>
        </w:tc>
      </w:tr>
      <w:tr w:rsidR="009B5682" w:rsidRPr="00D51DBB">
        <w:trPr>
          <w:trHeight w:val="25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B5682" w:rsidRPr="00D51DBB" w:rsidRDefault="009B5682" w:rsidP="00873204">
            <w:pPr>
              <w:jc w:val="center"/>
              <w:rPr>
                <w:sz w:val="20"/>
              </w:rPr>
            </w:pPr>
            <w:r>
              <w:rPr>
                <w:rFonts w:ascii="Arial" w:hAnsi="Arial" w:cs="Arial"/>
                <w:sz w:val="20"/>
              </w:rPr>
              <w:t>6</w:t>
            </w:r>
          </w:p>
        </w:tc>
        <w:tc>
          <w:tcPr>
            <w:tcW w:w="300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9B5682" w:rsidP="00873204">
            <w:pPr>
              <w:rPr>
                <w:sz w:val="20"/>
              </w:rPr>
            </w:pPr>
            <w:r w:rsidRPr="00D51DBB">
              <w:rPr>
                <w:sz w:val="20"/>
              </w:rPr>
              <w:t>Lîi nhuËn sau thuÕ</w:t>
            </w:r>
          </w:p>
        </w:tc>
        <w:tc>
          <w:tcPr>
            <w:tcW w:w="960" w:type="dxa"/>
            <w:tcBorders>
              <w:top w:val="dotted" w:sz="4" w:space="0" w:color="auto"/>
              <w:left w:val="nil"/>
              <w:bottom w:val="dotted" w:sz="4" w:space="0" w:color="auto"/>
              <w:right w:val="single" w:sz="4" w:space="0" w:color="auto"/>
            </w:tcBorders>
            <w:shd w:val="clear" w:color="auto" w:fill="auto"/>
            <w:noWrap/>
          </w:tcPr>
          <w:p w:rsidR="009B5682" w:rsidRDefault="009B5682" w:rsidP="00873204">
            <w:pPr>
              <w:jc w:val="center"/>
            </w:pPr>
            <w:r w:rsidRPr="004125D4">
              <w:rPr>
                <w:sz w:val="20"/>
              </w:rPr>
              <w:t>®ång</w:t>
            </w:r>
          </w:p>
        </w:tc>
        <w:tc>
          <w:tcPr>
            <w:tcW w:w="196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F6B6C" w:rsidP="00873204">
            <w:pPr>
              <w:jc w:val="right"/>
              <w:rPr>
                <w:sz w:val="20"/>
              </w:rPr>
            </w:pPr>
            <w:r>
              <w:rPr>
                <w:sz w:val="20"/>
              </w:rPr>
              <w:t>3.990.718.818</w:t>
            </w:r>
          </w:p>
        </w:tc>
        <w:tc>
          <w:tcPr>
            <w:tcW w:w="168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573432" w:rsidP="00873204">
            <w:pPr>
              <w:jc w:val="right"/>
              <w:rPr>
                <w:sz w:val="20"/>
              </w:rPr>
            </w:pPr>
            <w:r>
              <w:rPr>
                <w:sz w:val="20"/>
              </w:rPr>
              <w:t>6.018.754.030</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9B5682" w:rsidRPr="00D51DBB" w:rsidRDefault="00D076E1" w:rsidP="00873204">
            <w:pPr>
              <w:jc w:val="right"/>
              <w:rPr>
                <w:sz w:val="20"/>
              </w:rPr>
            </w:pPr>
            <w:r>
              <w:rPr>
                <w:sz w:val="20"/>
              </w:rPr>
              <w:t>150,82</w:t>
            </w:r>
          </w:p>
        </w:tc>
      </w:tr>
      <w:tr w:rsidR="009B5682" w:rsidRPr="00D51DBB">
        <w:trPr>
          <w:trHeight w:val="255"/>
        </w:trPr>
        <w:tc>
          <w:tcPr>
            <w:tcW w:w="600" w:type="dxa"/>
            <w:tcBorders>
              <w:top w:val="dotted" w:sz="4" w:space="0" w:color="auto"/>
              <w:left w:val="single" w:sz="4" w:space="0" w:color="auto"/>
              <w:bottom w:val="single" w:sz="4" w:space="0" w:color="auto"/>
              <w:right w:val="single" w:sz="4" w:space="0" w:color="auto"/>
            </w:tcBorders>
            <w:shd w:val="clear" w:color="auto" w:fill="auto"/>
            <w:noWrap/>
            <w:vAlign w:val="bottom"/>
          </w:tcPr>
          <w:p w:rsidR="009B5682" w:rsidRPr="00D51DBB" w:rsidRDefault="009B5682" w:rsidP="00873204">
            <w:pPr>
              <w:jc w:val="center"/>
              <w:rPr>
                <w:sz w:val="20"/>
              </w:rPr>
            </w:pPr>
            <w:r>
              <w:rPr>
                <w:rFonts w:ascii="Arial" w:hAnsi="Arial" w:cs="Arial"/>
                <w:sz w:val="20"/>
              </w:rPr>
              <w:t>7</w:t>
            </w:r>
          </w:p>
        </w:tc>
        <w:tc>
          <w:tcPr>
            <w:tcW w:w="3000" w:type="dxa"/>
            <w:tcBorders>
              <w:top w:val="dotted" w:sz="4" w:space="0" w:color="auto"/>
              <w:left w:val="nil"/>
              <w:bottom w:val="single" w:sz="4" w:space="0" w:color="auto"/>
              <w:right w:val="single" w:sz="4" w:space="0" w:color="auto"/>
            </w:tcBorders>
            <w:shd w:val="clear" w:color="auto" w:fill="auto"/>
            <w:noWrap/>
            <w:vAlign w:val="bottom"/>
          </w:tcPr>
          <w:p w:rsidR="009B5682" w:rsidRPr="00D51DBB" w:rsidRDefault="009B5682" w:rsidP="00873204">
            <w:pPr>
              <w:rPr>
                <w:rFonts w:ascii="Arial" w:hAnsi="Arial" w:cs="Arial"/>
                <w:sz w:val="20"/>
              </w:rPr>
            </w:pPr>
            <w:r w:rsidRPr="00D51DBB">
              <w:rPr>
                <w:rFonts w:ascii="Arial" w:hAnsi="Arial" w:cs="Arial"/>
                <w:sz w:val="20"/>
              </w:rPr>
              <w:t> </w:t>
            </w:r>
            <w:r>
              <w:rPr>
                <w:rFonts w:ascii="Arial" w:hAnsi="Arial" w:cs="Arial"/>
                <w:sz w:val="20"/>
              </w:rPr>
              <w:t>C</w:t>
            </w:r>
            <w:r w:rsidRPr="00D51DBB">
              <w:rPr>
                <w:rFonts w:ascii="Arial" w:hAnsi="Arial" w:cs="Arial"/>
                <w:sz w:val="20"/>
              </w:rPr>
              <w:t>ổ</w:t>
            </w:r>
            <w:r>
              <w:rPr>
                <w:rFonts w:ascii="Arial" w:hAnsi="Arial" w:cs="Arial"/>
                <w:sz w:val="20"/>
              </w:rPr>
              <w:t xml:space="preserve"> t</w:t>
            </w:r>
            <w:r w:rsidRPr="00D51DBB">
              <w:rPr>
                <w:rFonts w:ascii="Arial" w:hAnsi="Arial" w:cs="Arial"/>
                <w:sz w:val="20"/>
              </w:rPr>
              <w:t>ức</w:t>
            </w:r>
          </w:p>
        </w:tc>
        <w:tc>
          <w:tcPr>
            <w:tcW w:w="960" w:type="dxa"/>
            <w:tcBorders>
              <w:top w:val="dotted" w:sz="4" w:space="0" w:color="auto"/>
              <w:left w:val="nil"/>
              <w:bottom w:val="single" w:sz="4" w:space="0" w:color="auto"/>
              <w:right w:val="single" w:sz="4" w:space="0" w:color="auto"/>
            </w:tcBorders>
            <w:shd w:val="clear" w:color="auto" w:fill="auto"/>
            <w:noWrap/>
            <w:vAlign w:val="bottom"/>
          </w:tcPr>
          <w:p w:rsidR="009B5682" w:rsidRPr="00D51DBB" w:rsidRDefault="009B5682" w:rsidP="00873204">
            <w:pPr>
              <w:jc w:val="center"/>
              <w:rPr>
                <w:rFonts w:ascii="Arial" w:hAnsi="Arial" w:cs="Arial"/>
                <w:sz w:val="20"/>
              </w:rPr>
            </w:pPr>
            <w:r>
              <w:rPr>
                <w:rFonts w:ascii="Arial" w:hAnsi="Arial" w:cs="Arial"/>
                <w:sz w:val="20"/>
              </w:rPr>
              <w:t>%</w:t>
            </w:r>
          </w:p>
        </w:tc>
        <w:tc>
          <w:tcPr>
            <w:tcW w:w="1960" w:type="dxa"/>
            <w:tcBorders>
              <w:top w:val="dotted" w:sz="4" w:space="0" w:color="auto"/>
              <w:left w:val="nil"/>
              <w:bottom w:val="single" w:sz="4" w:space="0" w:color="auto"/>
              <w:right w:val="single" w:sz="4" w:space="0" w:color="auto"/>
            </w:tcBorders>
            <w:shd w:val="clear" w:color="auto" w:fill="auto"/>
            <w:noWrap/>
            <w:vAlign w:val="bottom"/>
          </w:tcPr>
          <w:p w:rsidR="009B5682" w:rsidRDefault="00DF6B6C" w:rsidP="00873204">
            <w:pPr>
              <w:jc w:val="right"/>
              <w:rPr>
                <w:sz w:val="20"/>
              </w:rPr>
            </w:pPr>
            <w:r>
              <w:rPr>
                <w:sz w:val="20"/>
              </w:rPr>
              <w:t>8</w:t>
            </w:r>
          </w:p>
        </w:tc>
        <w:tc>
          <w:tcPr>
            <w:tcW w:w="1680" w:type="dxa"/>
            <w:tcBorders>
              <w:top w:val="dotted" w:sz="4" w:space="0" w:color="auto"/>
              <w:left w:val="nil"/>
              <w:bottom w:val="single" w:sz="4" w:space="0" w:color="auto"/>
              <w:right w:val="single" w:sz="4" w:space="0" w:color="auto"/>
            </w:tcBorders>
            <w:shd w:val="clear" w:color="auto" w:fill="auto"/>
            <w:noWrap/>
            <w:vAlign w:val="bottom"/>
          </w:tcPr>
          <w:p w:rsidR="009B5682" w:rsidRDefault="00573432" w:rsidP="00873204">
            <w:pPr>
              <w:jc w:val="right"/>
              <w:rPr>
                <w:sz w:val="20"/>
              </w:rPr>
            </w:pPr>
            <w:r>
              <w:rPr>
                <w:sz w:val="20"/>
              </w:rPr>
              <w:t>8</w:t>
            </w:r>
          </w:p>
        </w:tc>
        <w:tc>
          <w:tcPr>
            <w:tcW w:w="1440" w:type="dxa"/>
            <w:tcBorders>
              <w:top w:val="dotted" w:sz="4" w:space="0" w:color="auto"/>
              <w:left w:val="nil"/>
              <w:bottom w:val="single" w:sz="4" w:space="0" w:color="auto"/>
              <w:right w:val="single" w:sz="4" w:space="0" w:color="auto"/>
            </w:tcBorders>
            <w:shd w:val="clear" w:color="auto" w:fill="auto"/>
            <w:noWrap/>
            <w:vAlign w:val="bottom"/>
          </w:tcPr>
          <w:p w:rsidR="009B5682" w:rsidRDefault="00D076E1" w:rsidP="00873204">
            <w:pPr>
              <w:jc w:val="right"/>
              <w:rPr>
                <w:sz w:val="20"/>
              </w:rPr>
            </w:pPr>
            <w:r>
              <w:rPr>
                <w:sz w:val="20"/>
              </w:rPr>
              <w:t>100</w:t>
            </w:r>
          </w:p>
        </w:tc>
      </w:tr>
    </w:tbl>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b/>
          <w:bCs/>
          <w:lang w:val="vi-VN"/>
        </w:rPr>
        <w:t>IV. Báo cáo tài chính</w:t>
      </w:r>
    </w:p>
    <w:p w:rsidR="004B628B" w:rsidRDefault="0078271C" w:rsidP="00422143">
      <w:pPr>
        <w:spacing w:before="100" w:beforeAutospacing="1" w:after="100" w:afterAutospacing="1"/>
        <w:jc w:val="both"/>
        <w:rPr>
          <w:rFonts w:ascii="Times New Roman" w:hAnsi="Times New Roman"/>
        </w:rPr>
      </w:pPr>
      <w:r w:rsidRPr="00B73D24">
        <w:rPr>
          <w:rFonts w:ascii="Times New Roman" w:hAnsi="Times New Roman"/>
          <w:lang w:val="vi-VN"/>
        </w:rPr>
        <w:t xml:space="preserve">Các báo cáo tài chính: </w:t>
      </w:r>
      <w:r w:rsidR="004B628B">
        <w:rPr>
          <w:rFonts w:ascii="Times New Roman" w:hAnsi="Times New Roman"/>
        </w:rPr>
        <w:t xml:space="preserve">- </w:t>
      </w:r>
      <w:r w:rsidRPr="00B73D24">
        <w:rPr>
          <w:rFonts w:ascii="Times New Roman" w:hAnsi="Times New Roman"/>
          <w:lang w:val="vi-VN"/>
        </w:rPr>
        <w:t xml:space="preserve">Bảng cân đối kế toán; </w:t>
      </w:r>
    </w:p>
    <w:p w:rsidR="004B628B" w:rsidRDefault="004B628B" w:rsidP="004B628B">
      <w:pPr>
        <w:spacing w:before="100" w:beforeAutospacing="1" w:after="100" w:afterAutospacing="1"/>
        <w:ind w:left="1440" w:firstLine="720"/>
        <w:jc w:val="both"/>
        <w:rPr>
          <w:rFonts w:ascii="Times New Roman" w:hAnsi="Times New Roman"/>
        </w:rPr>
      </w:pPr>
      <w:r>
        <w:rPr>
          <w:rFonts w:ascii="Times New Roman" w:hAnsi="Times New Roman"/>
        </w:rPr>
        <w:t>- B</w:t>
      </w:r>
      <w:r w:rsidR="0078271C" w:rsidRPr="004B628B">
        <w:rPr>
          <w:rFonts w:ascii="Times New Roman" w:hAnsi="Times New Roman"/>
        </w:rPr>
        <w:t>áo cáo kết quả hoạt động kinh doanh;</w:t>
      </w:r>
    </w:p>
    <w:p w:rsidR="004B628B" w:rsidRDefault="004B628B" w:rsidP="004B628B">
      <w:pPr>
        <w:spacing w:before="100" w:beforeAutospacing="1" w:after="100" w:afterAutospacing="1"/>
        <w:ind w:left="1440" w:firstLine="720"/>
        <w:jc w:val="both"/>
        <w:rPr>
          <w:rFonts w:ascii="Times New Roman" w:hAnsi="Times New Roman"/>
        </w:rPr>
      </w:pPr>
      <w:r>
        <w:rPr>
          <w:rFonts w:ascii="Times New Roman" w:hAnsi="Times New Roman"/>
        </w:rPr>
        <w:t xml:space="preserve">- </w:t>
      </w:r>
      <w:r w:rsidR="0078271C" w:rsidRPr="00B73D24">
        <w:rPr>
          <w:rFonts w:ascii="Times New Roman" w:hAnsi="Times New Roman"/>
          <w:lang w:val="vi-VN"/>
        </w:rPr>
        <w:t>Báo cáo lưu chuyển tiền tệ;</w:t>
      </w:r>
    </w:p>
    <w:p w:rsidR="004B628B" w:rsidRDefault="004B628B" w:rsidP="004B628B">
      <w:pPr>
        <w:spacing w:before="100" w:beforeAutospacing="1" w:after="100" w:afterAutospacing="1"/>
        <w:ind w:left="1440" w:firstLine="720"/>
        <w:jc w:val="both"/>
        <w:rPr>
          <w:rFonts w:ascii="Times New Roman" w:hAnsi="Times New Roman"/>
        </w:rPr>
      </w:pPr>
      <w:r>
        <w:rPr>
          <w:rFonts w:ascii="Times New Roman" w:hAnsi="Times New Roman"/>
        </w:rPr>
        <w:t>-</w:t>
      </w:r>
      <w:r w:rsidR="0078271C" w:rsidRPr="00B73D24">
        <w:rPr>
          <w:rFonts w:ascii="Times New Roman" w:hAnsi="Times New Roman"/>
          <w:lang w:val="vi-VN"/>
        </w:rPr>
        <w:t xml:space="preserve"> Bản thuyết minh báo cáo tài chính;</w:t>
      </w:r>
    </w:p>
    <w:p w:rsidR="0098407F" w:rsidRDefault="004B628B" w:rsidP="004B628B">
      <w:pPr>
        <w:spacing w:before="100" w:beforeAutospacing="1" w:after="100" w:afterAutospacing="1"/>
        <w:ind w:left="1440" w:firstLine="720"/>
        <w:jc w:val="both"/>
        <w:rPr>
          <w:rFonts w:ascii="Times New Roman" w:hAnsi="Times New Roman"/>
        </w:rPr>
      </w:pPr>
      <w:r>
        <w:rPr>
          <w:rFonts w:ascii="Times New Roman" w:hAnsi="Times New Roman"/>
        </w:rPr>
        <w:t>-</w:t>
      </w:r>
      <w:r w:rsidR="0078271C" w:rsidRPr="00B73D24">
        <w:rPr>
          <w:rFonts w:ascii="Times New Roman" w:hAnsi="Times New Roman"/>
          <w:lang w:val="vi-VN"/>
        </w:rPr>
        <w:t xml:space="preserve"> Báo cáo kiểm toán theo quy định của pháp luật về kế toán. </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b/>
          <w:bCs/>
          <w:lang w:val="vi-VN"/>
        </w:rPr>
        <w:t>V. Bản giải trình báo cáo tài chính và báo cáo kiểm toán</w:t>
      </w:r>
    </w:p>
    <w:p w:rsidR="0078271C" w:rsidRPr="00B73D24" w:rsidRDefault="0078271C" w:rsidP="006730CF">
      <w:pPr>
        <w:spacing w:before="100" w:beforeAutospacing="1" w:after="100" w:afterAutospacing="1"/>
        <w:jc w:val="both"/>
        <w:rPr>
          <w:rFonts w:ascii="Times New Roman" w:hAnsi="Times New Roman"/>
          <w:lang w:val="vi-VN"/>
        </w:rPr>
      </w:pPr>
      <w:r w:rsidRPr="00B73D24">
        <w:rPr>
          <w:rFonts w:ascii="Times New Roman" w:hAnsi="Times New Roman"/>
          <w:lang w:val="vi-VN"/>
        </w:rPr>
        <w:t>1. Kiểm toán độc lập</w:t>
      </w:r>
    </w:p>
    <w:p w:rsidR="0098407F" w:rsidRDefault="0078271C" w:rsidP="006730CF">
      <w:pPr>
        <w:jc w:val="both"/>
        <w:rPr>
          <w:rFonts w:ascii="Times New Roman" w:hAnsi="Times New Roman"/>
        </w:rPr>
      </w:pPr>
      <w:r w:rsidRPr="00B73D24">
        <w:rPr>
          <w:rFonts w:ascii="Times New Roman" w:hAnsi="Times New Roman"/>
          <w:lang w:val="vi-VN"/>
        </w:rPr>
        <w:t>- Đơn vị kiểm toán độc lập</w:t>
      </w:r>
      <w:r w:rsidR="0098407F">
        <w:rPr>
          <w:rFonts w:ascii="Times New Roman" w:hAnsi="Times New Roman"/>
        </w:rPr>
        <w:t>:</w:t>
      </w:r>
    </w:p>
    <w:p w:rsidR="0098407F" w:rsidRPr="006730CF" w:rsidRDefault="0098407F" w:rsidP="006730CF">
      <w:pPr>
        <w:spacing w:before="100" w:beforeAutospacing="1" w:after="100" w:afterAutospacing="1"/>
        <w:jc w:val="both"/>
        <w:rPr>
          <w:rFonts w:ascii="Times New Roman" w:hAnsi="Times New Roman"/>
          <w:b/>
          <w:bCs/>
          <w:lang w:val="vi-VN"/>
        </w:rPr>
      </w:pPr>
      <w:r w:rsidRPr="006730CF">
        <w:rPr>
          <w:rFonts w:ascii="Times New Roman" w:hAnsi="Times New Roman"/>
          <w:b/>
          <w:bCs/>
          <w:lang w:val="vi-VN"/>
        </w:rPr>
        <w:t xml:space="preserve"> Công ty TNHH Kiểm toán và Tư vấn tài chính </w:t>
      </w:r>
      <w:r w:rsidR="00A20DDB" w:rsidRPr="006730CF">
        <w:rPr>
          <w:rFonts w:ascii="Times New Roman" w:hAnsi="Times New Roman"/>
          <w:b/>
          <w:bCs/>
          <w:lang w:val="vi-VN"/>
        </w:rPr>
        <w:t xml:space="preserve">quốc tế </w:t>
      </w:r>
      <w:r w:rsidRPr="006730CF">
        <w:rPr>
          <w:rFonts w:ascii="Times New Roman" w:hAnsi="Times New Roman"/>
          <w:b/>
          <w:bCs/>
          <w:lang w:val="vi-VN"/>
        </w:rPr>
        <w:t xml:space="preserve">(IFC) </w:t>
      </w:r>
    </w:p>
    <w:p w:rsidR="0098407F" w:rsidRPr="002E1405" w:rsidRDefault="0098407F" w:rsidP="006730CF">
      <w:pPr>
        <w:spacing w:before="100" w:beforeAutospacing="1" w:after="100" w:afterAutospacing="1"/>
        <w:jc w:val="both"/>
        <w:rPr>
          <w:rFonts w:ascii="Times New Roman" w:hAnsi="Times New Roman"/>
          <w:lang w:val="vi-VN"/>
        </w:rPr>
      </w:pPr>
      <w:r w:rsidRPr="002E1405">
        <w:rPr>
          <w:rFonts w:ascii="Times New Roman" w:hAnsi="Times New Roman"/>
          <w:lang w:val="vi-VN"/>
        </w:rPr>
        <w:t xml:space="preserve">Trụ sở chính: Phòng </w:t>
      </w:r>
      <w:r w:rsidR="00A20DDB" w:rsidRPr="002E1405">
        <w:rPr>
          <w:rFonts w:ascii="Times New Roman" w:hAnsi="Times New Roman"/>
          <w:lang w:val="vi-VN"/>
        </w:rPr>
        <w:t>3203</w:t>
      </w:r>
      <w:r w:rsidRPr="002E1405">
        <w:rPr>
          <w:rFonts w:ascii="Times New Roman" w:hAnsi="Times New Roman"/>
          <w:lang w:val="vi-VN"/>
        </w:rPr>
        <w:t xml:space="preserve">, nhà </w:t>
      </w:r>
      <w:r w:rsidR="00A20DDB" w:rsidRPr="002E1405">
        <w:rPr>
          <w:rFonts w:ascii="Times New Roman" w:hAnsi="Times New Roman"/>
          <w:lang w:val="vi-VN"/>
        </w:rPr>
        <w:t>34</w:t>
      </w:r>
      <w:r w:rsidRPr="002E1405">
        <w:rPr>
          <w:rFonts w:ascii="Times New Roman" w:hAnsi="Times New Roman"/>
          <w:lang w:val="vi-VN"/>
        </w:rPr>
        <w:t xml:space="preserve">T, </w:t>
      </w:r>
      <w:r w:rsidR="00A20DDB" w:rsidRPr="002E1405">
        <w:rPr>
          <w:rFonts w:ascii="Times New Roman" w:hAnsi="Times New Roman"/>
          <w:lang w:val="vi-VN"/>
        </w:rPr>
        <w:t>K</w:t>
      </w:r>
      <w:r w:rsidR="00A20DDB" w:rsidRPr="002E1405">
        <w:rPr>
          <w:rFonts w:ascii="Times New Roman" w:hAnsi="Times New Roman" w:hint="eastAsia"/>
          <w:lang w:val="vi-VN"/>
        </w:rPr>
        <w:t>Đ</w:t>
      </w:r>
      <w:r w:rsidR="00A20DDB" w:rsidRPr="002E1405">
        <w:rPr>
          <w:rFonts w:ascii="Times New Roman" w:hAnsi="Times New Roman"/>
          <w:lang w:val="vi-VN"/>
        </w:rPr>
        <w:t xml:space="preserve">T </w:t>
      </w:r>
      <w:r w:rsidRPr="002E1405">
        <w:rPr>
          <w:rFonts w:ascii="Times New Roman" w:hAnsi="Times New Roman"/>
          <w:lang w:val="vi-VN"/>
        </w:rPr>
        <w:t>Trung Hòa – Nhân chính,Trung Hoà, Cầu Giấy, Hà Nội</w:t>
      </w:r>
    </w:p>
    <w:p w:rsidR="0098407F" w:rsidRPr="002E1405" w:rsidRDefault="0098407F" w:rsidP="006730CF">
      <w:pPr>
        <w:spacing w:before="100" w:beforeAutospacing="1" w:after="100" w:afterAutospacing="1"/>
        <w:jc w:val="both"/>
        <w:rPr>
          <w:rFonts w:ascii="Times New Roman" w:hAnsi="Times New Roman"/>
          <w:lang w:val="vi-VN"/>
        </w:rPr>
      </w:pPr>
      <w:r w:rsidRPr="002E1405">
        <w:rPr>
          <w:rFonts w:ascii="Times New Roman" w:hAnsi="Times New Roman"/>
          <w:lang w:val="vi-VN"/>
        </w:rPr>
        <w:t xml:space="preserve">Điện thoại </w:t>
      </w:r>
      <w:r w:rsidRPr="002E1405">
        <w:rPr>
          <w:rFonts w:ascii="Times New Roman" w:hAnsi="Times New Roman"/>
          <w:lang w:val="vi-VN"/>
        </w:rPr>
        <w:tab/>
        <w:t xml:space="preserve">(04) </w:t>
      </w:r>
      <w:r w:rsidR="00A20DDB" w:rsidRPr="002E1405">
        <w:rPr>
          <w:rFonts w:ascii="Times New Roman" w:hAnsi="Times New Roman"/>
          <w:lang w:val="vi-VN"/>
        </w:rPr>
        <w:t>2221289</w:t>
      </w:r>
      <w:r w:rsidRPr="002E1405">
        <w:rPr>
          <w:rFonts w:ascii="Times New Roman" w:hAnsi="Times New Roman"/>
          <w:lang w:val="vi-VN"/>
        </w:rPr>
        <w:tab/>
      </w:r>
      <w:r w:rsidRPr="002E1405">
        <w:rPr>
          <w:rFonts w:ascii="Times New Roman" w:hAnsi="Times New Roman"/>
          <w:lang w:val="vi-VN"/>
        </w:rPr>
        <w:tab/>
        <w:t xml:space="preserve">Fax: (04) </w:t>
      </w:r>
      <w:r w:rsidR="00A20DDB" w:rsidRPr="002E1405">
        <w:rPr>
          <w:rFonts w:ascii="Times New Roman" w:hAnsi="Times New Roman"/>
          <w:lang w:val="vi-VN"/>
        </w:rPr>
        <w:t>22212892</w:t>
      </w:r>
    </w:p>
    <w:p w:rsidR="0098407F" w:rsidRPr="002E1405" w:rsidRDefault="0098407F" w:rsidP="006730CF">
      <w:pPr>
        <w:spacing w:before="100" w:beforeAutospacing="1" w:after="100" w:afterAutospacing="1"/>
        <w:jc w:val="both"/>
        <w:rPr>
          <w:rFonts w:ascii="Times New Roman" w:hAnsi="Times New Roman"/>
          <w:lang w:val="vi-VN"/>
        </w:rPr>
      </w:pPr>
      <w:r w:rsidRPr="002E1405">
        <w:rPr>
          <w:rFonts w:ascii="Times New Roman" w:hAnsi="Times New Roman"/>
          <w:lang w:val="vi-VN"/>
        </w:rPr>
        <w:t>Email:</w:t>
      </w:r>
      <w:r w:rsidRPr="002E1405">
        <w:rPr>
          <w:rFonts w:ascii="Times New Roman" w:hAnsi="Times New Roman"/>
          <w:lang w:val="vi-VN"/>
        </w:rPr>
        <w:tab/>
      </w:r>
      <w:r w:rsidRPr="002E1405">
        <w:rPr>
          <w:rFonts w:ascii="Times New Roman" w:hAnsi="Times New Roman"/>
          <w:lang w:val="vi-VN"/>
        </w:rPr>
        <w:tab/>
      </w:r>
      <w:r w:rsidR="00A20DDB" w:rsidRPr="002E1405">
        <w:rPr>
          <w:rFonts w:ascii="Times New Roman" w:hAnsi="Times New Roman"/>
          <w:lang w:val="vi-VN"/>
        </w:rPr>
        <w:t>ifc</w:t>
      </w:r>
      <w:r w:rsidRPr="002E1405">
        <w:rPr>
          <w:rFonts w:ascii="Times New Roman" w:hAnsi="Times New Roman"/>
          <w:lang w:val="vi-VN"/>
        </w:rPr>
        <w:t>@</w:t>
      </w:r>
      <w:r w:rsidR="00A20DDB" w:rsidRPr="002E1405">
        <w:rPr>
          <w:rFonts w:ascii="Times New Roman" w:hAnsi="Times New Roman"/>
          <w:lang w:val="vi-VN"/>
        </w:rPr>
        <w:t>ifc</w:t>
      </w:r>
      <w:r w:rsidRPr="002E1405">
        <w:rPr>
          <w:rFonts w:ascii="Times New Roman" w:hAnsi="Times New Roman"/>
          <w:lang w:val="vi-VN"/>
        </w:rPr>
        <w:t>v</w:t>
      </w:r>
      <w:r w:rsidR="00A20DDB" w:rsidRPr="002E1405">
        <w:rPr>
          <w:rFonts w:ascii="Times New Roman" w:hAnsi="Times New Roman"/>
          <w:lang w:val="vi-VN"/>
        </w:rPr>
        <w:t>iet</w:t>
      </w:r>
      <w:r w:rsidRPr="002E1405">
        <w:rPr>
          <w:rFonts w:ascii="Times New Roman" w:hAnsi="Times New Roman"/>
          <w:lang w:val="vi-VN"/>
        </w:rPr>
        <w:t>n</w:t>
      </w:r>
      <w:r w:rsidR="00A20DDB" w:rsidRPr="002E1405">
        <w:rPr>
          <w:rFonts w:ascii="Times New Roman" w:hAnsi="Times New Roman"/>
          <w:lang w:val="vi-VN"/>
        </w:rPr>
        <w:t>am.com</w:t>
      </w:r>
      <w:r w:rsidRPr="002E1405">
        <w:rPr>
          <w:rFonts w:ascii="Times New Roman" w:hAnsi="Times New Roman"/>
          <w:lang w:val="vi-VN"/>
        </w:rPr>
        <w:t>.vn</w:t>
      </w:r>
    </w:p>
    <w:p w:rsidR="0098407F" w:rsidRPr="002E1405" w:rsidRDefault="0098407F" w:rsidP="006730CF">
      <w:pPr>
        <w:spacing w:before="100" w:beforeAutospacing="1" w:after="100" w:afterAutospacing="1"/>
        <w:jc w:val="both"/>
        <w:rPr>
          <w:rFonts w:ascii="Times New Roman" w:hAnsi="Times New Roman"/>
          <w:lang w:val="vi-VN"/>
        </w:rPr>
      </w:pPr>
      <w:r w:rsidRPr="002E1405">
        <w:rPr>
          <w:rFonts w:ascii="Times New Roman" w:hAnsi="Times New Roman"/>
          <w:lang w:val="vi-VN"/>
        </w:rPr>
        <w:t xml:space="preserve">Websites: </w:t>
      </w:r>
      <w:r w:rsidRPr="002E1405">
        <w:rPr>
          <w:rFonts w:ascii="Times New Roman" w:hAnsi="Times New Roman"/>
          <w:lang w:val="vi-VN"/>
        </w:rPr>
        <w:tab/>
        <w:t>http://www.</w:t>
      </w:r>
      <w:r w:rsidR="00A20DDB" w:rsidRPr="002E1405">
        <w:rPr>
          <w:rFonts w:ascii="Times New Roman" w:hAnsi="Times New Roman"/>
          <w:lang w:val="vi-VN"/>
        </w:rPr>
        <w:t xml:space="preserve"> ifcvietnam</w:t>
      </w:r>
      <w:r w:rsidRPr="002E1405">
        <w:rPr>
          <w:rFonts w:ascii="Times New Roman" w:hAnsi="Times New Roman"/>
          <w:lang w:val="vi-VN"/>
        </w:rPr>
        <w:t>.com.vn/</w:t>
      </w:r>
    </w:p>
    <w:p w:rsidR="00A20DDB" w:rsidRPr="00A20DDB" w:rsidRDefault="0078271C" w:rsidP="006730CF">
      <w:pPr>
        <w:spacing w:before="100" w:beforeAutospacing="1" w:after="100" w:afterAutospacing="1"/>
        <w:jc w:val="both"/>
        <w:rPr>
          <w:rFonts w:ascii="Times New Roman" w:hAnsi="Times New Roman"/>
        </w:rPr>
      </w:pPr>
      <w:r w:rsidRPr="00B73D24">
        <w:rPr>
          <w:rFonts w:ascii="Times New Roman" w:hAnsi="Times New Roman"/>
          <w:lang w:val="vi-VN"/>
        </w:rPr>
        <w:t>2. Kiểm toán nội bộ</w:t>
      </w:r>
      <w:r w:rsidR="00A20DDB">
        <w:rPr>
          <w:rFonts w:ascii="Times New Roman" w:hAnsi="Times New Roman"/>
        </w:rPr>
        <w:t>: kh</w:t>
      </w:r>
      <w:r w:rsidR="00A20DDB" w:rsidRPr="00A20DDB">
        <w:rPr>
          <w:rFonts w:ascii="Times New Roman" w:hAnsi="Times New Roman"/>
        </w:rPr>
        <w:t>ô</w:t>
      </w:r>
      <w:r w:rsidR="00A20DDB">
        <w:rPr>
          <w:rFonts w:ascii="Times New Roman" w:hAnsi="Times New Roman"/>
        </w:rPr>
        <w:t>ng</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b/>
          <w:bCs/>
          <w:lang w:val="vi-VN"/>
        </w:rPr>
        <w:t>VI. Các công ty có liên quan</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b/>
          <w:bCs/>
          <w:lang w:val="vi-VN"/>
        </w:rPr>
        <w:lastRenderedPageBreak/>
        <w:t>VII. Tổ chức và nhân sự</w:t>
      </w:r>
    </w:p>
    <w:p w:rsidR="00390CC7" w:rsidRDefault="00390CC7" w:rsidP="00390CC7">
      <w:pPr>
        <w:spacing w:before="120" w:after="120" w:line="360" w:lineRule="exact"/>
        <w:jc w:val="both"/>
        <w:rPr>
          <w:rFonts w:ascii="Times New Roman" w:hAnsi="Times New Roman"/>
        </w:rPr>
      </w:pPr>
      <w:r>
        <w:rPr>
          <w:rFonts w:ascii="Times New Roman" w:hAnsi="Times New Roman"/>
        </w:rPr>
        <w:t xml:space="preserve">- </w:t>
      </w:r>
      <w:r w:rsidR="0078271C" w:rsidRPr="00B73D24">
        <w:rPr>
          <w:rFonts w:ascii="Times New Roman" w:hAnsi="Times New Roman"/>
          <w:lang w:val="vi-VN"/>
        </w:rPr>
        <w:t>Cơ cấu tổ chức của công ty</w:t>
      </w:r>
    </w:p>
    <w:p w:rsidR="00DD5028" w:rsidRPr="00DD5028" w:rsidRDefault="00DD5028" w:rsidP="00390CC7">
      <w:pPr>
        <w:spacing w:before="120" w:after="120" w:line="360" w:lineRule="exact"/>
        <w:jc w:val="both"/>
        <w:rPr>
          <w:rFonts w:ascii="Times New Roman" w:hAnsi="Times New Roman"/>
        </w:rPr>
      </w:pPr>
    </w:p>
    <w:p w:rsidR="00390CC7" w:rsidRPr="00920B85" w:rsidRDefault="00390CC7" w:rsidP="00390CC7">
      <w:pPr>
        <w:spacing w:before="120" w:after="120" w:line="360" w:lineRule="exact"/>
        <w:ind w:left="1440"/>
        <w:jc w:val="both"/>
        <w:rPr>
          <w:rFonts w:ascii="Arial Unicode MS" w:eastAsia="Arial Unicode MS" w:hAnsi="Arial Unicode MS" w:cs="Arial Unicode MS"/>
          <w:sz w:val="22"/>
          <w:szCs w:val="22"/>
        </w:rPr>
      </w:pPr>
      <w:r w:rsidRPr="00390CC7">
        <w:rPr>
          <w:rFonts w:ascii="Arial Unicode MS" w:eastAsia="Arial Unicode MS" w:hAnsi="Arial Unicode MS" w:cs="Arial Unicode MS"/>
          <w:b/>
          <w:sz w:val="22"/>
          <w:szCs w:val="22"/>
          <w:u w:val="single"/>
        </w:rPr>
        <w:t xml:space="preserve"> </w:t>
      </w:r>
      <w:r w:rsidRPr="00920B85">
        <w:rPr>
          <w:rFonts w:ascii="Arial Unicode MS" w:eastAsia="Arial Unicode MS" w:hAnsi="Arial Unicode MS" w:cs="Arial Unicode MS"/>
          <w:b/>
          <w:sz w:val="22"/>
          <w:szCs w:val="22"/>
          <w:u w:val="single"/>
        </w:rPr>
        <w:t>SƠ ĐỒ CƠ CẤU TỔ CHỨC QUẢN LÝ CỦA CÔNG TY:</w:t>
      </w:r>
    </w:p>
    <w:p w:rsidR="00390CC7" w:rsidRPr="009661D3" w:rsidRDefault="004B628B"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r w:rsidRPr="003324BC">
        <w:rPr>
          <w:rFonts w:ascii="Arial Unicode MS" w:eastAsia="Arial Unicode MS" w:hAnsi="Arial Unicode MS" w:cs="Arial Unicode MS"/>
          <w:noProof/>
          <w:sz w:val="20"/>
        </w:rPr>
        <w:pict>
          <v:group id="_x0000_s1026" style="position:absolute;left:0;text-align:left;margin-left:9pt;margin-top:10.4pt;width:450pt;height:405pt;z-index:251657728" coordorigin="2527,4792" coordsize="7500,6943">
            <v:rect id="_x0000_s1027" style="position:absolute;left:4927;top:4792;width:2700;height:617">
              <v:textbox style="mso-next-textbox:#_x0000_s1027">
                <w:txbxContent>
                  <w:p w:rsidR="00873204" w:rsidRPr="00D972CA" w:rsidRDefault="00873204" w:rsidP="00390CC7">
                    <w:pPr>
                      <w:jc w:val="center"/>
                      <w:rPr>
                        <w:rFonts w:ascii="Arial Unicode MS" w:eastAsia="Arial Unicode MS" w:hAnsi="Arial Unicode MS" w:cs="Arial Unicode MS"/>
                        <w:b/>
                        <w:sz w:val="22"/>
                        <w:szCs w:val="22"/>
                      </w:rPr>
                    </w:pPr>
                    <w:r w:rsidRPr="00D972CA">
                      <w:rPr>
                        <w:rFonts w:ascii="Arial Unicode MS" w:eastAsia="Arial Unicode MS" w:hAnsi="Arial Unicode MS" w:cs="Arial Unicode MS"/>
                        <w:b/>
                        <w:sz w:val="22"/>
                        <w:szCs w:val="22"/>
                      </w:rPr>
                      <w:t>ĐẠI HỘI ĐỒNG CỔ ĐÔNG</w:t>
                    </w:r>
                  </w:p>
                </w:txbxContent>
              </v:textbox>
            </v:rect>
            <v:line id="_x0000_s1028" style="position:absolute" from="6127,5409" to="6127,5872">
              <v:stroke endarrow="block"/>
            </v:line>
            <v:line id="_x0000_s1029" style="position:absolute" from="4327,5872" to="7927,5872"/>
            <v:line id="_x0000_s1030" style="position:absolute" from="4327,5872" to="4328,6335">
              <v:stroke endarrow="block"/>
            </v:line>
            <v:line id="_x0000_s1031" style="position:absolute" from="7927,5872" to="7928,6335">
              <v:stroke endarrow="block"/>
            </v:line>
            <v:rect id="_x0000_s1032" style="position:absolute;left:3127;top:6335;width:2250;height:617">
              <v:textbox style="mso-next-textbox:#_x0000_s1032">
                <w:txbxContent>
                  <w:p w:rsidR="00873204" w:rsidRPr="00D972CA" w:rsidRDefault="00873204" w:rsidP="00390CC7">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H</w:t>
                    </w:r>
                    <w:r w:rsidRPr="00D972CA">
                      <w:rPr>
                        <w:rFonts w:ascii="Arial Unicode MS" w:eastAsia="Arial Unicode MS" w:hAnsi="Arial Unicode MS" w:cs="Arial Unicode MS"/>
                        <w:b/>
                        <w:sz w:val="22"/>
                        <w:szCs w:val="22"/>
                      </w:rPr>
                      <w:t>ỘI</w:t>
                    </w:r>
                    <w:r>
                      <w:rPr>
                        <w:rFonts w:ascii="Arial Unicode MS" w:eastAsia="Arial Unicode MS" w:hAnsi="Arial Unicode MS" w:cs="Arial Unicode MS"/>
                        <w:b/>
                        <w:sz w:val="22"/>
                        <w:szCs w:val="22"/>
                      </w:rPr>
                      <w:t xml:space="preserve"> </w:t>
                    </w:r>
                    <w:r w:rsidRPr="00D972CA">
                      <w:rPr>
                        <w:rFonts w:ascii="Arial Unicode MS" w:eastAsia="Arial Unicode MS" w:hAnsi="Arial Unicode MS" w:cs="Arial Unicode MS"/>
                        <w:b/>
                        <w:sz w:val="22"/>
                        <w:szCs w:val="22"/>
                      </w:rPr>
                      <w:t>ĐỒNG</w:t>
                    </w:r>
                    <w:r>
                      <w:rPr>
                        <w:rFonts w:ascii="Arial Unicode MS" w:eastAsia="Arial Unicode MS" w:hAnsi="Arial Unicode MS" w:cs="Arial Unicode MS"/>
                        <w:b/>
                        <w:sz w:val="22"/>
                        <w:szCs w:val="22"/>
                      </w:rPr>
                      <w:t xml:space="preserve"> QU</w:t>
                    </w:r>
                    <w:r w:rsidRPr="00D972CA">
                      <w:rPr>
                        <w:rFonts w:ascii="Arial Unicode MS" w:eastAsia="Arial Unicode MS" w:hAnsi="Arial Unicode MS" w:cs="Arial Unicode MS"/>
                        <w:b/>
                        <w:sz w:val="22"/>
                        <w:szCs w:val="22"/>
                      </w:rPr>
                      <w:t>ẢN</w:t>
                    </w:r>
                    <w:r>
                      <w:rPr>
                        <w:rFonts w:ascii="Arial Unicode MS" w:eastAsia="Arial Unicode MS" w:hAnsi="Arial Unicode MS" w:cs="Arial Unicode MS"/>
                        <w:b/>
                        <w:sz w:val="22"/>
                        <w:szCs w:val="22"/>
                      </w:rPr>
                      <w:t xml:space="preserve"> TR</w:t>
                    </w:r>
                    <w:r w:rsidRPr="00D972CA">
                      <w:rPr>
                        <w:rFonts w:ascii="Arial Unicode MS" w:eastAsia="Arial Unicode MS" w:hAnsi="Arial Unicode MS" w:cs="Arial Unicode MS"/>
                        <w:b/>
                        <w:sz w:val="22"/>
                        <w:szCs w:val="22"/>
                      </w:rPr>
                      <w:t>Ị</w:t>
                    </w:r>
                  </w:p>
                </w:txbxContent>
              </v:textbox>
            </v:rect>
            <v:rect id="_x0000_s1033" style="position:absolute;left:6727;top:6335;width:2250;height:617">
              <v:textbox style="mso-next-textbox:#_x0000_s1033">
                <w:txbxContent>
                  <w:p w:rsidR="00873204" w:rsidRPr="00D972CA" w:rsidRDefault="00873204" w:rsidP="00390CC7">
                    <w:pPr>
                      <w:jc w:val="center"/>
                      <w:rPr>
                        <w:rFonts w:ascii="Arial Unicode MS" w:eastAsia="Arial Unicode MS" w:hAnsi="Arial Unicode MS" w:cs="Arial Unicode MS"/>
                        <w:b/>
                        <w:sz w:val="22"/>
                        <w:szCs w:val="22"/>
                      </w:rPr>
                    </w:pPr>
                    <w:r w:rsidRPr="00D972CA">
                      <w:rPr>
                        <w:rFonts w:ascii="Arial Unicode MS" w:eastAsia="Arial Unicode MS" w:hAnsi="Arial Unicode MS" w:cs="Arial Unicode MS"/>
                        <w:b/>
                        <w:sz w:val="22"/>
                        <w:szCs w:val="22"/>
                      </w:rPr>
                      <w:t>BAN KIỂM SOÁT</w:t>
                    </w:r>
                  </w:p>
                </w:txbxContent>
              </v:textbox>
            </v:rect>
            <v:line id="_x0000_s1034" style="position:absolute" from="4327,6952" to="4328,7569">
              <v:stroke endarrow="block"/>
            </v:line>
            <v:rect id="_x0000_s1035" style="position:absolute;left:3127;top:7569;width:2250;height:617">
              <v:textbox style="mso-next-textbox:#_x0000_s1035">
                <w:txbxContent>
                  <w:p w:rsidR="00873204" w:rsidRPr="00D972CA" w:rsidRDefault="00873204" w:rsidP="007211C2">
                    <w:pPr>
                      <w:jc w:val="center"/>
                      <w:rPr>
                        <w:rFonts w:ascii="Arial Unicode MS" w:eastAsia="Arial Unicode MS" w:hAnsi="Arial Unicode MS" w:cs="Arial Unicode MS"/>
                        <w:b/>
                        <w:sz w:val="22"/>
                        <w:szCs w:val="22"/>
                      </w:rPr>
                    </w:pPr>
                    <w:r w:rsidRPr="00D972CA">
                      <w:rPr>
                        <w:rFonts w:ascii="Arial Unicode MS" w:eastAsia="Arial Unicode MS" w:hAnsi="Arial Unicode MS" w:cs="Arial Unicode MS"/>
                        <w:b/>
                        <w:sz w:val="22"/>
                        <w:szCs w:val="22"/>
                      </w:rPr>
                      <w:t>GIÁM ĐỐC ĐIỀU HÀNH</w:t>
                    </w:r>
                  </w:p>
                </w:txbxContent>
              </v:textbox>
            </v:rect>
            <v:line id="_x0000_s1036" style="position:absolute" from="4327,8186" to="4328,9575">
              <v:stroke endarrow="block"/>
            </v:line>
            <v:line id="_x0000_s1037" style="position:absolute" from="4327,8803" to="6727,8804">
              <v:stroke endarrow="block"/>
            </v:line>
            <v:rect id="_x0000_s1038" style="position:absolute;left:6727;top:8495;width:2700;height:617">
              <v:textbox style="mso-next-textbox:#_x0000_s1038">
                <w:txbxContent>
                  <w:p w:rsidR="00873204" w:rsidRPr="00D972CA" w:rsidRDefault="00873204" w:rsidP="007211C2">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PH</w:t>
                    </w:r>
                    <w:r w:rsidRPr="00D972CA">
                      <w:rPr>
                        <w:rFonts w:ascii="Arial Unicode MS" w:eastAsia="Arial Unicode MS" w:hAnsi="Arial Unicode MS" w:cs="Arial Unicode MS"/>
                        <w:b/>
                        <w:sz w:val="22"/>
                        <w:szCs w:val="22"/>
                      </w:rPr>
                      <w:t>Ó</w:t>
                    </w:r>
                    <w:r>
                      <w:rPr>
                        <w:rFonts w:ascii="Arial Unicode MS" w:eastAsia="Arial Unicode MS" w:hAnsi="Arial Unicode MS" w:cs="Arial Unicode MS"/>
                        <w:b/>
                        <w:sz w:val="22"/>
                        <w:szCs w:val="22"/>
                      </w:rPr>
                      <w:t xml:space="preserve"> </w:t>
                    </w:r>
                    <w:r w:rsidRPr="00D972CA">
                      <w:rPr>
                        <w:rFonts w:ascii="Arial Unicode MS" w:eastAsia="Arial Unicode MS" w:hAnsi="Arial Unicode MS" w:cs="Arial Unicode MS"/>
                        <w:b/>
                        <w:sz w:val="22"/>
                        <w:szCs w:val="22"/>
                      </w:rPr>
                      <w:t>GIÁM ĐỐC ĐIỀU HÀNH</w:t>
                    </w:r>
                  </w:p>
                  <w:p w:rsidR="00873204" w:rsidRDefault="00873204" w:rsidP="00390CC7"/>
                </w:txbxContent>
              </v:textbox>
            </v:rect>
            <v:line id="_x0000_s1039" style="position:absolute" from="2977,9575" to="9427,9576"/>
            <v:line id="_x0000_s1040" style="position:absolute" from="2977,9575" to="2978,10192">
              <v:stroke endarrow="block"/>
            </v:line>
            <v:line id="_x0000_s1041" style="position:absolute" from="4327,9575" to="4328,10192">
              <v:stroke endarrow="block"/>
            </v:line>
            <v:line id="_x0000_s1042" style="position:absolute" from="5677,9575" to="5678,10192">
              <v:stroke endarrow="block"/>
            </v:line>
            <v:line id="_x0000_s1043" style="position:absolute" from="7027,9575" to="7028,10192">
              <v:stroke endarrow="block"/>
            </v:line>
            <v:line id="_x0000_s1044" style="position:absolute" from="8227,9575" to="8228,10192">
              <v:stroke endarrow="block"/>
            </v:line>
            <v:line id="_x0000_s1045" style="position:absolute" from="9427,9575" to="9428,10192">
              <v:stroke endarrow="block"/>
            </v:line>
            <v:rect id="_x0000_s1046" style="position:absolute;left:2527;top:10192;width:1050;height:1543">
              <v:textbox style="mso-next-textbox:#_x0000_s1046">
                <w:txbxContent>
                  <w:p w:rsidR="00873204" w:rsidRPr="00D972CA" w:rsidRDefault="00873204" w:rsidP="00390CC7">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Ph</w:t>
                    </w:r>
                    <w:r w:rsidRPr="00D972CA">
                      <w:rPr>
                        <w:rFonts w:ascii="Arial Unicode MS" w:eastAsia="Arial Unicode MS" w:hAnsi="Arial Unicode MS" w:cs="Arial Unicode MS"/>
                        <w:b/>
                        <w:sz w:val="22"/>
                        <w:szCs w:val="22"/>
                      </w:rPr>
                      <w:t>òng</w:t>
                    </w:r>
                    <w:r>
                      <w:rPr>
                        <w:rFonts w:ascii="Arial Unicode MS" w:eastAsia="Arial Unicode MS" w:hAnsi="Arial Unicode MS" w:cs="Arial Unicode MS"/>
                        <w:b/>
                        <w:sz w:val="22"/>
                        <w:szCs w:val="22"/>
                      </w:rPr>
                      <w:t xml:space="preserve"> k</w:t>
                    </w:r>
                    <w:r w:rsidRPr="00D972CA">
                      <w:rPr>
                        <w:rFonts w:ascii="Arial Unicode MS" w:eastAsia="Arial Unicode MS" w:hAnsi="Arial Unicode MS" w:cs="Arial Unicode MS"/>
                        <w:b/>
                        <w:sz w:val="22"/>
                        <w:szCs w:val="22"/>
                      </w:rPr>
                      <w:t>ế</w:t>
                    </w:r>
                    <w:r>
                      <w:rPr>
                        <w:rFonts w:ascii="Arial Unicode MS" w:eastAsia="Arial Unicode MS" w:hAnsi="Arial Unicode MS" w:cs="Arial Unicode MS"/>
                        <w:b/>
                        <w:sz w:val="22"/>
                        <w:szCs w:val="22"/>
                      </w:rPr>
                      <w:t xml:space="preserve"> to</w:t>
                    </w:r>
                    <w:r w:rsidRPr="00D972CA">
                      <w:rPr>
                        <w:rFonts w:ascii="Arial Unicode MS" w:eastAsia="Arial Unicode MS" w:hAnsi="Arial Unicode MS" w:cs="Arial Unicode MS"/>
                        <w:b/>
                        <w:sz w:val="22"/>
                        <w:szCs w:val="22"/>
                      </w:rPr>
                      <w:t>á</w:t>
                    </w:r>
                    <w:r>
                      <w:rPr>
                        <w:rFonts w:ascii="Arial Unicode MS" w:eastAsia="Arial Unicode MS" w:hAnsi="Arial Unicode MS" w:cs="Arial Unicode MS"/>
                        <w:b/>
                        <w:sz w:val="22"/>
                        <w:szCs w:val="22"/>
                      </w:rPr>
                      <w:t>n th</w:t>
                    </w:r>
                    <w:r w:rsidRPr="00D972CA">
                      <w:rPr>
                        <w:rFonts w:ascii="Arial Unicode MS" w:eastAsia="Arial Unicode MS" w:hAnsi="Arial Unicode MS" w:cs="Arial Unicode MS"/>
                        <w:b/>
                        <w:sz w:val="22"/>
                        <w:szCs w:val="22"/>
                      </w:rPr>
                      <w:t>ố</w:t>
                    </w:r>
                    <w:r>
                      <w:rPr>
                        <w:rFonts w:ascii="Arial Unicode MS" w:eastAsia="Arial Unicode MS" w:hAnsi="Arial Unicode MS" w:cs="Arial Unicode MS"/>
                        <w:b/>
                        <w:sz w:val="22"/>
                        <w:szCs w:val="22"/>
                      </w:rPr>
                      <w:t>ng k</w:t>
                    </w:r>
                    <w:r w:rsidRPr="00D972CA">
                      <w:rPr>
                        <w:rFonts w:ascii="Arial Unicode MS" w:eastAsia="Arial Unicode MS" w:hAnsi="Arial Unicode MS" w:cs="Arial Unicode MS"/>
                        <w:b/>
                        <w:sz w:val="22"/>
                        <w:szCs w:val="22"/>
                      </w:rPr>
                      <w:t>ê</w:t>
                    </w:r>
                    <w:r>
                      <w:rPr>
                        <w:rFonts w:ascii="Arial Unicode MS" w:eastAsia="Arial Unicode MS" w:hAnsi="Arial Unicode MS" w:cs="Arial Unicode MS"/>
                        <w:b/>
                        <w:sz w:val="22"/>
                        <w:szCs w:val="22"/>
                      </w:rPr>
                      <w:t xml:space="preserve"> t</w:t>
                    </w:r>
                    <w:r w:rsidRPr="00D972CA">
                      <w:rPr>
                        <w:rFonts w:ascii="Arial Unicode MS" w:eastAsia="Arial Unicode MS" w:hAnsi="Arial Unicode MS" w:cs="Arial Unicode MS"/>
                        <w:b/>
                        <w:sz w:val="22"/>
                        <w:szCs w:val="22"/>
                      </w:rPr>
                      <w:t>ài</w:t>
                    </w:r>
                    <w:r>
                      <w:rPr>
                        <w:rFonts w:ascii="Arial Unicode MS" w:eastAsia="Arial Unicode MS" w:hAnsi="Arial Unicode MS" w:cs="Arial Unicode MS"/>
                        <w:b/>
                        <w:sz w:val="22"/>
                        <w:szCs w:val="22"/>
                      </w:rPr>
                      <w:t xml:space="preserve"> ch</w:t>
                    </w:r>
                    <w:r w:rsidRPr="00D972CA">
                      <w:rPr>
                        <w:rFonts w:ascii="Arial Unicode MS" w:eastAsia="Arial Unicode MS" w:hAnsi="Arial Unicode MS" w:cs="Arial Unicode MS"/>
                        <w:b/>
                        <w:sz w:val="22"/>
                        <w:szCs w:val="22"/>
                      </w:rPr>
                      <w:t>ính</w:t>
                    </w:r>
                  </w:p>
                </w:txbxContent>
              </v:textbox>
            </v:rect>
            <v:rect id="_x0000_s1047" style="position:absolute;left:3877;top:10192;width:1050;height:1543">
              <v:textbox style="mso-next-textbox:#_x0000_s1047">
                <w:txbxContent>
                  <w:p w:rsidR="00873204" w:rsidRPr="00EE496C" w:rsidRDefault="00873204" w:rsidP="00390CC7">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Ph</w:t>
                    </w:r>
                    <w:r w:rsidRPr="00D972CA">
                      <w:rPr>
                        <w:rFonts w:ascii="Arial Unicode MS" w:eastAsia="Arial Unicode MS" w:hAnsi="Arial Unicode MS" w:cs="Arial Unicode MS"/>
                        <w:b/>
                        <w:sz w:val="22"/>
                        <w:szCs w:val="22"/>
                      </w:rPr>
                      <w:t>òng</w:t>
                    </w:r>
                    <w:r>
                      <w:rPr>
                        <w:rFonts w:ascii="Arial Unicode MS" w:eastAsia="Arial Unicode MS" w:hAnsi="Arial Unicode MS" w:cs="Arial Unicode MS"/>
                        <w:b/>
                        <w:sz w:val="22"/>
                        <w:szCs w:val="22"/>
                      </w:rPr>
                      <w:t xml:space="preserve"> t</w:t>
                    </w:r>
                    <w:r w:rsidRPr="00EE496C">
                      <w:rPr>
                        <w:rFonts w:ascii="Arial Unicode MS" w:eastAsia="Arial Unicode MS" w:hAnsi="Arial Unicode MS" w:cs="Arial Unicode MS"/>
                        <w:b/>
                        <w:sz w:val="22"/>
                        <w:szCs w:val="22"/>
                      </w:rPr>
                      <w:t>ổ</w:t>
                    </w:r>
                    <w:r>
                      <w:rPr>
                        <w:rFonts w:ascii="Arial Unicode MS" w:eastAsia="Arial Unicode MS" w:hAnsi="Arial Unicode MS" w:cs="Arial Unicode MS"/>
                        <w:b/>
                        <w:sz w:val="22"/>
                        <w:szCs w:val="22"/>
                      </w:rPr>
                      <w:t xml:space="preserve"> ch</w:t>
                    </w:r>
                    <w:r w:rsidRPr="00EE496C">
                      <w:rPr>
                        <w:rFonts w:ascii="Arial Unicode MS" w:eastAsia="Arial Unicode MS" w:hAnsi="Arial Unicode MS" w:cs="Arial Unicode MS"/>
                        <w:b/>
                        <w:sz w:val="22"/>
                        <w:szCs w:val="22"/>
                      </w:rPr>
                      <w:t>ứ</w:t>
                    </w:r>
                    <w:r>
                      <w:rPr>
                        <w:rFonts w:ascii="Arial Unicode MS" w:eastAsia="Arial Unicode MS" w:hAnsi="Arial Unicode MS" w:cs="Arial Unicode MS"/>
                        <w:b/>
                        <w:sz w:val="22"/>
                        <w:szCs w:val="22"/>
                      </w:rPr>
                      <w:t>c h</w:t>
                    </w:r>
                    <w:r w:rsidRPr="00EE496C">
                      <w:rPr>
                        <w:rFonts w:ascii="Arial Unicode MS" w:eastAsia="Arial Unicode MS" w:hAnsi="Arial Unicode MS" w:cs="Arial Unicode MS"/>
                        <w:b/>
                        <w:sz w:val="22"/>
                        <w:szCs w:val="22"/>
                      </w:rPr>
                      <w:t>ành</w:t>
                    </w:r>
                    <w:r>
                      <w:rPr>
                        <w:rFonts w:ascii="Arial Unicode MS" w:eastAsia="Arial Unicode MS" w:hAnsi="Arial Unicode MS" w:cs="Arial Unicode MS"/>
                        <w:b/>
                        <w:sz w:val="22"/>
                        <w:szCs w:val="22"/>
                      </w:rPr>
                      <w:t xml:space="preserve"> ch</w:t>
                    </w:r>
                    <w:r w:rsidRPr="00EE496C">
                      <w:rPr>
                        <w:rFonts w:ascii="Arial Unicode MS" w:eastAsia="Arial Unicode MS" w:hAnsi="Arial Unicode MS" w:cs="Arial Unicode MS"/>
                        <w:b/>
                        <w:sz w:val="22"/>
                        <w:szCs w:val="22"/>
                      </w:rPr>
                      <w:t>ính</w:t>
                    </w:r>
                  </w:p>
                </w:txbxContent>
              </v:textbox>
            </v:rect>
            <v:rect id="_x0000_s1048" style="position:absolute;left:5227;top:10192;width:1050;height:1543">
              <v:textbox style="mso-next-textbox:#_x0000_s1048">
                <w:txbxContent>
                  <w:p w:rsidR="00873204" w:rsidRPr="00D972CA" w:rsidRDefault="00873204" w:rsidP="00390CC7">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Ph</w:t>
                    </w:r>
                    <w:r w:rsidRPr="00D972CA">
                      <w:rPr>
                        <w:rFonts w:ascii="Arial Unicode MS" w:eastAsia="Arial Unicode MS" w:hAnsi="Arial Unicode MS" w:cs="Arial Unicode MS"/>
                        <w:b/>
                        <w:sz w:val="22"/>
                        <w:szCs w:val="22"/>
                      </w:rPr>
                      <w:t>òng</w:t>
                    </w:r>
                    <w:r>
                      <w:rPr>
                        <w:rFonts w:ascii="Arial Unicode MS" w:eastAsia="Arial Unicode MS" w:hAnsi="Arial Unicode MS" w:cs="Arial Unicode MS"/>
                        <w:b/>
                        <w:sz w:val="22"/>
                        <w:szCs w:val="22"/>
                      </w:rPr>
                      <w:t xml:space="preserve"> t</w:t>
                    </w:r>
                    <w:r w:rsidRPr="00EE496C">
                      <w:rPr>
                        <w:rFonts w:ascii="Arial Unicode MS" w:eastAsia="Arial Unicode MS" w:hAnsi="Arial Unicode MS" w:cs="Arial Unicode MS"/>
                        <w:b/>
                        <w:sz w:val="22"/>
                        <w:szCs w:val="22"/>
                      </w:rPr>
                      <w:t>ổng</w:t>
                    </w:r>
                    <w:r>
                      <w:rPr>
                        <w:rFonts w:ascii="Arial Unicode MS" w:eastAsia="Arial Unicode MS" w:hAnsi="Arial Unicode MS" w:cs="Arial Unicode MS"/>
                        <w:b/>
                        <w:sz w:val="22"/>
                        <w:szCs w:val="22"/>
                      </w:rPr>
                      <w:t xml:space="preserve"> h</w:t>
                    </w:r>
                    <w:r w:rsidRPr="00EE496C">
                      <w:rPr>
                        <w:rFonts w:ascii="Arial Unicode MS" w:eastAsia="Arial Unicode MS" w:hAnsi="Arial Unicode MS" w:cs="Arial Unicode MS"/>
                        <w:b/>
                        <w:sz w:val="22"/>
                        <w:szCs w:val="22"/>
                      </w:rPr>
                      <w:t>ợp</w:t>
                    </w:r>
                  </w:p>
                </w:txbxContent>
              </v:textbox>
            </v:rect>
            <v:rect id="_x0000_s1049" style="position:absolute;left:6577;top:10192;width:1050;height:1543">
              <v:textbox style="mso-next-textbox:#_x0000_s1049">
                <w:txbxContent>
                  <w:p w:rsidR="00873204" w:rsidRPr="00EE496C" w:rsidRDefault="00873204" w:rsidP="00390CC7">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Ph</w:t>
                    </w:r>
                    <w:r w:rsidRPr="00D972CA">
                      <w:rPr>
                        <w:rFonts w:ascii="Arial Unicode MS" w:eastAsia="Arial Unicode MS" w:hAnsi="Arial Unicode MS" w:cs="Arial Unicode MS"/>
                        <w:b/>
                        <w:sz w:val="22"/>
                        <w:szCs w:val="22"/>
                      </w:rPr>
                      <w:t>òng</w:t>
                    </w:r>
                    <w:r>
                      <w:rPr>
                        <w:rFonts w:ascii="Arial Unicode MS" w:eastAsia="Arial Unicode MS" w:hAnsi="Arial Unicode MS" w:cs="Arial Unicode MS"/>
                        <w:b/>
                        <w:sz w:val="22"/>
                        <w:szCs w:val="22"/>
                      </w:rPr>
                      <w:t xml:space="preserve"> k</w:t>
                    </w:r>
                    <w:r w:rsidRPr="00EE496C">
                      <w:rPr>
                        <w:rFonts w:ascii="Arial Unicode MS" w:eastAsia="Arial Unicode MS" w:hAnsi="Arial Unicode MS" w:cs="Arial Unicode MS"/>
                        <w:b/>
                        <w:sz w:val="22"/>
                        <w:szCs w:val="22"/>
                      </w:rPr>
                      <w:t>ỹ</w:t>
                    </w:r>
                    <w:r>
                      <w:rPr>
                        <w:rFonts w:ascii="Arial Unicode MS" w:eastAsia="Arial Unicode MS" w:hAnsi="Arial Unicode MS" w:cs="Arial Unicode MS"/>
                        <w:b/>
                        <w:sz w:val="22"/>
                        <w:szCs w:val="22"/>
                      </w:rPr>
                      <w:t xml:space="preserve"> thu</w:t>
                    </w:r>
                    <w:r w:rsidRPr="00EE496C">
                      <w:rPr>
                        <w:rFonts w:ascii="Arial Unicode MS" w:eastAsia="Arial Unicode MS" w:hAnsi="Arial Unicode MS" w:cs="Arial Unicode MS"/>
                        <w:b/>
                        <w:sz w:val="22"/>
                        <w:szCs w:val="22"/>
                      </w:rPr>
                      <w:t>ật</w:t>
                    </w:r>
                    <w:r>
                      <w:rPr>
                        <w:rFonts w:ascii="Arial Unicode MS" w:eastAsia="Arial Unicode MS" w:hAnsi="Arial Unicode MS" w:cs="Arial Unicode MS"/>
                        <w:b/>
                        <w:sz w:val="22"/>
                        <w:szCs w:val="22"/>
                      </w:rPr>
                      <w:t xml:space="preserve"> v</w:t>
                    </w:r>
                    <w:r w:rsidRPr="00EE496C">
                      <w:rPr>
                        <w:rFonts w:ascii="Arial Unicode MS" w:eastAsia="Arial Unicode MS" w:hAnsi="Arial Unicode MS" w:cs="Arial Unicode MS"/>
                        <w:b/>
                        <w:sz w:val="22"/>
                        <w:szCs w:val="22"/>
                      </w:rPr>
                      <w:t>ậ</w:t>
                    </w:r>
                    <w:r>
                      <w:rPr>
                        <w:rFonts w:ascii="Arial Unicode MS" w:eastAsia="Arial Unicode MS" w:hAnsi="Arial Unicode MS" w:cs="Arial Unicode MS"/>
                        <w:b/>
                        <w:sz w:val="22"/>
                        <w:szCs w:val="22"/>
                      </w:rPr>
                      <w:t>t t</w:t>
                    </w:r>
                    <w:r w:rsidRPr="00EE496C">
                      <w:rPr>
                        <w:rFonts w:ascii="Arial Unicode MS" w:eastAsia="Arial Unicode MS" w:hAnsi="Arial Unicode MS" w:cs="Arial Unicode MS"/>
                        <w:b/>
                        <w:sz w:val="22"/>
                        <w:szCs w:val="22"/>
                      </w:rPr>
                      <w:t>ư</w:t>
                    </w:r>
                  </w:p>
                </w:txbxContent>
              </v:textbox>
            </v:rect>
            <v:rect id="_x0000_s1050" style="position:absolute;left:7777;top:10192;width:1050;height:1543">
              <v:textbox style="mso-next-textbox:#_x0000_s1050">
                <w:txbxContent>
                  <w:p w:rsidR="00AE573E" w:rsidRPr="00D972CA" w:rsidRDefault="00AE573E" w:rsidP="00AE573E">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X</w:t>
                    </w:r>
                    <w:r w:rsidRPr="00EE496C">
                      <w:rPr>
                        <w:rFonts w:ascii="Arial Unicode MS" w:eastAsia="Arial Unicode MS" w:hAnsi="Arial Unicode MS" w:cs="Arial Unicode MS"/>
                        <w:b/>
                        <w:sz w:val="22"/>
                        <w:szCs w:val="22"/>
                      </w:rPr>
                      <w:t>ưởng</w:t>
                    </w:r>
                    <w:r>
                      <w:rPr>
                        <w:rFonts w:ascii="Arial Unicode MS" w:eastAsia="Arial Unicode MS" w:hAnsi="Arial Unicode MS" w:cs="Arial Unicode MS"/>
                        <w:b/>
                        <w:sz w:val="22"/>
                        <w:szCs w:val="22"/>
                      </w:rPr>
                      <w:t xml:space="preserve"> s</w:t>
                    </w:r>
                    <w:r w:rsidRPr="00EE496C">
                      <w:rPr>
                        <w:rFonts w:ascii="Arial Unicode MS" w:eastAsia="Arial Unicode MS" w:hAnsi="Arial Unicode MS" w:cs="Arial Unicode MS"/>
                        <w:b/>
                        <w:sz w:val="22"/>
                        <w:szCs w:val="22"/>
                      </w:rPr>
                      <w:t>ản</w:t>
                    </w:r>
                    <w:r>
                      <w:rPr>
                        <w:rFonts w:ascii="Arial Unicode MS" w:eastAsia="Arial Unicode MS" w:hAnsi="Arial Unicode MS" w:cs="Arial Unicode MS"/>
                        <w:b/>
                        <w:sz w:val="22"/>
                        <w:szCs w:val="22"/>
                      </w:rPr>
                      <w:t xml:space="preserve"> xu</w:t>
                    </w:r>
                    <w:r w:rsidRPr="00EE496C">
                      <w:rPr>
                        <w:rFonts w:ascii="Arial Unicode MS" w:eastAsia="Arial Unicode MS" w:hAnsi="Arial Unicode MS" w:cs="Arial Unicode MS"/>
                        <w:b/>
                        <w:sz w:val="22"/>
                        <w:szCs w:val="22"/>
                      </w:rPr>
                      <w:t>ấ</w:t>
                    </w:r>
                    <w:r>
                      <w:rPr>
                        <w:rFonts w:ascii="Arial Unicode MS" w:eastAsia="Arial Unicode MS" w:hAnsi="Arial Unicode MS" w:cs="Arial Unicode MS"/>
                        <w:b/>
                        <w:sz w:val="22"/>
                        <w:szCs w:val="22"/>
                      </w:rPr>
                      <w:t>t I</w:t>
                    </w:r>
                  </w:p>
                  <w:p w:rsidR="00873204" w:rsidRPr="00AE573E" w:rsidRDefault="00873204" w:rsidP="00AE573E">
                    <w:pPr>
                      <w:rPr>
                        <w:rFonts w:eastAsia="Arial Unicode MS"/>
                        <w:szCs w:val="22"/>
                      </w:rPr>
                    </w:pPr>
                  </w:p>
                </w:txbxContent>
              </v:textbox>
            </v:rect>
            <v:rect id="_x0000_s1051" style="position:absolute;left:8977;top:10192;width:1050;height:1543">
              <v:textbox style="mso-next-textbox:#_x0000_s1051">
                <w:txbxContent>
                  <w:p w:rsidR="00873204" w:rsidRPr="00D972CA" w:rsidRDefault="00873204" w:rsidP="00390CC7">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X</w:t>
                    </w:r>
                    <w:r w:rsidRPr="00EE496C">
                      <w:rPr>
                        <w:rFonts w:ascii="Arial Unicode MS" w:eastAsia="Arial Unicode MS" w:hAnsi="Arial Unicode MS" w:cs="Arial Unicode MS"/>
                        <w:b/>
                        <w:sz w:val="22"/>
                        <w:szCs w:val="22"/>
                      </w:rPr>
                      <w:t>ưởng</w:t>
                    </w:r>
                    <w:r>
                      <w:rPr>
                        <w:rFonts w:ascii="Arial Unicode MS" w:eastAsia="Arial Unicode MS" w:hAnsi="Arial Unicode MS" w:cs="Arial Unicode MS"/>
                        <w:b/>
                        <w:sz w:val="22"/>
                        <w:szCs w:val="22"/>
                      </w:rPr>
                      <w:t xml:space="preserve"> s</w:t>
                    </w:r>
                    <w:r w:rsidRPr="00EE496C">
                      <w:rPr>
                        <w:rFonts w:ascii="Arial Unicode MS" w:eastAsia="Arial Unicode MS" w:hAnsi="Arial Unicode MS" w:cs="Arial Unicode MS"/>
                        <w:b/>
                        <w:sz w:val="22"/>
                        <w:szCs w:val="22"/>
                      </w:rPr>
                      <w:t>ản</w:t>
                    </w:r>
                    <w:r>
                      <w:rPr>
                        <w:rFonts w:ascii="Arial Unicode MS" w:eastAsia="Arial Unicode MS" w:hAnsi="Arial Unicode MS" w:cs="Arial Unicode MS"/>
                        <w:b/>
                        <w:sz w:val="22"/>
                        <w:szCs w:val="22"/>
                      </w:rPr>
                      <w:t xml:space="preserve"> xu</w:t>
                    </w:r>
                    <w:r w:rsidRPr="00EE496C">
                      <w:rPr>
                        <w:rFonts w:ascii="Arial Unicode MS" w:eastAsia="Arial Unicode MS" w:hAnsi="Arial Unicode MS" w:cs="Arial Unicode MS"/>
                        <w:b/>
                        <w:sz w:val="22"/>
                        <w:szCs w:val="22"/>
                      </w:rPr>
                      <w:t>ấ</w:t>
                    </w:r>
                    <w:r>
                      <w:rPr>
                        <w:rFonts w:ascii="Arial Unicode MS" w:eastAsia="Arial Unicode MS" w:hAnsi="Arial Unicode MS" w:cs="Arial Unicode MS"/>
                        <w:b/>
                        <w:sz w:val="22"/>
                        <w:szCs w:val="22"/>
                      </w:rPr>
                      <w:t>t</w:t>
                    </w:r>
                    <w:r w:rsidR="00AE573E">
                      <w:rPr>
                        <w:rFonts w:ascii="Arial Unicode MS" w:eastAsia="Arial Unicode MS" w:hAnsi="Arial Unicode MS" w:cs="Arial Unicode MS"/>
                        <w:b/>
                        <w:sz w:val="22"/>
                        <w:szCs w:val="22"/>
                      </w:rPr>
                      <w:t xml:space="preserve"> II</w:t>
                    </w:r>
                  </w:p>
                </w:txbxContent>
              </v:textbox>
            </v:rect>
          </v:group>
        </w:pict>
      </w:r>
    </w:p>
    <w:p w:rsidR="00390CC7" w:rsidRPr="009661D3" w:rsidRDefault="00390CC7"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p>
    <w:p w:rsidR="00390CC7" w:rsidRPr="009661D3" w:rsidRDefault="00390CC7"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p>
    <w:p w:rsidR="00390CC7" w:rsidRPr="009661D3" w:rsidRDefault="00390CC7"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p>
    <w:p w:rsidR="00390CC7" w:rsidRPr="009661D3" w:rsidRDefault="00390CC7"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p>
    <w:p w:rsidR="00390CC7" w:rsidRPr="009661D3" w:rsidRDefault="00390CC7"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p>
    <w:p w:rsidR="00390CC7" w:rsidRPr="009661D3" w:rsidRDefault="00390CC7"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p>
    <w:p w:rsidR="00390CC7" w:rsidRPr="009661D3" w:rsidRDefault="00390CC7"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p>
    <w:p w:rsidR="00390CC7" w:rsidRPr="009661D3" w:rsidRDefault="00390CC7"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p>
    <w:p w:rsidR="00390CC7" w:rsidRPr="009661D3" w:rsidRDefault="00390CC7"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p>
    <w:p w:rsidR="00390CC7" w:rsidRPr="009661D3" w:rsidRDefault="00390CC7" w:rsidP="00390CC7">
      <w:pPr>
        <w:tabs>
          <w:tab w:val="left" w:pos="840"/>
          <w:tab w:val="left" w:pos="2760"/>
          <w:tab w:val="left" w:pos="5040"/>
          <w:tab w:val="left" w:pos="7080"/>
        </w:tabs>
        <w:spacing w:line="360" w:lineRule="exact"/>
        <w:ind w:firstLine="567"/>
        <w:jc w:val="both"/>
        <w:rPr>
          <w:rFonts w:ascii="Arial Unicode MS" w:eastAsia="Arial Unicode MS" w:hAnsi="Arial Unicode MS" w:cs="Arial Unicode MS"/>
        </w:rPr>
      </w:pPr>
    </w:p>
    <w:p w:rsidR="00390CC7" w:rsidRPr="009661D3" w:rsidRDefault="00390CC7" w:rsidP="00390CC7">
      <w:pPr>
        <w:tabs>
          <w:tab w:val="left" w:pos="2760"/>
          <w:tab w:val="center" w:pos="4961"/>
        </w:tabs>
        <w:spacing w:line="360" w:lineRule="exact"/>
        <w:ind w:firstLine="567"/>
        <w:jc w:val="both"/>
        <w:rPr>
          <w:rFonts w:ascii="Arial Unicode MS" w:eastAsia="Arial Unicode MS" w:hAnsi="Arial Unicode MS" w:cs="Arial Unicode MS"/>
        </w:rPr>
      </w:pPr>
    </w:p>
    <w:p w:rsidR="00390CC7" w:rsidRDefault="00390CC7" w:rsidP="00422143">
      <w:pPr>
        <w:spacing w:before="100" w:beforeAutospacing="1" w:after="100" w:afterAutospacing="1"/>
        <w:jc w:val="both"/>
        <w:rPr>
          <w:rFonts w:ascii="Times New Roman" w:hAnsi="Times New Roman"/>
        </w:rPr>
      </w:pPr>
    </w:p>
    <w:p w:rsidR="00390CC7" w:rsidRDefault="00390CC7" w:rsidP="00422143">
      <w:pPr>
        <w:spacing w:before="100" w:beforeAutospacing="1" w:after="100" w:afterAutospacing="1"/>
        <w:jc w:val="both"/>
        <w:rPr>
          <w:rFonts w:ascii="Times New Roman" w:hAnsi="Times New Roman"/>
        </w:rPr>
      </w:pPr>
    </w:p>
    <w:p w:rsidR="00611E88" w:rsidRDefault="00611E88" w:rsidP="00422143">
      <w:pPr>
        <w:spacing w:before="100" w:beforeAutospacing="1" w:after="100" w:afterAutospacing="1"/>
        <w:jc w:val="both"/>
        <w:rPr>
          <w:rFonts w:ascii="Times New Roman" w:hAnsi="Times New Roman"/>
        </w:rPr>
      </w:pPr>
    </w:p>
    <w:p w:rsidR="00611E88" w:rsidRDefault="00611E88" w:rsidP="00422143">
      <w:pPr>
        <w:spacing w:before="100" w:beforeAutospacing="1" w:after="100" w:afterAutospacing="1"/>
        <w:jc w:val="both"/>
        <w:rPr>
          <w:rFonts w:ascii="Times New Roman" w:hAnsi="Times New Roman"/>
        </w:rPr>
      </w:pPr>
    </w:p>
    <w:p w:rsidR="00611E88" w:rsidRDefault="00611E88" w:rsidP="00422143">
      <w:pPr>
        <w:spacing w:before="100" w:beforeAutospacing="1" w:after="100" w:afterAutospacing="1"/>
        <w:jc w:val="both"/>
        <w:rPr>
          <w:rFonts w:ascii="Times New Roman" w:hAnsi="Times New Roman"/>
        </w:rPr>
      </w:pPr>
    </w:p>
    <w:p w:rsidR="00611E88" w:rsidRDefault="00611E88" w:rsidP="00422143">
      <w:pPr>
        <w:spacing w:before="100" w:beforeAutospacing="1" w:after="100" w:afterAutospacing="1"/>
        <w:jc w:val="both"/>
        <w:rPr>
          <w:rFonts w:ascii="Times New Roman" w:hAnsi="Times New Roman"/>
        </w:rPr>
      </w:pPr>
    </w:p>
    <w:p w:rsidR="00611E88" w:rsidRDefault="00611E88" w:rsidP="00422143">
      <w:pPr>
        <w:spacing w:before="100" w:beforeAutospacing="1" w:after="100" w:afterAutospacing="1"/>
        <w:jc w:val="both"/>
        <w:rPr>
          <w:rFonts w:ascii="Times New Roman" w:hAnsi="Times New Roman"/>
        </w:rPr>
      </w:pPr>
    </w:p>
    <w:p w:rsidR="00F64B8E" w:rsidRDefault="00F64B8E" w:rsidP="00422143">
      <w:pPr>
        <w:spacing w:before="100" w:beforeAutospacing="1" w:after="100" w:afterAutospacing="1"/>
        <w:jc w:val="both"/>
        <w:rPr>
          <w:rFonts w:ascii="Times New Roman" w:hAnsi="Times New Roman"/>
        </w:rPr>
      </w:pPr>
    </w:p>
    <w:p w:rsidR="0078271C" w:rsidRPr="0098407F"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t xml:space="preserve">- Quyền lợi của Ban Giám đốc: Tiền lương, </w:t>
      </w:r>
      <w:r w:rsidR="007211C2">
        <w:rPr>
          <w:rFonts w:ascii="Times New Roman" w:hAnsi="Times New Roman"/>
        </w:rPr>
        <w:t>ti</w:t>
      </w:r>
      <w:r w:rsidR="007211C2" w:rsidRPr="007211C2">
        <w:rPr>
          <w:rFonts w:ascii="Times New Roman" w:hAnsi="Times New Roman"/>
        </w:rPr>
        <w:t>ền</w:t>
      </w:r>
      <w:r w:rsidR="007211C2">
        <w:rPr>
          <w:rFonts w:ascii="Times New Roman" w:hAnsi="Times New Roman"/>
        </w:rPr>
        <w:t xml:space="preserve"> </w:t>
      </w:r>
      <w:r w:rsidRPr="00B73D24">
        <w:rPr>
          <w:rFonts w:ascii="Times New Roman" w:hAnsi="Times New Roman"/>
          <w:lang w:val="vi-VN"/>
        </w:rPr>
        <w:t>thưởng và các quyền lợi khác của Ban Giám đốc</w:t>
      </w:r>
      <w:r w:rsidR="0098407F" w:rsidRPr="0098407F">
        <w:rPr>
          <w:rFonts w:ascii="Times New Roman" w:hAnsi="Times New Roman"/>
          <w:lang w:val="vi-VN"/>
        </w:rPr>
        <w:t xml:space="preserve"> </w:t>
      </w:r>
      <w:r w:rsidR="007211C2" w:rsidRPr="007211C2">
        <w:rPr>
          <w:rFonts w:ascii="Times New Roman" w:hAnsi="Times New Roman" w:hint="eastAsia"/>
          <w:lang w:val="vi-VN"/>
        </w:rPr>
        <w:t>đư</w:t>
      </w:r>
      <w:r w:rsidR="007211C2" w:rsidRPr="007211C2">
        <w:rPr>
          <w:rFonts w:ascii="Times New Roman" w:hAnsi="Times New Roman"/>
          <w:lang w:val="vi-VN"/>
        </w:rPr>
        <w:t>ợc</w:t>
      </w:r>
      <w:r w:rsidR="007211C2">
        <w:rPr>
          <w:rFonts w:ascii="Times New Roman" w:hAnsi="Times New Roman"/>
        </w:rPr>
        <w:t xml:space="preserve"> h</w:t>
      </w:r>
      <w:r w:rsidR="007211C2" w:rsidRPr="007211C2">
        <w:rPr>
          <w:rFonts w:ascii="Times New Roman" w:hAnsi="Times New Roman" w:hint="eastAsia"/>
        </w:rPr>
        <w:t>ư</w:t>
      </w:r>
      <w:r w:rsidR="007211C2" w:rsidRPr="007211C2">
        <w:rPr>
          <w:rFonts w:ascii="Times New Roman" w:hAnsi="Times New Roman"/>
        </w:rPr>
        <w:t>ởng</w:t>
      </w:r>
      <w:r w:rsidR="007211C2">
        <w:rPr>
          <w:rFonts w:ascii="Times New Roman" w:hAnsi="Times New Roman"/>
        </w:rPr>
        <w:t xml:space="preserve"> </w:t>
      </w:r>
      <w:r w:rsidR="0098407F" w:rsidRPr="0098407F">
        <w:rPr>
          <w:rFonts w:ascii="Times New Roman" w:hAnsi="Times New Roman"/>
          <w:lang w:val="vi-VN"/>
        </w:rPr>
        <w:t xml:space="preserve">theo </w:t>
      </w:r>
      <w:r w:rsidR="007211C2">
        <w:rPr>
          <w:rFonts w:ascii="Times New Roman" w:hAnsi="Times New Roman"/>
        </w:rPr>
        <w:t>Q</w:t>
      </w:r>
      <w:r w:rsidR="0098407F" w:rsidRPr="0098407F">
        <w:rPr>
          <w:rFonts w:ascii="Times New Roman" w:hAnsi="Times New Roman"/>
          <w:lang w:val="vi-VN"/>
        </w:rPr>
        <w:t>uy chế tiền lư</w:t>
      </w:r>
      <w:r w:rsidR="0098407F" w:rsidRPr="0098407F">
        <w:rPr>
          <w:rFonts w:ascii="Times New Roman" w:hAnsi="Times New Roman" w:hint="eastAsia"/>
          <w:lang w:val="vi-VN"/>
        </w:rPr>
        <w:t>ơ</w:t>
      </w:r>
      <w:r w:rsidR="0098407F" w:rsidRPr="0098407F">
        <w:rPr>
          <w:rFonts w:ascii="Times New Roman" w:hAnsi="Times New Roman"/>
          <w:lang w:val="vi-VN"/>
        </w:rPr>
        <w:t xml:space="preserve">ng, </w:t>
      </w:r>
      <w:r w:rsidR="007211C2">
        <w:rPr>
          <w:rFonts w:ascii="Times New Roman" w:hAnsi="Times New Roman"/>
        </w:rPr>
        <w:t>ti</w:t>
      </w:r>
      <w:r w:rsidR="007211C2" w:rsidRPr="007211C2">
        <w:rPr>
          <w:rFonts w:ascii="Times New Roman" w:hAnsi="Times New Roman"/>
        </w:rPr>
        <w:t>ền</w:t>
      </w:r>
      <w:r w:rsidR="007211C2">
        <w:rPr>
          <w:rFonts w:ascii="Times New Roman" w:hAnsi="Times New Roman"/>
        </w:rPr>
        <w:t xml:space="preserve"> </w:t>
      </w:r>
      <w:r w:rsidR="0098407F" w:rsidRPr="0098407F">
        <w:rPr>
          <w:rFonts w:ascii="Times New Roman" w:hAnsi="Times New Roman"/>
          <w:lang w:val="vi-VN"/>
        </w:rPr>
        <w:t>th</w:t>
      </w:r>
      <w:r w:rsidR="0098407F" w:rsidRPr="0098407F">
        <w:rPr>
          <w:rFonts w:ascii="Times New Roman" w:hAnsi="Times New Roman" w:hint="eastAsia"/>
          <w:lang w:val="vi-VN"/>
        </w:rPr>
        <w:t>ư</w:t>
      </w:r>
      <w:r w:rsidR="0098407F" w:rsidRPr="0098407F">
        <w:rPr>
          <w:rFonts w:ascii="Times New Roman" w:hAnsi="Times New Roman"/>
          <w:lang w:val="vi-VN"/>
        </w:rPr>
        <w:t>ởng và phụ cấp khác của công ty</w:t>
      </w:r>
      <w:r w:rsidR="007211C2">
        <w:rPr>
          <w:rFonts w:ascii="Times New Roman" w:hAnsi="Times New Roman"/>
        </w:rPr>
        <w:t xml:space="preserve"> quy </w:t>
      </w:r>
      <w:r w:rsidR="007211C2" w:rsidRPr="007211C2">
        <w:rPr>
          <w:rFonts w:ascii="Times New Roman" w:hAnsi="Times New Roman" w:hint="eastAsia"/>
        </w:rPr>
        <w:t>đ</w:t>
      </w:r>
      <w:r w:rsidR="007211C2" w:rsidRPr="007211C2">
        <w:rPr>
          <w:rFonts w:ascii="Times New Roman" w:hAnsi="Times New Roman"/>
        </w:rPr>
        <w:t>ịnh</w:t>
      </w:r>
      <w:r w:rsidR="007211C2">
        <w:rPr>
          <w:rFonts w:ascii="Times New Roman" w:hAnsi="Times New Roman"/>
        </w:rPr>
        <w:t>.</w:t>
      </w:r>
      <w:r w:rsidR="0098407F" w:rsidRPr="0098407F">
        <w:rPr>
          <w:rFonts w:ascii="Times New Roman" w:hAnsi="Times New Roman"/>
          <w:lang w:val="vi-VN"/>
        </w:rPr>
        <w:t xml:space="preserve"> </w:t>
      </w:r>
    </w:p>
    <w:p w:rsidR="0078271C" w:rsidRPr="00BE24A5" w:rsidRDefault="0078271C" w:rsidP="00422143">
      <w:pPr>
        <w:spacing w:before="100" w:beforeAutospacing="1" w:after="100" w:afterAutospacing="1"/>
        <w:jc w:val="both"/>
        <w:rPr>
          <w:rFonts w:ascii="Times New Roman" w:hAnsi="Times New Roman"/>
        </w:rPr>
      </w:pPr>
      <w:r w:rsidRPr="00B73D24">
        <w:rPr>
          <w:rFonts w:ascii="Times New Roman" w:hAnsi="Times New Roman"/>
          <w:lang w:val="vi-VN"/>
        </w:rPr>
        <w:t>- Số lượng cán bộ, nhân viên và chính sách đối với người lao động</w:t>
      </w:r>
      <w:r w:rsidR="0098407F">
        <w:rPr>
          <w:rFonts w:ascii="Times New Roman" w:hAnsi="Times New Roman"/>
        </w:rPr>
        <w:t>: 2</w:t>
      </w:r>
      <w:r w:rsidR="006730CF">
        <w:rPr>
          <w:rFonts w:ascii="Times New Roman" w:hAnsi="Times New Roman"/>
        </w:rPr>
        <w:t>56</w:t>
      </w:r>
      <w:r w:rsidR="00BE24A5">
        <w:rPr>
          <w:rFonts w:ascii="Times New Roman" w:hAnsi="Times New Roman"/>
        </w:rPr>
        <w:t xml:space="preserve"> ng</w:t>
      </w:r>
      <w:r w:rsidR="00BE24A5" w:rsidRPr="00BE24A5">
        <w:rPr>
          <w:rFonts w:ascii="Times New Roman" w:hAnsi="Times New Roman" w:hint="eastAsia"/>
        </w:rPr>
        <w:t>ư</w:t>
      </w:r>
      <w:r w:rsidR="00BE24A5" w:rsidRPr="00BE24A5">
        <w:rPr>
          <w:rFonts w:ascii="Times New Roman" w:hAnsi="Times New Roman"/>
        </w:rPr>
        <w:t>ời</w:t>
      </w:r>
      <w:r w:rsidR="00C3161E">
        <w:rPr>
          <w:rFonts w:ascii="Times New Roman" w:hAnsi="Times New Roman"/>
        </w:rPr>
        <w:t xml:space="preserve"> c</w:t>
      </w:r>
      <w:r w:rsidR="00C3161E" w:rsidRPr="00C3161E">
        <w:rPr>
          <w:rFonts w:ascii="Times New Roman" w:hAnsi="Times New Roman"/>
        </w:rPr>
        <w:t>ó</w:t>
      </w:r>
      <w:r w:rsidR="00C3161E">
        <w:rPr>
          <w:rFonts w:ascii="Times New Roman" w:hAnsi="Times New Roman"/>
        </w:rPr>
        <w:t xml:space="preserve"> m</w:t>
      </w:r>
      <w:r w:rsidR="00C3161E" w:rsidRPr="00C3161E">
        <w:rPr>
          <w:rFonts w:ascii="Times New Roman" w:hAnsi="Times New Roman"/>
        </w:rPr>
        <w:t>ặt</w:t>
      </w:r>
      <w:r w:rsidR="00C3161E">
        <w:rPr>
          <w:rFonts w:ascii="Times New Roman" w:hAnsi="Times New Roman"/>
        </w:rPr>
        <w:t xml:space="preserve"> t</w:t>
      </w:r>
      <w:r w:rsidR="00C3161E" w:rsidRPr="00C3161E">
        <w:rPr>
          <w:rFonts w:ascii="Times New Roman" w:hAnsi="Times New Roman"/>
        </w:rPr>
        <w:t>ại</w:t>
      </w:r>
      <w:r w:rsidR="00C3161E">
        <w:rPr>
          <w:rFonts w:ascii="Times New Roman" w:hAnsi="Times New Roman"/>
        </w:rPr>
        <w:t xml:space="preserve"> ng</w:t>
      </w:r>
      <w:r w:rsidR="00C3161E" w:rsidRPr="00C3161E">
        <w:rPr>
          <w:rFonts w:ascii="Times New Roman" w:hAnsi="Times New Roman"/>
        </w:rPr>
        <w:t>ày</w:t>
      </w:r>
      <w:r w:rsidR="00C3161E">
        <w:rPr>
          <w:rFonts w:ascii="Times New Roman" w:hAnsi="Times New Roman"/>
        </w:rPr>
        <w:t xml:space="preserve"> 31/12/201</w:t>
      </w:r>
      <w:r w:rsidR="006730CF">
        <w:rPr>
          <w:rFonts w:ascii="Times New Roman" w:hAnsi="Times New Roman"/>
        </w:rPr>
        <w:t>2</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b/>
          <w:bCs/>
          <w:lang w:val="vi-VN"/>
        </w:rPr>
        <w:lastRenderedPageBreak/>
        <w:t>VIII. Thông tin cổ đông/thành viên góp vốn và Quản trị công ty</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t>1. Hội đồng quản trị/Hội đồng thành viên/Chủ tịch và Ban kiểm soát/Kiểm soát viên:</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xml:space="preserve">- Thành viên và cơ cấu của HĐQT: </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Thành viên gồm: 5 người trong đó có 2 người là thành viên độc lập không trực tiếp điều hành sản xuất kinh doanh của công ty;</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Cơ cấu gồm: Chủ tịch và 4 uỷ viên.</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Thành viên và cơ cấu của Ban kiểm soát:</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xml:space="preserve"> + Thành viên gồm: 3 người trong đó có </w:t>
      </w:r>
      <w:r w:rsidR="008B2574">
        <w:rPr>
          <w:rFonts w:ascii="Times New Roman" w:hAnsi="Times New Roman"/>
        </w:rPr>
        <w:t>1</w:t>
      </w:r>
      <w:r w:rsidRPr="0098407F">
        <w:rPr>
          <w:rFonts w:ascii="Times New Roman" w:hAnsi="Times New Roman"/>
          <w:lang w:val="vi-VN"/>
        </w:rPr>
        <w:t xml:space="preserve"> người là thành viên độc lập không trực tiếp điều hành sản xuất kinh doanh của công ty;</w:t>
      </w:r>
    </w:p>
    <w:p w:rsidR="0098407F" w:rsidRPr="00AE573E"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xml:space="preserve"> + Cơ cấu gồm: Trưởng ban và 2 uỷ viên. Trưởng ban là </w:t>
      </w:r>
      <w:r w:rsidR="00426216" w:rsidRPr="00426216">
        <w:rPr>
          <w:rFonts w:ascii="Times New Roman" w:hAnsi="Times New Roman"/>
          <w:lang w:val="vi-VN"/>
        </w:rPr>
        <w:t>Tr</w:t>
      </w:r>
      <w:r w:rsidR="00426216" w:rsidRPr="00426216">
        <w:rPr>
          <w:rFonts w:ascii="Times New Roman" w:hAnsi="Times New Roman" w:hint="eastAsia"/>
          <w:lang w:val="vi-VN"/>
        </w:rPr>
        <w:t>ư</w:t>
      </w:r>
      <w:r w:rsidR="00426216" w:rsidRPr="00426216">
        <w:rPr>
          <w:rFonts w:ascii="Times New Roman" w:hAnsi="Times New Roman"/>
          <w:lang w:val="vi-VN"/>
        </w:rPr>
        <w:t xml:space="preserve">ởng phòng </w:t>
      </w:r>
      <w:r w:rsidRPr="0098407F">
        <w:rPr>
          <w:rFonts w:ascii="Times New Roman" w:hAnsi="Times New Roman"/>
          <w:lang w:val="vi-VN"/>
        </w:rPr>
        <w:t xml:space="preserve">kế toán </w:t>
      </w:r>
      <w:r w:rsidR="00426216" w:rsidRPr="00426216">
        <w:rPr>
          <w:rFonts w:ascii="Times New Roman" w:hAnsi="Times New Roman"/>
          <w:lang w:val="vi-VN"/>
        </w:rPr>
        <w:t>Trung tâm tiêu thụ</w:t>
      </w:r>
      <w:r w:rsidRPr="0098407F">
        <w:rPr>
          <w:rFonts w:ascii="Times New Roman" w:hAnsi="Times New Roman"/>
          <w:lang w:val="vi-VN"/>
        </w:rPr>
        <w:t xml:space="preserve"> của Công ty xi măng Hải Phòng</w:t>
      </w:r>
      <w:r w:rsidR="00AE573E">
        <w:rPr>
          <w:rFonts w:ascii="Times New Roman" w:hAnsi="Times New Roman"/>
        </w:rPr>
        <w:t>;</w:t>
      </w:r>
      <w:r w:rsidR="00AE573E" w:rsidRPr="00AE573E">
        <w:rPr>
          <w:rFonts w:ascii="Times New Roman" w:hAnsi="Times New Roman"/>
          <w:lang w:val="vi-VN"/>
        </w:rPr>
        <w:t xml:space="preserve"> </w:t>
      </w:r>
      <w:r w:rsidR="00AE573E" w:rsidRPr="0098407F">
        <w:rPr>
          <w:rFonts w:ascii="Times New Roman" w:hAnsi="Times New Roman"/>
          <w:lang w:val="vi-VN"/>
        </w:rPr>
        <w:t>là thành viên độc lập không trực tiếp điều hành s</w:t>
      </w:r>
      <w:r w:rsidR="00AE573E">
        <w:rPr>
          <w:rFonts w:ascii="Times New Roman" w:hAnsi="Times New Roman"/>
          <w:lang w:val="vi-VN"/>
        </w:rPr>
        <w:t>ản xuất kinh doanh của công ty</w:t>
      </w:r>
      <w:r w:rsidR="00AE573E">
        <w:rPr>
          <w:rFonts w:ascii="Times New Roman" w:hAnsi="Times New Roman"/>
        </w:rPr>
        <w:t>.</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Thù lao</w:t>
      </w:r>
      <w:r w:rsidR="007211C2">
        <w:rPr>
          <w:rFonts w:ascii="Times New Roman" w:hAnsi="Times New Roman"/>
        </w:rPr>
        <w:t xml:space="preserve"> </w:t>
      </w:r>
      <w:r w:rsidRPr="0098407F">
        <w:rPr>
          <w:rFonts w:ascii="Times New Roman" w:hAnsi="Times New Roman"/>
          <w:lang w:val="vi-VN"/>
        </w:rPr>
        <w:t>và chi phí cho thành viên HĐQT, BKS hàng tháng theo nghị quyết Đại hội cổ đông thường niên:</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Hội đồng quản trị: Chủ tịch – kiêm giám đốc là 5.000.000 VNĐ; uỷ viên HĐQT là 3.000.000 VNĐ/người;</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Ban kiểm soát: Trưởng Ban kiểm soát là 3.000.000 VNĐ; kiểm soát viên là 1.500.000 VNĐ/người.</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Tỷ lệ sở hữu cổ phần: 3 thành viên Hội đồng quản trị và 1 thành viên Ban kiểm soát đại diện phần vốn Nhà nước chiếm 61,</w:t>
      </w:r>
      <w:r w:rsidR="00C3161E">
        <w:rPr>
          <w:rFonts w:ascii="Times New Roman" w:hAnsi="Times New Roman"/>
        </w:rPr>
        <w:t>14</w:t>
      </w:r>
      <w:r w:rsidRPr="0098407F">
        <w:rPr>
          <w:rFonts w:ascii="Times New Roman" w:hAnsi="Times New Roman"/>
          <w:lang w:val="vi-VN"/>
        </w:rPr>
        <w:t>%; Số còn lại là vốn  góp cuả cổ đông khác .</w:t>
      </w:r>
    </w:p>
    <w:p w:rsidR="0078271C" w:rsidRDefault="0078271C" w:rsidP="00422143">
      <w:pPr>
        <w:spacing w:before="100" w:beforeAutospacing="1" w:after="100" w:afterAutospacing="1"/>
        <w:jc w:val="both"/>
        <w:rPr>
          <w:rFonts w:ascii="Times New Roman" w:hAnsi="Times New Roman"/>
        </w:rPr>
      </w:pPr>
      <w:r w:rsidRPr="00B73D24">
        <w:rPr>
          <w:rFonts w:ascii="Times New Roman" w:hAnsi="Times New Roman"/>
          <w:lang w:val="vi-VN"/>
        </w:rPr>
        <w:t>- Thông tin về các giao dịch cổ phiếu/chuyển nhượng phần vốn góp của công ty của các thành viên Hội đồng quản trị/Hội đồng thành viên, Ban Giám đốc điều hành, Ban kiểm soát/Kiểm soát viên và những người liên quan tới các đối tượng nói trên.</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t xml:space="preserve">2. Các dữ liệu thống kê về cổ đông/thành viên góp vốn </w:t>
      </w:r>
    </w:p>
    <w:p w:rsidR="0078271C" w:rsidRPr="00B73D24" w:rsidRDefault="0078271C" w:rsidP="00422143">
      <w:pPr>
        <w:spacing w:before="100" w:beforeAutospacing="1" w:after="100" w:afterAutospacing="1"/>
        <w:jc w:val="both"/>
        <w:rPr>
          <w:rFonts w:ascii="Times New Roman" w:hAnsi="Times New Roman"/>
          <w:lang w:val="vi-VN"/>
        </w:rPr>
      </w:pPr>
      <w:r w:rsidRPr="00B73D24">
        <w:rPr>
          <w:rFonts w:ascii="Times New Roman" w:hAnsi="Times New Roman"/>
          <w:lang w:val="vi-VN"/>
        </w:rPr>
        <w:t>2.1. Cổng đông/thành viên góp vốn Nhà nước</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Thông tin chi tiết về cơ cấu cổ đông/thành viên góp vốn trong nước: 100% cổ đông là người Việt Nam</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xml:space="preserve">- Thông tin chi tiết về từng cổ đông lớn/thành viên góp vốn theo nội dung: </w:t>
      </w:r>
    </w:p>
    <w:p w:rsidR="0098407F" w:rsidRDefault="0098407F" w:rsidP="0098407F">
      <w:pPr>
        <w:spacing w:before="100" w:beforeAutospacing="1" w:after="100" w:afterAutospacing="1"/>
        <w:jc w:val="both"/>
        <w:rPr>
          <w:rFonts w:ascii="Times New Roman" w:hAnsi="Times New Roman"/>
        </w:rPr>
      </w:pPr>
      <w:r w:rsidRPr="0098407F">
        <w:rPr>
          <w:rFonts w:ascii="Times New Roman" w:hAnsi="Times New Roman"/>
          <w:lang w:val="vi-VN"/>
        </w:rPr>
        <w:lastRenderedPageBreak/>
        <w:t>+ Tổng Công ty công nghiệp xi măng Việt Nam uỷ quyền cho 4 thành viên trong HĐQT và BKS công ty đại diện phần vốn Nhà nước tại Công ty với số lượng là 1.841.450 CP chiếm 61,</w:t>
      </w:r>
      <w:r w:rsidR="00897A04">
        <w:rPr>
          <w:rFonts w:ascii="Times New Roman" w:hAnsi="Times New Roman"/>
        </w:rPr>
        <w:t>14</w:t>
      </w:r>
      <w:r w:rsidRPr="0098407F">
        <w:rPr>
          <w:rFonts w:ascii="Times New Roman" w:hAnsi="Times New Roman"/>
          <w:lang w:val="vi-VN"/>
        </w:rPr>
        <w:t>% vốn điều lệ.</w:t>
      </w:r>
    </w:p>
    <w:p w:rsidR="008B2574" w:rsidRPr="008B2574" w:rsidRDefault="008B2574" w:rsidP="0098407F">
      <w:pPr>
        <w:spacing w:before="100" w:beforeAutospacing="1" w:after="100" w:afterAutospacing="1"/>
        <w:jc w:val="both"/>
        <w:rPr>
          <w:rFonts w:ascii="Times New Roman" w:hAnsi="Times New Roman"/>
        </w:rPr>
      </w:pPr>
      <w:r w:rsidRPr="008B2574">
        <w:rPr>
          <w:rFonts w:ascii="Times New Roman" w:hAnsi="Times New Roman"/>
          <w:lang w:val="vi-VN"/>
        </w:rPr>
        <w:t>+ Công ty cổ phần IDC nắm</w:t>
      </w:r>
      <w:r>
        <w:rPr>
          <w:rFonts w:ascii="Times New Roman" w:hAnsi="Times New Roman"/>
          <w:lang w:val="vi-VN"/>
        </w:rPr>
        <w:t xml:space="preserve"> </w:t>
      </w:r>
      <w:r w:rsidR="00897A04">
        <w:rPr>
          <w:rFonts w:ascii="Times New Roman" w:hAnsi="Times New Roman"/>
          <w:lang w:val="vi-VN"/>
        </w:rPr>
        <w:t>giữ: 302.300 CP chiếm 10,0</w:t>
      </w:r>
      <w:r w:rsidR="00897A04">
        <w:rPr>
          <w:rFonts w:ascii="Times New Roman" w:hAnsi="Times New Roman"/>
        </w:rPr>
        <w:t>7</w:t>
      </w:r>
      <w:r w:rsidRPr="008B2574">
        <w:rPr>
          <w:rFonts w:ascii="Times New Roman" w:hAnsi="Times New Roman"/>
          <w:lang w:val="vi-VN"/>
        </w:rPr>
        <w:t>% vốn điều lệ</w:t>
      </w:r>
      <w:r>
        <w:rPr>
          <w:rFonts w:ascii="Times New Roman" w:hAnsi="Times New Roman"/>
        </w:rPr>
        <w:t>.</w:t>
      </w:r>
    </w:p>
    <w:p w:rsidR="0098407F" w:rsidRPr="0098407F" w:rsidRDefault="0098407F" w:rsidP="0098407F">
      <w:pPr>
        <w:spacing w:before="100" w:beforeAutospacing="1" w:after="100" w:afterAutospacing="1"/>
        <w:jc w:val="both"/>
        <w:rPr>
          <w:rFonts w:ascii="Times New Roman" w:hAnsi="Times New Roman"/>
          <w:lang w:val="vi-VN"/>
        </w:rPr>
      </w:pPr>
      <w:r w:rsidRPr="0098407F">
        <w:rPr>
          <w:rFonts w:ascii="Times New Roman" w:hAnsi="Times New Roman"/>
          <w:lang w:val="vi-VN"/>
        </w:rPr>
        <w:t xml:space="preserve">+ Số lượng </w:t>
      </w:r>
      <w:r w:rsidR="008B2574">
        <w:rPr>
          <w:rFonts w:ascii="Times New Roman" w:hAnsi="Times New Roman"/>
        </w:rPr>
        <w:t>8</w:t>
      </w:r>
      <w:r w:rsidR="00F66472">
        <w:rPr>
          <w:rFonts w:ascii="Times New Roman" w:hAnsi="Times New Roman"/>
        </w:rPr>
        <w:t>68</w:t>
      </w:r>
      <w:r w:rsidR="008B2574">
        <w:rPr>
          <w:rFonts w:ascii="Times New Roman" w:hAnsi="Times New Roman"/>
        </w:rPr>
        <w:t>.2</w:t>
      </w:r>
      <w:r w:rsidR="00F66472">
        <w:rPr>
          <w:rFonts w:ascii="Times New Roman" w:hAnsi="Times New Roman"/>
        </w:rPr>
        <w:t>9</w:t>
      </w:r>
      <w:r w:rsidR="008B2574">
        <w:rPr>
          <w:rFonts w:ascii="Times New Roman" w:hAnsi="Times New Roman"/>
        </w:rPr>
        <w:t>0</w:t>
      </w:r>
      <w:r w:rsidRPr="0098407F">
        <w:rPr>
          <w:rFonts w:ascii="Times New Roman" w:hAnsi="Times New Roman"/>
          <w:lang w:val="vi-VN"/>
        </w:rPr>
        <w:t xml:space="preserve"> CP chiếm </w:t>
      </w:r>
      <w:r w:rsidR="008B2574">
        <w:rPr>
          <w:rFonts w:ascii="Times New Roman" w:hAnsi="Times New Roman"/>
        </w:rPr>
        <w:t>28,</w:t>
      </w:r>
      <w:r w:rsidR="00AE573E">
        <w:rPr>
          <w:rFonts w:ascii="Times New Roman" w:hAnsi="Times New Roman"/>
        </w:rPr>
        <w:t>79</w:t>
      </w:r>
      <w:r w:rsidRPr="0098407F">
        <w:rPr>
          <w:rFonts w:ascii="Times New Roman" w:hAnsi="Times New Roman"/>
          <w:lang w:val="vi-VN"/>
        </w:rPr>
        <w:t>% vốn điều lệ còn lại là của CBCNV công ty và cá nhân khác (theo danh sách quản lý cổ đông).</w:t>
      </w:r>
    </w:p>
    <w:p w:rsidR="0078271C" w:rsidRDefault="0078271C" w:rsidP="00422143">
      <w:pPr>
        <w:spacing w:before="100" w:beforeAutospacing="1" w:after="100" w:afterAutospacing="1"/>
        <w:jc w:val="both"/>
        <w:rPr>
          <w:rFonts w:ascii="Times New Roman" w:hAnsi="Times New Roman"/>
        </w:rPr>
      </w:pPr>
      <w:r w:rsidRPr="00B73D24">
        <w:rPr>
          <w:rFonts w:ascii="Times New Roman" w:hAnsi="Times New Roman"/>
          <w:lang w:val="vi-VN"/>
        </w:rPr>
        <w:t>2.</w:t>
      </w:r>
      <w:r w:rsidR="00426216">
        <w:rPr>
          <w:rFonts w:ascii="Times New Roman" w:hAnsi="Times New Roman"/>
        </w:rPr>
        <w:t>2</w:t>
      </w:r>
      <w:r w:rsidRPr="00B73D24">
        <w:rPr>
          <w:rFonts w:ascii="Times New Roman" w:hAnsi="Times New Roman"/>
          <w:lang w:val="vi-VN"/>
        </w:rPr>
        <w:t>. Cổ đôn</w:t>
      </w:r>
      <w:r w:rsidR="00426216">
        <w:rPr>
          <w:rFonts w:ascii="Times New Roman" w:hAnsi="Times New Roman"/>
          <w:lang w:val="vi-VN"/>
        </w:rPr>
        <w:t>g/thành viên góp vốn nước ngoài</w:t>
      </w:r>
      <w:r w:rsidR="00426216">
        <w:rPr>
          <w:rFonts w:ascii="Times New Roman" w:hAnsi="Times New Roman"/>
        </w:rPr>
        <w:t>: Kh</w:t>
      </w:r>
      <w:r w:rsidR="00426216" w:rsidRPr="00426216">
        <w:rPr>
          <w:rFonts w:ascii="Times New Roman" w:hAnsi="Times New Roman"/>
        </w:rPr>
        <w:t>ô</w:t>
      </w:r>
      <w:r w:rsidR="00426216">
        <w:rPr>
          <w:rFonts w:ascii="Times New Roman" w:hAnsi="Times New Roman"/>
        </w:rPr>
        <w:t>ng</w:t>
      </w:r>
    </w:p>
    <w:p w:rsidR="00426216" w:rsidRDefault="00426216" w:rsidP="00422143">
      <w:pPr>
        <w:spacing w:before="100" w:beforeAutospacing="1" w:after="100" w:afterAutospacing="1"/>
        <w:jc w:val="both"/>
        <w:rPr>
          <w:rFonts w:ascii="Times New Roman" w:hAnsi="Times New Roman"/>
        </w:rPr>
      </w:pPr>
    </w:p>
    <w:p w:rsidR="00426216" w:rsidRDefault="00426216" w:rsidP="00426216">
      <w:pPr>
        <w:pStyle w:val="Footer"/>
        <w:tabs>
          <w:tab w:val="left" w:pos="360"/>
        </w:tabs>
        <w:ind w:left="3600"/>
        <w:jc w:val="center"/>
        <w:rPr>
          <w:i/>
          <w:sz w:val="26"/>
          <w:lang w:val="nl-NL"/>
        </w:rPr>
      </w:pPr>
      <w:r>
        <w:rPr>
          <w:i/>
          <w:sz w:val="26"/>
          <w:lang w:val="nl-NL"/>
        </w:rPr>
        <w:t xml:space="preserve">       </w:t>
      </w:r>
      <w:r w:rsidR="007211C2">
        <w:rPr>
          <w:i/>
          <w:sz w:val="26"/>
          <w:lang w:val="nl-NL"/>
        </w:rPr>
        <w:t>H</w:t>
      </w:r>
      <w:r w:rsidR="007211C2" w:rsidRPr="007211C2">
        <w:rPr>
          <w:i/>
          <w:sz w:val="26"/>
          <w:lang w:val="nl-NL"/>
        </w:rPr>
        <w:t>ải</w:t>
      </w:r>
      <w:r w:rsidR="007211C2">
        <w:rPr>
          <w:i/>
          <w:sz w:val="26"/>
          <w:lang w:val="nl-NL"/>
        </w:rPr>
        <w:t xml:space="preserve"> Ph</w:t>
      </w:r>
      <w:r w:rsidR="007211C2" w:rsidRPr="007211C2">
        <w:rPr>
          <w:i/>
          <w:sz w:val="26"/>
          <w:lang w:val="nl-NL"/>
        </w:rPr>
        <w:t>òng</w:t>
      </w:r>
      <w:r w:rsidR="007211C2">
        <w:rPr>
          <w:i/>
          <w:sz w:val="26"/>
          <w:lang w:val="nl-NL"/>
        </w:rPr>
        <w:t xml:space="preserve">, </w:t>
      </w:r>
      <w:r>
        <w:rPr>
          <w:i/>
          <w:sz w:val="26"/>
          <w:lang w:val="nl-NL"/>
        </w:rPr>
        <w:t>Ngày ….. tháng</w:t>
      </w:r>
      <w:r w:rsidR="007211C2">
        <w:rPr>
          <w:i/>
          <w:sz w:val="26"/>
          <w:lang w:val="nl-NL"/>
        </w:rPr>
        <w:t xml:space="preserve"> 03 </w:t>
      </w:r>
      <w:r>
        <w:rPr>
          <w:i/>
          <w:sz w:val="26"/>
          <w:lang w:val="nl-NL"/>
        </w:rPr>
        <w:t>năm 201</w:t>
      </w:r>
      <w:r w:rsidR="004B628B">
        <w:rPr>
          <w:i/>
          <w:sz w:val="26"/>
          <w:lang w:val="nl-NL"/>
        </w:rPr>
        <w:t>3</w:t>
      </w:r>
    </w:p>
    <w:p w:rsidR="00426216" w:rsidRDefault="007211C2" w:rsidP="00426216">
      <w:pPr>
        <w:pStyle w:val="Footer"/>
        <w:tabs>
          <w:tab w:val="left" w:pos="360"/>
        </w:tabs>
        <w:rPr>
          <w:sz w:val="28"/>
          <w:lang w:val="nl-NL"/>
        </w:rPr>
      </w:pPr>
      <w:r>
        <w:rPr>
          <w:b/>
          <w:sz w:val="28"/>
          <w:lang w:val="nl-NL"/>
        </w:rPr>
        <w:tab/>
      </w:r>
      <w:r>
        <w:rPr>
          <w:b/>
          <w:sz w:val="28"/>
          <w:lang w:val="nl-NL"/>
        </w:rPr>
        <w:tab/>
        <w:t xml:space="preserve">                                                         </w:t>
      </w:r>
      <w:r w:rsidR="00426216">
        <w:rPr>
          <w:b/>
          <w:sz w:val="28"/>
          <w:lang w:val="nl-NL"/>
        </w:rPr>
        <w:t>Giám đốc công ty</w:t>
      </w:r>
      <w:r w:rsidR="00426216">
        <w:rPr>
          <w:sz w:val="28"/>
          <w:lang w:val="nl-NL"/>
        </w:rPr>
        <w:t xml:space="preserve">  </w:t>
      </w:r>
    </w:p>
    <w:p w:rsidR="00426216" w:rsidRDefault="00426216" w:rsidP="00426216">
      <w:pPr>
        <w:pStyle w:val="Footer"/>
        <w:tabs>
          <w:tab w:val="left" w:pos="360"/>
        </w:tabs>
        <w:rPr>
          <w:rFonts w:ascii=".VnTime" w:hAnsi=".VnTime"/>
          <w:i/>
          <w:sz w:val="28"/>
          <w:lang w:val="nl-NL"/>
        </w:rPr>
      </w:pPr>
      <w:r>
        <w:rPr>
          <w:sz w:val="28"/>
          <w:lang w:val="nl-NL"/>
        </w:rPr>
        <w:t xml:space="preserve">                                                                     (</w:t>
      </w:r>
      <w:r>
        <w:rPr>
          <w:i/>
          <w:sz w:val="26"/>
          <w:lang w:val="nl-NL"/>
        </w:rPr>
        <w:t>Ký, ghi rõ họ tên, đóng dấu)</w:t>
      </w:r>
    </w:p>
    <w:p w:rsidR="00426216" w:rsidRPr="00426216" w:rsidRDefault="00426216" w:rsidP="00422143">
      <w:pPr>
        <w:spacing w:before="100" w:beforeAutospacing="1" w:after="100" w:afterAutospacing="1"/>
        <w:jc w:val="both"/>
        <w:rPr>
          <w:rFonts w:ascii="Times New Roman" w:hAnsi="Times New Roman"/>
        </w:rPr>
      </w:pPr>
    </w:p>
    <w:p w:rsidR="0078271C" w:rsidRDefault="0078271C" w:rsidP="00422143">
      <w:pPr>
        <w:jc w:val="both"/>
      </w:pPr>
    </w:p>
    <w:sectPr w:rsidR="0078271C" w:rsidSect="009301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40FD"/>
    <w:multiLevelType w:val="hybridMultilevel"/>
    <w:tmpl w:val="E8546C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9C579E1"/>
    <w:multiLevelType w:val="hybridMultilevel"/>
    <w:tmpl w:val="CF28DBC2"/>
    <w:lvl w:ilvl="0" w:tplc="F536CB90">
      <w:start w:val="3"/>
      <w:numFmt w:val="bullet"/>
      <w:lvlText w:val="-"/>
      <w:lvlJc w:val="left"/>
      <w:pPr>
        <w:tabs>
          <w:tab w:val="num" w:pos="720"/>
        </w:tabs>
        <w:ind w:left="720" w:hanging="360"/>
      </w:pPr>
      <w:rPr>
        <w:rFonts w:ascii="Arial Unicode MS" w:eastAsia="Arial Unicode MS" w:hAnsi="Arial Unicode MS" w:cs="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E32A34"/>
    <w:multiLevelType w:val="hybridMultilevel"/>
    <w:tmpl w:val="86168EE4"/>
    <w:lvl w:ilvl="0" w:tplc="B2807D6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2B11992"/>
    <w:multiLevelType w:val="multilevel"/>
    <w:tmpl w:val="2B34BCDA"/>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0E24CC6"/>
    <w:multiLevelType w:val="hybridMultilevel"/>
    <w:tmpl w:val="D9B20E42"/>
    <w:lvl w:ilvl="0" w:tplc="D91CCB02">
      <w:start w:val="1"/>
      <w:numFmt w:val="decimal"/>
      <w:pStyle w:val="H2"/>
      <w:lvlText w:val="%1."/>
      <w:lvlJc w:val="left"/>
      <w:pPr>
        <w:tabs>
          <w:tab w:val="num" w:pos="454"/>
        </w:tabs>
        <w:ind w:left="68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35552A"/>
    <w:multiLevelType w:val="hybridMultilevel"/>
    <w:tmpl w:val="E648D412"/>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78271C"/>
    <w:rsid w:val="000468F2"/>
    <w:rsid w:val="000A39A2"/>
    <w:rsid w:val="000B15AB"/>
    <w:rsid w:val="001308D4"/>
    <w:rsid w:val="001A02EE"/>
    <w:rsid w:val="002E1405"/>
    <w:rsid w:val="002E2B56"/>
    <w:rsid w:val="003324BC"/>
    <w:rsid w:val="00347D09"/>
    <w:rsid w:val="00390CC7"/>
    <w:rsid w:val="003A72C9"/>
    <w:rsid w:val="003E2235"/>
    <w:rsid w:val="003F38BC"/>
    <w:rsid w:val="00422143"/>
    <w:rsid w:val="00426216"/>
    <w:rsid w:val="004822FE"/>
    <w:rsid w:val="004A2906"/>
    <w:rsid w:val="004B0A71"/>
    <w:rsid w:val="004B628B"/>
    <w:rsid w:val="005133C6"/>
    <w:rsid w:val="00573432"/>
    <w:rsid w:val="005B2C40"/>
    <w:rsid w:val="00611E88"/>
    <w:rsid w:val="006730CF"/>
    <w:rsid w:val="006E0B97"/>
    <w:rsid w:val="007211C2"/>
    <w:rsid w:val="007224BC"/>
    <w:rsid w:val="00730C5A"/>
    <w:rsid w:val="00737F7B"/>
    <w:rsid w:val="0078271C"/>
    <w:rsid w:val="007A3E4F"/>
    <w:rsid w:val="007C648D"/>
    <w:rsid w:val="007F0441"/>
    <w:rsid w:val="00873204"/>
    <w:rsid w:val="00892EE0"/>
    <w:rsid w:val="00893D3E"/>
    <w:rsid w:val="00897A04"/>
    <w:rsid w:val="008B2574"/>
    <w:rsid w:val="008C6A00"/>
    <w:rsid w:val="008D2E4B"/>
    <w:rsid w:val="0093013A"/>
    <w:rsid w:val="00966442"/>
    <w:rsid w:val="0098407F"/>
    <w:rsid w:val="009B5682"/>
    <w:rsid w:val="00A20DDB"/>
    <w:rsid w:val="00A3671E"/>
    <w:rsid w:val="00A459A8"/>
    <w:rsid w:val="00A66720"/>
    <w:rsid w:val="00A8337C"/>
    <w:rsid w:val="00AD05CB"/>
    <w:rsid w:val="00AE573E"/>
    <w:rsid w:val="00B03CE3"/>
    <w:rsid w:val="00B363C0"/>
    <w:rsid w:val="00BE24A5"/>
    <w:rsid w:val="00C30BE6"/>
    <w:rsid w:val="00C3161E"/>
    <w:rsid w:val="00C444D3"/>
    <w:rsid w:val="00C46477"/>
    <w:rsid w:val="00C6675E"/>
    <w:rsid w:val="00CB64D4"/>
    <w:rsid w:val="00CD52D4"/>
    <w:rsid w:val="00CE1594"/>
    <w:rsid w:val="00D076E1"/>
    <w:rsid w:val="00D11CC8"/>
    <w:rsid w:val="00D926F1"/>
    <w:rsid w:val="00DD5028"/>
    <w:rsid w:val="00DF6B6C"/>
    <w:rsid w:val="00E26DBA"/>
    <w:rsid w:val="00E74F71"/>
    <w:rsid w:val="00EC5F4D"/>
    <w:rsid w:val="00F2193C"/>
    <w:rsid w:val="00F22B1E"/>
    <w:rsid w:val="00F32CC3"/>
    <w:rsid w:val="00F64B8E"/>
    <w:rsid w:val="00F66472"/>
    <w:rsid w:val="00F96F89"/>
    <w:rsid w:val="00FC717D"/>
    <w:rsid w:val="00FD2647"/>
    <w:rsid w:val="00FD4241"/>
    <w:rsid w:val="00FD5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71C"/>
    <w:rPr>
      <w:rFonts w:ascii=".VnTime" w:hAnsi=".VnTime"/>
      <w:sz w:val="24"/>
      <w:szCs w:val="24"/>
    </w:rPr>
  </w:style>
  <w:style w:type="paragraph" w:styleId="Heading1">
    <w:name w:val="heading 1"/>
    <w:basedOn w:val="Normal"/>
    <w:next w:val="Normal"/>
    <w:qFormat/>
    <w:rsid w:val="00390CC7"/>
    <w:pPr>
      <w:keepNext/>
      <w:numPr>
        <w:numId w:val="3"/>
      </w:numPr>
      <w:outlineLvl w:val="0"/>
    </w:pPr>
    <w:rPr>
      <w:rFonts w:ascii=".VnTimeH" w:hAnsi=".VnTimeH"/>
      <w:b/>
      <w:sz w:val="32"/>
      <w:szCs w:val="20"/>
      <w:lang w:val="en-AU"/>
    </w:rPr>
  </w:style>
  <w:style w:type="paragraph" w:styleId="Heading2">
    <w:name w:val="heading 2"/>
    <w:basedOn w:val="Normal"/>
    <w:next w:val="Normal"/>
    <w:qFormat/>
    <w:rsid w:val="00FC71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F96F89"/>
    <w:pPr>
      <w:spacing w:after="160" w:line="240" w:lineRule="exact"/>
    </w:pPr>
    <w:rPr>
      <w:rFonts w:ascii="Tahoma" w:eastAsia="PMingLiU" w:hAnsi="Tahoma"/>
      <w:sz w:val="20"/>
      <w:szCs w:val="20"/>
    </w:rPr>
  </w:style>
  <w:style w:type="paragraph" w:styleId="BodyTextIndent2">
    <w:name w:val="Body Text Indent 2"/>
    <w:basedOn w:val="Normal"/>
    <w:rsid w:val="0098407F"/>
    <w:pPr>
      <w:spacing w:line="360" w:lineRule="auto"/>
      <w:ind w:left="360"/>
    </w:pPr>
    <w:rPr>
      <w:snapToGrid w:val="0"/>
      <w:color w:val="000000"/>
      <w:sz w:val="28"/>
      <w:szCs w:val="20"/>
    </w:rPr>
  </w:style>
  <w:style w:type="paragraph" w:styleId="Footer">
    <w:name w:val="footer"/>
    <w:basedOn w:val="Normal"/>
    <w:rsid w:val="00426216"/>
    <w:pPr>
      <w:tabs>
        <w:tab w:val="center" w:pos="4320"/>
        <w:tab w:val="right" w:pos="8640"/>
      </w:tabs>
    </w:pPr>
    <w:rPr>
      <w:rFonts w:ascii="Times New Roman" w:hAnsi="Times New Roman"/>
      <w:snapToGrid w:val="0"/>
      <w:sz w:val="20"/>
      <w:szCs w:val="20"/>
    </w:rPr>
  </w:style>
  <w:style w:type="paragraph" w:customStyle="1" w:styleId="H2">
    <w:name w:val="H2"/>
    <w:basedOn w:val="Heading2"/>
    <w:rsid w:val="00FC717D"/>
    <w:pPr>
      <w:numPr>
        <w:numId w:val="4"/>
      </w:numPr>
      <w:spacing w:before="120" w:after="120"/>
      <w:jc w:val="both"/>
    </w:pPr>
    <w:rPr>
      <w:rFonts w:ascii="Arial Unicode MS" w:eastAsia="Arial Unicode MS" w:hAnsi="Arial Unicode MS" w:cs="Arial Unicode MS"/>
      <w:i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1564</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PHỤ LỤC SỐ II</vt:lpstr>
    </vt:vector>
  </TitlesOfParts>
  <Company>Microsoft</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dc:title>
  <dc:subject/>
  <dc:creator>Smart</dc:creator>
  <cp:keywords/>
  <dc:description/>
  <cp:lastModifiedBy>TP</cp:lastModifiedBy>
  <cp:revision>15</cp:revision>
  <cp:lastPrinted>2013-03-21T08:53:00Z</cp:lastPrinted>
  <dcterms:created xsi:type="dcterms:W3CDTF">2013-02-20T06:47:00Z</dcterms:created>
  <dcterms:modified xsi:type="dcterms:W3CDTF">2013-03-21T08:54:00Z</dcterms:modified>
</cp:coreProperties>
</file>