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5D" w:rsidRPr="000D5E4C" w:rsidRDefault="00EF7E5D" w:rsidP="00EF7E5D">
      <w:pPr>
        <w:rPr>
          <w:b/>
          <w:sz w:val="26"/>
          <w:szCs w:val="26"/>
        </w:rPr>
      </w:pPr>
      <w:r w:rsidRPr="000D5E4C">
        <w:rPr>
          <w:b/>
          <w:sz w:val="26"/>
          <w:szCs w:val="26"/>
        </w:rPr>
        <w:t xml:space="preserve">CÔNG </w:t>
      </w:r>
      <w:r>
        <w:rPr>
          <w:b/>
          <w:sz w:val="26"/>
          <w:szCs w:val="26"/>
        </w:rPr>
        <w:t xml:space="preserve">TY CỔ PHẦN CƠ KHÍ       </w:t>
      </w:r>
      <w:r w:rsidRPr="000D5E4C">
        <w:rPr>
          <w:b/>
          <w:sz w:val="26"/>
          <w:szCs w:val="26"/>
        </w:rPr>
        <w:t xml:space="preserve">  CỘNG HÒA XÃ HỘI CHỦ NGHĨA VIỆT NAM</w:t>
      </w:r>
    </w:p>
    <w:p w:rsidR="00EF7E5D" w:rsidRPr="000D5E4C" w:rsidRDefault="00EF7E5D" w:rsidP="00EF7E5D">
      <w:pPr>
        <w:rPr>
          <w:b/>
          <w:sz w:val="28"/>
          <w:szCs w:val="28"/>
        </w:rPr>
      </w:pPr>
      <w:r w:rsidRPr="000D5E4C">
        <w:rPr>
          <w:b/>
          <w:sz w:val="26"/>
          <w:szCs w:val="26"/>
        </w:rPr>
        <w:t xml:space="preserve">VÀ KHOÁNG SẢN HÀ GIANG                     </w:t>
      </w:r>
      <w:r w:rsidRPr="000D5E4C">
        <w:rPr>
          <w:b/>
          <w:sz w:val="28"/>
          <w:szCs w:val="28"/>
        </w:rPr>
        <w:t>Độc lập – Tự do – Hạnh phúc</w:t>
      </w:r>
    </w:p>
    <w:p w:rsidR="00EF7E5D" w:rsidRPr="000D5E4C" w:rsidRDefault="00EC4342" w:rsidP="00EF7E5D">
      <w:pP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7" type="#_x0000_t32" style="position:absolute;margin-left:251.85pt;margin-top:1.2pt;width:172.5pt;height:0;z-index:251661312" o:connectortype="straight"/>
        </w:pict>
      </w:r>
      <w:r>
        <w:rPr>
          <w:b/>
          <w:noProof/>
          <w:sz w:val="26"/>
          <w:szCs w:val="26"/>
        </w:rPr>
        <w:pict>
          <v:shape id="_x0000_s1026" type="#_x0000_t32" style="position:absolute;margin-left:53.1pt;margin-top:4.95pt;width:71.25pt;height:0;z-index:251660288" o:connectortype="straight"/>
        </w:pict>
      </w:r>
    </w:p>
    <w:p w:rsidR="00EF7E5D" w:rsidRPr="000D5E4C" w:rsidRDefault="00C108EA" w:rsidP="00EF7E5D">
      <w:pPr>
        <w:rPr>
          <w:i/>
          <w:sz w:val="26"/>
          <w:szCs w:val="26"/>
        </w:rPr>
      </w:pPr>
      <w:r>
        <w:rPr>
          <w:sz w:val="26"/>
          <w:szCs w:val="26"/>
        </w:rPr>
        <w:t xml:space="preserve">           Số: 02</w:t>
      </w:r>
      <w:r w:rsidR="00EF7E5D" w:rsidRPr="000D5E4C">
        <w:rPr>
          <w:sz w:val="26"/>
          <w:szCs w:val="26"/>
        </w:rPr>
        <w:t xml:space="preserve"> /GT-HGM                                      </w:t>
      </w:r>
      <w:r w:rsidR="00EF7E5D">
        <w:rPr>
          <w:i/>
          <w:sz w:val="26"/>
          <w:szCs w:val="26"/>
        </w:rPr>
        <w:t>Hà Giang, ngày 05 tháng 03 năm 2014</w:t>
      </w:r>
    </w:p>
    <w:p w:rsidR="00EF7E5D" w:rsidRPr="000D5E4C" w:rsidRDefault="00EF7E5D" w:rsidP="00EF7E5D">
      <w:pPr>
        <w:rPr>
          <w:sz w:val="26"/>
          <w:szCs w:val="26"/>
        </w:rPr>
      </w:pPr>
      <w:r w:rsidRPr="000D5E4C">
        <w:rPr>
          <w:sz w:val="26"/>
          <w:szCs w:val="26"/>
        </w:rPr>
        <w:t xml:space="preserve">“V/v Giải trình </w:t>
      </w:r>
      <w:r>
        <w:rPr>
          <w:sz w:val="26"/>
          <w:szCs w:val="26"/>
        </w:rPr>
        <w:t>chênh lệch LNST năm 2013</w:t>
      </w:r>
    </w:p>
    <w:p w:rsidR="00EF7E5D" w:rsidRPr="000D5E4C" w:rsidRDefault="00EF7E5D" w:rsidP="00EF7E5D">
      <w:pPr>
        <w:rPr>
          <w:sz w:val="26"/>
          <w:szCs w:val="26"/>
        </w:rPr>
      </w:pPr>
      <w:r>
        <w:rPr>
          <w:sz w:val="26"/>
          <w:szCs w:val="26"/>
        </w:rPr>
        <w:t>Giữa BCTC kiểm toán năm 2013</w:t>
      </w:r>
      <w:r w:rsidRPr="000D5E4C">
        <w:rPr>
          <w:sz w:val="26"/>
          <w:szCs w:val="26"/>
        </w:rPr>
        <w:t xml:space="preserve"> và BCTC tự lập”</w:t>
      </w:r>
    </w:p>
    <w:p w:rsidR="00EF7E5D" w:rsidRPr="000D5E4C" w:rsidRDefault="00EF7E5D" w:rsidP="00EF7E5D">
      <w:pPr>
        <w:rPr>
          <w:sz w:val="26"/>
          <w:szCs w:val="26"/>
        </w:rPr>
      </w:pPr>
    </w:p>
    <w:p w:rsidR="00EF7E5D" w:rsidRPr="000D5E4C" w:rsidRDefault="00EF7E5D" w:rsidP="00EF7E5D">
      <w:pPr>
        <w:rPr>
          <w:sz w:val="28"/>
          <w:szCs w:val="28"/>
        </w:rPr>
      </w:pPr>
      <w:r>
        <w:rPr>
          <w:sz w:val="28"/>
          <w:szCs w:val="28"/>
        </w:rPr>
        <w:t xml:space="preserve">                                 </w:t>
      </w:r>
      <w:r w:rsidRPr="000D5E4C">
        <w:rPr>
          <w:sz w:val="28"/>
          <w:szCs w:val="28"/>
        </w:rPr>
        <w:t xml:space="preserve">Kính gửi: </w:t>
      </w:r>
      <w:r>
        <w:rPr>
          <w:sz w:val="28"/>
          <w:szCs w:val="28"/>
        </w:rPr>
        <w:t xml:space="preserve">-   </w:t>
      </w:r>
      <w:r w:rsidRPr="000D5E4C">
        <w:rPr>
          <w:sz w:val="28"/>
          <w:szCs w:val="28"/>
        </w:rPr>
        <w:t>Ủy ban Chứng khoán Nhà nước</w:t>
      </w:r>
    </w:p>
    <w:p w:rsidR="00EF7E5D" w:rsidRPr="005B314D" w:rsidRDefault="00EF7E5D" w:rsidP="00EF7E5D">
      <w:pPr>
        <w:pStyle w:val="ListParagraph"/>
        <w:numPr>
          <w:ilvl w:val="0"/>
          <w:numId w:val="3"/>
        </w:numPr>
        <w:rPr>
          <w:sz w:val="28"/>
          <w:szCs w:val="28"/>
        </w:rPr>
      </w:pPr>
      <w:r w:rsidRPr="005B314D">
        <w:rPr>
          <w:sz w:val="28"/>
          <w:szCs w:val="28"/>
        </w:rPr>
        <w:t>Sở Giao dịch Chứng khoán Hà Nội</w:t>
      </w:r>
    </w:p>
    <w:p w:rsidR="00EF7E5D" w:rsidRPr="000D5E4C" w:rsidRDefault="00EF7E5D" w:rsidP="00EF7E5D">
      <w:pPr>
        <w:rPr>
          <w:sz w:val="28"/>
          <w:szCs w:val="28"/>
        </w:rPr>
      </w:pPr>
    </w:p>
    <w:p w:rsidR="00EF7E5D" w:rsidRPr="000D5E4C" w:rsidRDefault="00EF7E5D" w:rsidP="00EF7E5D">
      <w:pPr>
        <w:pStyle w:val="ListParagraph"/>
        <w:numPr>
          <w:ilvl w:val="0"/>
          <w:numId w:val="1"/>
        </w:numPr>
        <w:rPr>
          <w:sz w:val="28"/>
          <w:szCs w:val="28"/>
        </w:rPr>
      </w:pPr>
      <w:r w:rsidRPr="000D5E4C">
        <w:rPr>
          <w:sz w:val="28"/>
          <w:szCs w:val="28"/>
        </w:rPr>
        <w:t>Tên Công ty: Công ty cổ phần Cơ khí và Khoáng sản Hà Giang</w:t>
      </w:r>
    </w:p>
    <w:p w:rsidR="00EF7E5D" w:rsidRPr="000D5E4C" w:rsidRDefault="00EF7E5D" w:rsidP="00EF7E5D">
      <w:pPr>
        <w:pStyle w:val="ListParagraph"/>
        <w:numPr>
          <w:ilvl w:val="0"/>
          <w:numId w:val="1"/>
        </w:numPr>
        <w:rPr>
          <w:sz w:val="28"/>
          <w:szCs w:val="28"/>
        </w:rPr>
      </w:pPr>
      <w:r w:rsidRPr="000D5E4C">
        <w:rPr>
          <w:sz w:val="28"/>
          <w:szCs w:val="28"/>
        </w:rPr>
        <w:t>Mã chứng khoán: HGM</w:t>
      </w:r>
    </w:p>
    <w:p w:rsidR="00EF7E5D" w:rsidRPr="000D5E4C" w:rsidRDefault="00EF7E5D" w:rsidP="00EF7E5D">
      <w:pPr>
        <w:pStyle w:val="ListParagraph"/>
        <w:numPr>
          <w:ilvl w:val="0"/>
          <w:numId w:val="1"/>
        </w:numPr>
        <w:rPr>
          <w:sz w:val="28"/>
          <w:szCs w:val="28"/>
        </w:rPr>
      </w:pPr>
      <w:r w:rsidRPr="000D5E4C">
        <w:rPr>
          <w:sz w:val="28"/>
          <w:szCs w:val="28"/>
        </w:rPr>
        <w:t>Địa chỉ trụ sở chính: Số 390, đường Nguyễn Trãi, TP Hà Giang, tỉnh Hà Giang.</w:t>
      </w:r>
    </w:p>
    <w:p w:rsidR="00EF7E5D" w:rsidRDefault="00EF7E5D" w:rsidP="00EF7E5D">
      <w:pPr>
        <w:pStyle w:val="ListParagraph"/>
        <w:numPr>
          <w:ilvl w:val="0"/>
          <w:numId w:val="1"/>
        </w:numPr>
        <w:rPr>
          <w:sz w:val="28"/>
          <w:szCs w:val="28"/>
        </w:rPr>
      </w:pPr>
      <w:r w:rsidRPr="000D5E4C">
        <w:rPr>
          <w:sz w:val="28"/>
          <w:szCs w:val="28"/>
        </w:rPr>
        <w:t>Điện thoại: 02193867533; 02193866708;  Fax: 02193867068</w:t>
      </w:r>
    </w:p>
    <w:p w:rsidR="00EF7E5D" w:rsidRPr="0039699C" w:rsidRDefault="00EF7E5D" w:rsidP="00EF7E5D">
      <w:pPr>
        <w:ind w:firstLine="720"/>
        <w:rPr>
          <w:sz w:val="28"/>
          <w:szCs w:val="28"/>
        </w:rPr>
      </w:pPr>
      <w:r w:rsidRPr="0039699C">
        <w:rPr>
          <w:sz w:val="28"/>
          <w:szCs w:val="28"/>
        </w:rPr>
        <w:t>Că</w:t>
      </w:r>
      <w:r w:rsidR="002A1B3F">
        <w:rPr>
          <w:sz w:val="28"/>
          <w:szCs w:val="28"/>
        </w:rPr>
        <w:t>n cứ số liệu BCTC quý 4 năm 2013</w:t>
      </w:r>
      <w:r w:rsidRPr="0039699C">
        <w:rPr>
          <w:sz w:val="28"/>
          <w:szCs w:val="28"/>
        </w:rPr>
        <w:t xml:space="preserve"> do công ty tự l</w:t>
      </w:r>
      <w:r w:rsidR="002A1B3F">
        <w:rPr>
          <w:sz w:val="28"/>
          <w:szCs w:val="28"/>
        </w:rPr>
        <w:t>ập và BCTC đã kiểm toán năm 2013</w:t>
      </w:r>
      <w:r w:rsidRPr="0039699C">
        <w:rPr>
          <w:sz w:val="28"/>
          <w:szCs w:val="28"/>
        </w:rPr>
        <w:t>:</w:t>
      </w:r>
    </w:p>
    <w:tbl>
      <w:tblPr>
        <w:tblStyle w:val="TableGrid"/>
        <w:tblW w:w="0" w:type="auto"/>
        <w:tblInd w:w="108" w:type="dxa"/>
        <w:tblLook w:val="04A0"/>
      </w:tblPr>
      <w:tblGrid>
        <w:gridCol w:w="3150"/>
        <w:gridCol w:w="3240"/>
        <w:gridCol w:w="1890"/>
        <w:gridCol w:w="1332"/>
      </w:tblGrid>
      <w:tr w:rsidR="00EF7E5D" w:rsidTr="003C3F33">
        <w:tc>
          <w:tcPr>
            <w:tcW w:w="3150" w:type="dxa"/>
            <w:vAlign w:val="center"/>
          </w:tcPr>
          <w:p w:rsidR="00EF7E5D" w:rsidRDefault="00EF7E5D" w:rsidP="003C3F33">
            <w:pPr>
              <w:pStyle w:val="ListParagraph"/>
              <w:ind w:left="0"/>
              <w:jc w:val="center"/>
              <w:rPr>
                <w:sz w:val="28"/>
                <w:szCs w:val="28"/>
              </w:rPr>
            </w:pPr>
            <w:r>
              <w:rPr>
                <w:sz w:val="28"/>
                <w:szCs w:val="28"/>
              </w:rPr>
              <w:t>Lũy kế LNST năm 2013 theo BCTC công ty tự lập</w:t>
            </w:r>
          </w:p>
        </w:tc>
        <w:tc>
          <w:tcPr>
            <w:tcW w:w="3240" w:type="dxa"/>
            <w:vAlign w:val="center"/>
          </w:tcPr>
          <w:p w:rsidR="00EF7E5D" w:rsidRDefault="00EF7E5D" w:rsidP="003C3F33">
            <w:pPr>
              <w:pStyle w:val="ListParagraph"/>
              <w:ind w:left="0"/>
              <w:jc w:val="center"/>
              <w:rPr>
                <w:sz w:val="28"/>
                <w:szCs w:val="28"/>
              </w:rPr>
            </w:pPr>
            <w:r>
              <w:rPr>
                <w:sz w:val="28"/>
                <w:szCs w:val="28"/>
              </w:rPr>
              <w:t>LNST năm 2013 theo BCTC kiểm toán năm 2013</w:t>
            </w:r>
          </w:p>
        </w:tc>
        <w:tc>
          <w:tcPr>
            <w:tcW w:w="1890" w:type="dxa"/>
            <w:vAlign w:val="center"/>
          </w:tcPr>
          <w:p w:rsidR="00EF7E5D" w:rsidRDefault="00EF7E5D" w:rsidP="003C3F33">
            <w:pPr>
              <w:pStyle w:val="ListParagraph"/>
              <w:ind w:left="0"/>
              <w:jc w:val="center"/>
              <w:rPr>
                <w:sz w:val="28"/>
                <w:szCs w:val="28"/>
              </w:rPr>
            </w:pPr>
            <w:r>
              <w:rPr>
                <w:sz w:val="28"/>
                <w:szCs w:val="28"/>
              </w:rPr>
              <w:t>Chênh lệch</w:t>
            </w:r>
          </w:p>
        </w:tc>
        <w:tc>
          <w:tcPr>
            <w:tcW w:w="1332" w:type="dxa"/>
            <w:vAlign w:val="center"/>
          </w:tcPr>
          <w:p w:rsidR="00EF7E5D" w:rsidRDefault="00EF7E5D" w:rsidP="003C3F33">
            <w:pPr>
              <w:pStyle w:val="ListParagraph"/>
              <w:ind w:left="0"/>
              <w:jc w:val="center"/>
              <w:rPr>
                <w:sz w:val="28"/>
                <w:szCs w:val="28"/>
              </w:rPr>
            </w:pPr>
            <w:r>
              <w:rPr>
                <w:sz w:val="28"/>
                <w:szCs w:val="28"/>
              </w:rPr>
              <w:t>Tỷ lệ</w:t>
            </w:r>
          </w:p>
        </w:tc>
      </w:tr>
      <w:tr w:rsidR="00EF7E5D" w:rsidTr="003C3F33">
        <w:tc>
          <w:tcPr>
            <w:tcW w:w="3150" w:type="dxa"/>
            <w:vAlign w:val="center"/>
          </w:tcPr>
          <w:p w:rsidR="00EF7E5D" w:rsidRDefault="00EF7E5D" w:rsidP="003C3F33">
            <w:pPr>
              <w:pStyle w:val="ListParagraph"/>
              <w:ind w:left="0"/>
              <w:jc w:val="center"/>
              <w:rPr>
                <w:sz w:val="28"/>
                <w:szCs w:val="28"/>
              </w:rPr>
            </w:pPr>
            <w:r>
              <w:rPr>
                <w:sz w:val="28"/>
                <w:szCs w:val="28"/>
              </w:rPr>
              <w:t>87.260.936.833</w:t>
            </w:r>
          </w:p>
        </w:tc>
        <w:tc>
          <w:tcPr>
            <w:tcW w:w="3240" w:type="dxa"/>
            <w:vAlign w:val="center"/>
          </w:tcPr>
          <w:p w:rsidR="00EF7E5D" w:rsidRDefault="00EF7E5D" w:rsidP="003C3F33">
            <w:pPr>
              <w:pStyle w:val="ListParagraph"/>
              <w:ind w:left="0"/>
              <w:jc w:val="center"/>
              <w:rPr>
                <w:sz w:val="28"/>
                <w:szCs w:val="28"/>
              </w:rPr>
            </w:pPr>
            <w:r>
              <w:rPr>
                <w:sz w:val="28"/>
                <w:szCs w:val="28"/>
              </w:rPr>
              <w:t>86.555.207.991</w:t>
            </w:r>
          </w:p>
        </w:tc>
        <w:tc>
          <w:tcPr>
            <w:tcW w:w="1890" w:type="dxa"/>
            <w:vAlign w:val="center"/>
          </w:tcPr>
          <w:p w:rsidR="00EF7E5D" w:rsidRDefault="00EF7E5D" w:rsidP="003C3F33">
            <w:pPr>
              <w:pStyle w:val="ListParagraph"/>
              <w:ind w:left="0"/>
              <w:jc w:val="center"/>
              <w:rPr>
                <w:sz w:val="28"/>
                <w:szCs w:val="28"/>
              </w:rPr>
            </w:pPr>
            <w:r>
              <w:rPr>
                <w:sz w:val="28"/>
                <w:szCs w:val="28"/>
              </w:rPr>
              <w:t>705.728.842</w:t>
            </w:r>
          </w:p>
        </w:tc>
        <w:tc>
          <w:tcPr>
            <w:tcW w:w="1332" w:type="dxa"/>
            <w:vAlign w:val="center"/>
          </w:tcPr>
          <w:p w:rsidR="00EF7E5D" w:rsidRDefault="00EF7E5D" w:rsidP="003C3F33">
            <w:pPr>
              <w:pStyle w:val="ListParagraph"/>
              <w:ind w:left="0"/>
              <w:jc w:val="center"/>
              <w:rPr>
                <w:sz w:val="28"/>
                <w:szCs w:val="28"/>
              </w:rPr>
            </w:pPr>
          </w:p>
          <w:p w:rsidR="00EF7E5D" w:rsidRDefault="00EF7E5D" w:rsidP="003C3F33">
            <w:pPr>
              <w:pStyle w:val="ListParagraph"/>
              <w:ind w:left="0"/>
              <w:jc w:val="center"/>
              <w:rPr>
                <w:sz w:val="28"/>
                <w:szCs w:val="28"/>
              </w:rPr>
            </w:pPr>
            <w:r>
              <w:rPr>
                <w:sz w:val="28"/>
                <w:szCs w:val="28"/>
              </w:rPr>
              <w:t>0,815%</w:t>
            </w:r>
          </w:p>
          <w:p w:rsidR="00EF7E5D" w:rsidRDefault="00EF7E5D" w:rsidP="003C3F33">
            <w:pPr>
              <w:pStyle w:val="ListParagraph"/>
              <w:ind w:left="0"/>
              <w:jc w:val="center"/>
              <w:rPr>
                <w:sz w:val="28"/>
                <w:szCs w:val="28"/>
              </w:rPr>
            </w:pPr>
          </w:p>
        </w:tc>
      </w:tr>
    </w:tbl>
    <w:p w:rsidR="00EF7E5D" w:rsidRPr="0039699C" w:rsidRDefault="00EF7E5D" w:rsidP="00EF7E5D">
      <w:pPr>
        <w:rPr>
          <w:sz w:val="28"/>
          <w:szCs w:val="28"/>
        </w:rPr>
      </w:pPr>
    </w:p>
    <w:p w:rsidR="00EF7E5D" w:rsidRDefault="00EF7E5D" w:rsidP="0014321E">
      <w:pPr>
        <w:ind w:firstLine="720"/>
        <w:jc w:val="both"/>
        <w:rPr>
          <w:sz w:val="28"/>
          <w:szCs w:val="28"/>
        </w:rPr>
      </w:pPr>
      <w:r w:rsidRPr="000D5E4C">
        <w:rPr>
          <w:sz w:val="28"/>
          <w:szCs w:val="28"/>
        </w:rPr>
        <w:t xml:space="preserve">Công ty cổ phần Cơ khí và Khoáng sản Hà Giang, giải trình chênh </w:t>
      </w:r>
      <w:r>
        <w:rPr>
          <w:sz w:val="28"/>
          <w:szCs w:val="28"/>
        </w:rPr>
        <w:t>lệch lợi nhuận sau thuế năm 2013</w:t>
      </w:r>
      <w:r w:rsidRPr="000D5E4C">
        <w:rPr>
          <w:sz w:val="28"/>
          <w:szCs w:val="28"/>
        </w:rPr>
        <w:t xml:space="preserve"> giữa Báo cáo tài chính kiểm toán </w:t>
      </w:r>
      <w:r w:rsidR="0014321E">
        <w:rPr>
          <w:sz w:val="28"/>
          <w:szCs w:val="28"/>
        </w:rPr>
        <w:t>năm 2013</w:t>
      </w:r>
      <w:r w:rsidRPr="000D5E4C">
        <w:rPr>
          <w:sz w:val="28"/>
          <w:szCs w:val="28"/>
        </w:rPr>
        <w:t xml:space="preserve"> với BCTC do Công ty lập nguyên nhân như sau:</w:t>
      </w:r>
    </w:p>
    <w:p w:rsidR="00EF7E5D" w:rsidRDefault="0014321E" w:rsidP="00EF7E5D">
      <w:pPr>
        <w:pStyle w:val="ListParagraph"/>
        <w:numPr>
          <w:ilvl w:val="0"/>
          <w:numId w:val="2"/>
        </w:numPr>
        <w:jc w:val="both"/>
        <w:rPr>
          <w:sz w:val="28"/>
          <w:szCs w:val="28"/>
        </w:rPr>
      </w:pPr>
      <w:r>
        <w:rPr>
          <w:sz w:val="28"/>
          <w:szCs w:val="28"/>
        </w:rPr>
        <w:t>Do điều chỉnh thuế TNDN tăng 705.728.842</w:t>
      </w:r>
      <w:r w:rsidR="00EF7E5D">
        <w:rPr>
          <w:sz w:val="28"/>
          <w:szCs w:val="28"/>
        </w:rPr>
        <w:t xml:space="preserve"> đồng từ đó</w:t>
      </w:r>
      <w:r w:rsidR="008123F3">
        <w:rPr>
          <w:sz w:val="28"/>
          <w:szCs w:val="28"/>
        </w:rPr>
        <w:t xml:space="preserve"> làm cho lợi nhuận sau thuế giảm 705.728.842</w:t>
      </w:r>
      <w:r w:rsidR="00EF7E5D">
        <w:rPr>
          <w:sz w:val="28"/>
          <w:szCs w:val="28"/>
        </w:rPr>
        <w:t xml:space="preserve"> đồng so với Báo cáo tài chính công ty tự lập.</w:t>
      </w:r>
    </w:p>
    <w:p w:rsidR="00EF7E5D" w:rsidRDefault="00EF7E5D" w:rsidP="00EF7E5D">
      <w:pPr>
        <w:ind w:firstLine="720"/>
        <w:jc w:val="both"/>
        <w:rPr>
          <w:sz w:val="28"/>
          <w:szCs w:val="28"/>
        </w:rPr>
      </w:pPr>
      <w:r>
        <w:rPr>
          <w:sz w:val="28"/>
          <w:szCs w:val="28"/>
        </w:rPr>
        <w:t>Vậy Công ty cổ phần Cơ khí và Khoáng sản Hà Giang, Báo cáo giải trình để quý UBCK Nhà nước và Sở Giao dịch Chứng khoán Hà Nội được rõ./.</w:t>
      </w:r>
    </w:p>
    <w:p w:rsidR="00EF7E5D" w:rsidRDefault="00EF7E5D" w:rsidP="00EF7E5D">
      <w:pPr>
        <w:ind w:left="720"/>
        <w:jc w:val="both"/>
        <w:rPr>
          <w:sz w:val="28"/>
          <w:szCs w:val="28"/>
        </w:rPr>
      </w:pPr>
    </w:p>
    <w:p w:rsidR="00EF7E5D" w:rsidRPr="005B314D" w:rsidRDefault="00EF7E5D" w:rsidP="00EF7E5D">
      <w:pPr>
        <w:ind w:left="720"/>
        <w:jc w:val="both"/>
        <w:rPr>
          <w:b/>
          <w:sz w:val="28"/>
          <w:szCs w:val="28"/>
        </w:rPr>
      </w:pPr>
      <w:r w:rsidRPr="005B314D">
        <w:rPr>
          <w:b/>
          <w:sz w:val="28"/>
          <w:szCs w:val="28"/>
        </w:rPr>
        <w:t>Nơi nhận</w:t>
      </w:r>
      <w:r>
        <w:rPr>
          <w:b/>
          <w:sz w:val="28"/>
          <w:szCs w:val="28"/>
        </w:rPr>
        <w:t xml:space="preserve">                                                         GIÁM ĐỐC</w:t>
      </w:r>
    </w:p>
    <w:p w:rsidR="008123F3" w:rsidRDefault="00EF7E5D" w:rsidP="00EF7E5D">
      <w:pPr>
        <w:pStyle w:val="ListParagraph"/>
        <w:numPr>
          <w:ilvl w:val="0"/>
          <w:numId w:val="2"/>
        </w:numPr>
        <w:jc w:val="both"/>
        <w:rPr>
          <w:sz w:val="28"/>
          <w:szCs w:val="28"/>
        </w:rPr>
      </w:pPr>
      <w:r w:rsidRPr="008123F3">
        <w:rPr>
          <w:sz w:val="28"/>
          <w:szCs w:val="28"/>
        </w:rPr>
        <w:t xml:space="preserve">Như trên                          </w:t>
      </w:r>
      <w:r w:rsidR="008123F3">
        <w:rPr>
          <w:sz w:val="28"/>
          <w:szCs w:val="28"/>
        </w:rPr>
        <w:t xml:space="preserve">                               </w:t>
      </w:r>
    </w:p>
    <w:p w:rsidR="00EF7E5D" w:rsidRPr="008123F3" w:rsidRDefault="00EF7E5D" w:rsidP="00EF7E5D">
      <w:pPr>
        <w:pStyle w:val="ListParagraph"/>
        <w:numPr>
          <w:ilvl w:val="0"/>
          <w:numId w:val="2"/>
        </w:numPr>
        <w:jc w:val="both"/>
        <w:rPr>
          <w:sz w:val="28"/>
          <w:szCs w:val="28"/>
        </w:rPr>
      </w:pPr>
      <w:r w:rsidRPr="008123F3">
        <w:rPr>
          <w:sz w:val="28"/>
          <w:szCs w:val="28"/>
        </w:rPr>
        <w:t xml:space="preserve">Lưu CT </w:t>
      </w:r>
    </w:p>
    <w:p w:rsidR="008123F3" w:rsidRDefault="00EF7E5D" w:rsidP="00EF7E5D">
      <w:pPr>
        <w:pStyle w:val="ListParagraph"/>
        <w:ind w:left="1080"/>
        <w:jc w:val="both"/>
        <w:rPr>
          <w:sz w:val="28"/>
          <w:szCs w:val="28"/>
        </w:rPr>
      </w:pPr>
      <w:r>
        <w:rPr>
          <w:sz w:val="28"/>
          <w:szCs w:val="28"/>
        </w:rPr>
        <w:t xml:space="preserve">                                                              </w:t>
      </w:r>
    </w:p>
    <w:p w:rsidR="008123F3" w:rsidRDefault="008123F3" w:rsidP="00EF7E5D">
      <w:pPr>
        <w:pStyle w:val="ListParagraph"/>
        <w:ind w:left="1080"/>
        <w:jc w:val="both"/>
        <w:rPr>
          <w:sz w:val="28"/>
          <w:szCs w:val="28"/>
        </w:rPr>
      </w:pPr>
    </w:p>
    <w:p w:rsidR="00EF7E5D" w:rsidRPr="00804366" w:rsidRDefault="008123F3" w:rsidP="00EF7E5D">
      <w:pPr>
        <w:pStyle w:val="ListParagraph"/>
        <w:ind w:left="1080"/>
        <w:jc w:val="both"/>
        <w:rPr>
          <w:b/>
          <w:sz w:val="28"/>
          <w:szCs w:val="28"/>
        </w:rPr>
      </w:pPr>
      <w:r>
        <w:rPr>
          <w:sz w:val="28"/>
          <w:szCs w:val="28"/>
        </w:rPr>
        <w:t xml:space="preserve">                                                             </w:t>
      </w:r>
      <w:r w:rsidR="00EF7E5D">
        <w:rPr>
          <w:sz w:val="28"/>
          <w:szCs w:val="28"/>
        </w:rPr>
        <w:t xml:space="preserve"> </w:t>
      </w:r>
      <w:r w:rsidR="00EF7E5D" w:rsidRPr="00804366">
        <w:rPr>
          <w:b/>
          <w:sz w:val="28"/>
          <w:szCs w:val="28"/>
        </w:rPr>
        <w:t>Trịnh Ngọc Hiếu</w:t>
      </w:r>
    </w:p>
    <w:p w:rsidR="00101ABF" w:rsidRDefault="00101ABF"/>
    <w:sectPr w:rsidR="00101ABF" w:rsidSect="0039699C">
      <w:pgSz w:w="12240" w:h="15840"/>
      <w:pgMar w:top="900" w:right="100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84A"/>
    <w:multiLevelType w:val="hybridMultilevel"/>
    <w:tmpl w:val="CA4EA6AE"/>
    <w:lvl w:ilvl="0" w:tplc="D9E24148">
      <w:start w:val="1"/>
      <w:numFmt w:val="bullet"/>
      <w:lvlText w:val="-"/>
      <w:lvlJc w:val="left"/>
      <w:pPr>
        <w:ind w:left="3780" w:hanging="360"/>
      </w:pPr>
      <w:rPr>
        <w:rFonts w:ascii="Times New Roman" w:eastAsia="Times New Roman" w:hAnsi="Times New Roman"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nsid w:val="69DD09BB"/>
    <w:multiLevelType w:val="hybridMultilevel"/>
    <w:tmpl w:val="E74A8BF2"/>
    <w:lvl w:ilvl="0" w:tplc="3B3CB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B52DED"/>
    <w:multiLevelType w:val="hybridMultilevel"/>
    <w:tmpl w:val="36BC4750"/>
    <w:lvl w:ilvl="0" w:tplc="140442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drawingGridHorizontalSpacing w:val="120"/>
  <w:displayHorizontalDrawingGridEvery w:val="2"/>
  <w:displayVerticalDrawingGridEvery w:val="2"/>
  <w:characterSpacingControl w:val="doNotCompress"/>
  <w:compat/>
  <w:rsids>
    <w:rsidRoot w:val="00EF7E5D"/>
    <w:rsid w:val="00101ABF"/>
    <w:rsid w:val="0014321E"/>
    <w:rsid w:val="002A1B3F"/>
    <w:rsid w:val="00641622"/>
    <w:rsid w:val="006A6240"/>
    <w:rsid w:val="00745689"/>
    <w:rsid w:val="008123F3"/>
    <w:rsid w:val="00853046"/>
    <w:rsid w:val="00961B9B"/>
    <w:rsid w:val="00AC5CE1"/>
    <w:rsid w:val="00C108EA"/>
    <w:rsid w:val="00C666FC"/>
    <w:rsid w:val="00EC4342"/>
    <w:rsid w:val="00EF325F"/>
    <w:rsid w:val="00EF7E5D"/>
    <w:rsid w:val="00F73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E5D"/>
    <w:pPr>
      <w:ind w:left="720"/>
      <w:contextualSpacing/>
    </w:pPr>
  </w:style>
  <w:style w:type="table" w:styleId="TableGrid">
    <w:name w:val="Table Grid"/>
    <w:basedOn w:val="TableNormal"/>
    <w:uiPriority w:val="59"/>
    <w:rsid w:val="00EF7E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bTc6c5836M5jGBz1H9N97Ha3K+c=</DigestValue>
    </Reference>
    <Reference URI="#idOfficeObject" Type="http://www.w3.org/2000/09/xmldsig#Object">
      <DigestMethod Algorithm="http://www.w3.org/2000/09/xmldsig#sha1"/>
      <DigestValue>6hqb9QnV7TUfNFapU3abwMMAs3w=</DigestValue>
    </Reference>
  </SignedInfo>
  <SignatureValue>
    sbGVq8d7jbYEgqlDd8ji8U31/FUArZ07bHbmf4A0DklL3MNDPlo4iAXnhEw44BCDlxcF+KV/
    U9gLIF7YmI7BIoSXWarB78B5UNyIvvGbwlz2ODUpI58SiPXkMZA0zoN5AOW73q4m8DO0aLer
    kh9290AaRKBSch/kBd2B8JV7KLY=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MIIGKzCCBBOgAwIBAgIQVAFC6WgIneMZ9XtHAjzfSTANBgkqhkiG9w0BAQUFADBpMQswCQYD
          VQQGEwJWTjETMBEGA1UEChMKVk5QVCBHcm91cDEeMBwGA1UECxMVVk5QVC1DQSBUcnVzdCBO
          ZXR3b3JrMSUwIwYDVQQDExxWTlBUIENlcnRpZmljYXRpb24gQXV0aG9yaXR5MB4XDTExMDkx
          MzA0MzIyNloXDTE1MDMxNTA0MzIyNlowgfAxCzAJBgNVBAYTAlZOMRIwEAYDVQQIDAlIw6Ag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oCjk/u1igH5Z+lBGf2DHQ2BpEkNTzWFyGIpQcM2NAStsf6VUOOyUuZQgshi1AgMBAAGjggHJ
          MIIBxTBwBggrBgEFBQcBAQRkMGIwMgYIKwYBBQUHMAKGJmh0dHA6Ly9wdWIudm5wdC1jYS52
          bi9jZXJ0cy92bnB0Y2EuY2VyMCwGCCsGAQUFBzABhiBodHRwOi8vb2NzcC52bnB0LWNhLnZu
          L3Jlc3BvbmRlcjAdBgNVHQ4EFgQUPsdLmad1AMoTM2ks2rVX0Yx+w1UwDAYDVR0TAQH/BAIw
          ADAfBgNVHSMEGDAWgBQGacDV1QKKFY1Gfel84mgKVaxqrzB2BgNVHSAEbzBtMDQGCSsGAQQB
          gfo6AzAnMCUGCCsGAQUFBwIBFhlodHRwOi8vcHViLnZucHQtY2Eudm4vcnBhMDUGCysGAQQB
          gfo6AwECMCYwJAYIKwYBBQUHAgIwGB4WAFMASQBEAC0AUAAxAC4AMAAtADEAeTAxBgNVHR8E
          KjAoMCagJKAihiBodHRwOi8vY3JsLnZucHQtY2Eudm4vdm5wdGNhLmNybDAOBgNVHQ8BAf8E
          BAMCBPAwKQYDVR0lBCIwIAYIKwYBBQUHAwIGCCsGAQUFBwMEBgorBgEEAYI3CgMMMB0GA1Ud
          EQQWMBSBEmtob2FuZ3NhbmhnQHZubi52bjANBgkqhkiG9w0BAQUFAAOCAgEAngVl6BdIic9n
          pDp6rW68UJ6GfmCtUOTSVwrpiL+Ex6vwWSVF/ldgGe9eY1nJd8CHkvaRHC45IoHr7i9vvXcv
          WSseSttQfV5n30+ZHlwU1m/NtWl7hKX2gpr9tfeEnscaDGXSxzQx/cPZP4YYd3F2w0Sse/hL
          NLawdIZHV9QsVZ/y3enb5WmntQ+G75jWLCMJQOo6Amdj7wja7FQzhVTSh/WwloNjqhKHWTR8
          Sy+7VypJpz9RKNbggf/w9ffFfYJWFa+5plLOHEFP3qu6yOVG6NkUp0rTu7E6KGDDm+txYIrf
          R+lyU5wbJQndY5iuJUzL2CNgUfgVtPdLxdpSAGIpfiRcoF08jy8JnpV4Zqxv6JbldlbBnsna
          Af23SznS5Sn2LiUJd3gA+liCYSMs2p2ZIW4Fy+ZiZiUO8ajyxxzmyhsRIPlRamwbe24FH1CT
          sXXzxeTFglKt3v3iL9ufBTYNeABJVn8Fo1mL2sVyNDQONhOokbj2CG5WgRLchTBvS81e0rol
          fbicoBs4E5PIREAPTyfDnLst5GlSwTwwTuAgcU2Nh0Dl5xg+IIhD8eUI8TyYNPT+o2wb0XyG
          iLyjyPQCwBTO1tOT6q8ZNVhnZOb5K1qB1n6ihy9yAC5PrtimBj2uqk6t8WZuj7SFaM8MX8K2
          To1dKt8LrugNwgRwYC4O8BM=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NBz3WMly1qC0W3rQwLE8nbJna2w=</DigestValue>
      </Reference>
      <Reference URI="/word/fontTable.xml?ContentType=application/vnd.openxmlformats-officedocument.wordprocessingml.fontTable+xml">
        <DigestMethod Algorithm="http://www.w3.org/2000/09/xmldsig#sha1"/>
        <DigestValue>k2kYXXXBH7onObEo1jsOt6mio3s=</DigestValue>
      </Reference>
      <Reference URI="/word/numbering.xml?ContentType=application/vnd.openxmlformats-officedocument.wordprocessingml.numbering+xml">
        <DigestMethod Algorithm="http://www.w3.org/2000/09/xmldsig#sha1"/>
        <DigestValue>eCeAG1qydozil9wh8C/lZWuhpLs=</DigestValue>
      </Reference>
      <Reference URI="/word/settings.xml?ContentType=application/vnd.openxmlformats-officedocument.wordprocessingml.settings+xml">
        <DigestMethod Algorithm="http://www.w3.org/2000/09/xmldsig#sha1"/>
        <DigestValue>Y9ixXbAv1AstlR+FznwzjK/p1OE=</DigestValue>
      </Reference>
      <Reference URI="/word/styles.xml?ContentType=application/vnd.openxmlformats-officedocument.wordprocessingml.styles+xml">
        <DigestMethod Algorithm="http://www.w3.org/2000/09/xmldsig#sha1"/>
        <DigestValue>WSNqSgwe4eJwbIBPydENbTbUiU4=</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2014-03-05T04:18:58Z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40</TotalTime>
  <Pages>1</Pages>
  <Words>245</Words>
  <Characters>1400</Characters>
  <Application>Microsoft Office Word</Application>
  <DocSecurity>0</DocSecurity>
  <Lines>11</Lines>
  <Paragraphs>3</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thanhha</cp:lastModifiedBy>
  <cp:revision>1</cp:revision>
  <cp:lastPrinted>2014-03-04T10:31:00Z</cp:lastPrinted>
  <dcterms:created xsi:type="dcterms:W3CDTF">2014-03-04T08:07:00Z</dcterms:created>
  <dcterms:modified xsi:type="dcterms:W3CDTF">2014-03-12T06:28:00Z</dcterms:modified>
</cp:coreProperties>
</file>