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w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b6156a537549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72" w:type="dxa"/>
        <w:tblLayout w:type="fixed"/>
        <w:tblLook w:val="0000"/>
      </w:tblPr>
      <w:tblGrid>
        <w:gridCol w:w="3492"/>
        <w:gridCol w:w="6318"/>
      </w:tblGrid>
      <w:tr w:rsidR="00B3045F" w:rsidRPr="004B0AE2" w:rsidTr="00DC3B8F">
        <w:tc>
          <w:tcPr>
            <w:tcW w:w="3492" w:type="dxa"/>
          </w:tcPr>
          <w:p w:rsidR="00B3045F" w:rsidRPr="00F46844" w:rsidRDefault="00F46844" w:rsidP="00F46844">
            <w:pPr>
              <w:jc w:val="center"/>
              <w:rPr>
                <w:color w:val="000000"/>
                <w:sz w:val="26"/>
                <w:szCs w:val="26"/>
              </w:rPr>
            </w:pPr>
            <w:r w:rsidRPr="00F46844">
              <w:rPr>
                <w:color w:val="000000"/>
                <w:sz w:val="26"/>
                <w:szCs w:val="26"/>
              </w:rPr>
              <w:t>CÔNG TY CP CÔNG TRÌNH GIAO THÔNG SÔNG ĐÀ</w:t>
            </w:r>
          </w:p>
        </w:tc>
        <w:tc>
          <w:tcPr>
            <w:tcW w:w="6318" w:type="dxa"/>
          </w:tcPr>
          <w:p w:rsidR="00B3045F" w:rsidRPr="004B0AE2" w:rsidRDefault="00B3045F" w:rsidP="00AC42B8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0AE2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0AE2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B3045F" w:rsidRPr="00D3301A" w:rsidRDefault="00B3045F" w:rsidP="00AC42B8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B3045F" w:rsidRPr="004B0AE2" w:rsidTr="00DC3B8F">
        <w:trPr>
          <w:trHeight w:val="315"/>
        </w:trPr>
        <w:tc>
          <w:tcPr>
            <w:tcW w:w="3492" w:type="dxa"/>
          </w:tcPr>
          <w:p w:rsidR="00B3045F" w:rsidRPr="004B0AE2" w:rsidRDefault="00B3045F" w:rsidP="00AC42B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318" w:type="dxa"/>
          </w:tcPr>
          <w:p w:rsidR="00B3045F" w:rsidRPr="004B0AE2" w:rsidRDefault="00B3045F" w:rsidP="00AC42B8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B3045F" w:rsidRPr="00F46844" w:rsidTr="00DC3B8F">
        <w:tc>
          <w:tcPr>
            <w:tcW w:w="3492" w:type="dxa"/>
          </w:tcPr>
          <w:p w:rsidR="00B3045F" w:rsidRPr="00F46844" w:rsidRDefault="00FF1C7D" w:rsidP="00FB30CC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FB30CC">
              <w:rPr>
                <w:i/>
                <w:color w:val="000000"/>
                <w:sz w:val="26"/>
                <w:szCs w:val="26"/>
              </w:rPr>
              <w:t xml:space="preserve">      </w:t>
            </w:r>
            <w:r w:rsidR="00B3045F" w:rsidRPr="00F46844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7307C" w:rsidRPr="00F46844">
              <w:rPr>
                <w:i/>
                <w:color w:val="000000"/>
                <w:sz w:val="26"/>
                <w:szCs w:val="26"/>
              </w:rPr>
              <w:t>CT</w:t>
            </w:r>
            <w:r w:rsidR="00B3045F" w:rsidRPr="00F46844">
              <w:rPr>
                <w:i/>
                <w:color w:val="000000"/>
                <w:sz w:val="26"/>
                <w:szCs w:val="26"/>
              </w:rPr>
              <w:t>/</w:t>
            </w:r>
            <w:r w:rsidR="0057307C" w:rsidRPr="00F46844">
              <w:rPr>
                <w:i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6318" w:type="dxa"/>
          </w:tcPr>
          <w:p w:rsidR="00B3045F" w:rsidRPr="00F46844" w:rsidRDefault="005E047C" w:rsidP="00576EFC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proofErr w:type="spellStart"/>
            <w:r w:rsidRPr="00F46844">
              <w:rPr>
                <w:rFonts w:ascii="Times New Roman" w:hAnsi="Times New Roman"/>
                <w:color w:val="000000"/>
                <w:szCs w:val="26"/>
              </w:rPr>
              <w:t>Hà</w:t>
            </w:r>
            <w:proofErr w:type="spell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F46844">
              <w:rPr>
                <w:rFonts w:ascii="Times New Roman" w:hAnsi="Times New Roman"/>
                <w:color w:val="000000"/>
                <w:szCs w:val="26"/>
              </w:rPr>
              <w:t>Nội</w:t>
            </w:r>
            <w:proofErr w:type="spellEnd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,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ngày</w:t>
            </w:r>
            <w:proofErr w:type="spellEnd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gramStart"/>
            <w:r w:rsidR="00191169" w:rsidRPr="00F46844">
              <w:rPr>
                <w:rFonts w:ascii="Times New Roman" w:hAnsi="Times New Roman"/>
                <w:color w:val="000000"/>
                <w:szCs w:val="26"/>
              </w:rPr>
              <w:t>2</w:t>
            </w:r>
            <w:r w:rsidR="00576EFC">
              <w:rPr>
                <w:rFonts w:ascii="Times New Roman" w:hAnsi="Times New Roman"/>
                <w:color w:val="000000"/>
                <w:szCs w:val="26"/>
              </w:rPr>
              <w:t>5</w:t>
            </w:r>
            <w:r w:rsidR="003C0B30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tháng</w:t>
            </w:r>
            <w:proofErr w:type="spellEnd"/>
            <w:proofErr w:type="gram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FB230D">
              <w:rPr>
                <w:rFonts w:ascii="Times New Roman" w:hAnsi="Times New Roman"/>
                <w:color w:val="000000"/>
                <w:szCs w:val="26"/>
              </w:rPr>
              <w:t>02</w:t>
            </w:r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="00B3045F" w:rsidRPr="00F46844">
              <w:rPr>
                <w:rFonts w:ascii="Times New Roman" w:hAnsi="Times New Roman"/>
                <w:color w:val="000000"/>
                <w:szCs w:val="26"/>
              </w:rPr>
              <w:t>năm</w:t>
            </w:r>
            <w:proofErr w:type="spellEnd"/>
            <w:r w:rsidRPr="00F46844">
              <w:rPr>
                <w:rFonts w:ascii="Times New Roman" w:hAnsi="Times New Roman"/>
                <w:color w:val="000000"/>
                <w:szCs w:val="26"/>
              </w:rPr>
              <w:t xml:space="preserve"> 201</w:t>
            </w:r>
            <w:r w:rsidR="00FB230D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</w:tr>
    </w:tbl>
    <w:p w:rsidR="00B3045F" w:rsidRPr="004B0AE2" w:rsidRDefault="00B3045F" w:rsidP="00B3045F">
      <w:pPr>
        <w:jc w:val="center"/>
        <w:rPr>
          <w:color w:val="000000"/>
          <w:sz w:val="2"/>
        </w:rPr>
      </w:pPr>
    </w:p>
    <w:p w:rsidR="00B3045F" w:rsidRPr="00634760" w:rsidRDefault="00B3045F" w:rsidP="00B3045F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5E047C" w:rsidRDefault="005E047C" w:rsidP="00B3045F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B3045F" w:rsidRPr="005E047C" w:rsidRDefault="00B3045F" w:rsidP="00B3045F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5E047C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B3045F" w:rsidRDefault="00FB230D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N</w:t>
      </w:r>
      <w:r w:rsidR="00B3045F" w:rsidRPr="005E047C">
        <w:rPr>
          <w:rFonts w:ascii="Times New Roman" w:hAnsi="Times New Roman"/>
          <w:i/>
          <w:color w:val="000000"/>
          <w:sz w:val="28"/>
          <w:szCs w:val="28"/>
        </w:rPr>
        <w:t>ăm</w:t>
      </w:r>
      <w:proofErr w:type="spellEnd"/>
      <w:r w:rsidR="00064C0F">
        <w:rPr>
          <w:rFonts w:ascii="Times New Roman" w:hAnsi="Times New Roman"/>
          <w:i/>
          <w:color w:val="000000"/>
          <w:sz w:val="28"/>
          <w:szCs w:val="28"/>
        </w:rPr>
        <w:t xml:space="preserve"> 201</w:t>
      </w:r>
      <w:r w:rsidR="00191169">
        <w:rPr>
          <w:rFonts w:ascii="Times New Roman" w:hAnsi="Times New Roman"/>
          <w:i/>
          <w:color w:val="000000"/>
          <w:sz w:val="28"/>
          <w:szCs w:val="28"/>
        </w:rPr>
        <w:t>3</w:t>
      </w:r>
    </w:p>
    <w:p w:rsidR="005E047C" w:rsidRPr="005E047C" w:rsidRDefault="005E047C" w:rsidP="00B3045F">
      <w:pPr>
        <w:pStyle w:val="Title"/>
        <w:rPr>
          <w:rFonts w:ascii="Times New Roman" w:hAnsi="Times New Roman"/>
          <w:i/>
          <w:color w:val="000000"/>
          <w:sz w:val="28"/>
          <w:szCs w:val="28"/>
        </w:rPr>
      </w:pPr>
    </w:p>
    <w:p w:rsidR="00B3045F" w:rsidRPr="00634760" w:rsidRDefault="00B3045F" w:rsidP="00B3045F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B3045F" w:rsidRPr="00924BA6" w:rsidTr="001C18EC">
        <w:trPr>
          <w:trHeight w:val="384"/>
        </w:trPr>
        <w:tc>
          <w:tcPr>
            <w:tcW w:w="1909" w:type="dxa"/>
          </w:tcPr>
          <w:p w:rsidR="00B3045F" w:rsidRPr="009C3926" w:rsidRDefault="00B3045F" w:rsidP="0057307C">
            <w:pPr>
              <w:jc w:val="right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B3045F" w:rsidRPr="00924BA6" w:rsidRDefault="00B3045F" w:rsidP="00DC3B8F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924BA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3B8F">
              <w:rPr>
                <w:b/>
                <w:color w:val="000000"/>
                <w:sz w:val="26"/>
                <w:szCs w:val="26"/>
              </w:rPr>
              <w:t>N</w:t>
            </w:r>
            <w:r w:rsidRPr="00924BA6">
              <w:rPr>
                <w:b/>
                <w:color w:val="000000"/>
                <w:sz w:val="26"/>
                <w:szCs w:val="26"/>
              </w:rPr>
              <w:t>ước</w:t>
            </w:r>
            <w:proofErr w:type="spellEnd"/>
          </w:p>
        </w:tc>
      </w:tr>
      <w:tr w:rsidR="00B3045F" w:rsidRPr="00924BA6" w:rsidTr="00AC42B8">
        <w:trPr>
          <w:trHeight w:val="297"/>
        </w:trPr>
        <w:tc>
          <w:tcPr>
            <w:tcW w:w="1909" w:type="dxa"/>
          </w:tcPr>
          <w:p w:rsidR="00B3045F" w:rsidRPr="00924BA6" w:rsidRDefault="00B3045F" w:rsidP="00AC42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B3045F" w:rsidRPr="00924BA6" w:rsidRDefault="00B3045F" w:rsidP="00B3045F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="005E047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>
              <w:rPr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</w:p>
        </w:tc>
      </w:tr>
    </w:tbl>
    <w:p w:rsidR="00B3045F" w:rsidRPr="009C392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HĐQT: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1264"/>
        <w:gridCol w:w="1146"/>
        <w:gridCol w:w="902"/>
        <w:gridCol w:w="1950"/>
      </w:tblGrid>
      <w:tr w:rsidR="005E047C" w:rsidRPr="00924BA6" w:rsidTr="0069466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5E047C" w:rsidRPr="00924BA6" w:rsidTr="00694664">
        <w:tc>
          <w:tcPr>
            <w:tcW w:w="710" w:type="dxa"/>
            <w:tcBorders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4" w:type="dxa"/>
            <w:tcBorders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146" w:type="dxa"/>
            <w:tcBorders>
              <w:bottom w:val="dotted" w:sz="4" w:space="0" w:color="auto"/>
            </w:tcBorders>
          </w:tcPr>
          <w:p w:rsidR="005E047C" w:rsidRPr="00924BA6" w:rsidRDefault="00A121EB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5E047C" w:rsidRPr="00924BA6" w:rsidRDefault="003C0B30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121EB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121EB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121EB" w:rsidP="00A121EB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C0B30">
              <w:rPr>
                <w:rFonts w:ascii="Times New Roman" w:hAnsi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121EB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proofErr w:type="spellEnd"/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A121EB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3C0B30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24BA6" w:rsidTr="00694664">
        <w:tc>
          <w:tcPr>
            <w:tcW w:w="710" w:type="dxa"/>
            <w:tcBorders>
              <w:top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E047C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264" w:type="dxa"/>
            <w:tcBorders>
              <w:top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46" w:type="dxa"/>
            <w:tcBorders>
              <w:top w:val="dotted" w:sz="4" w:space="0" w:color="auto"/>
            </w:tcBorders>
          </w:tcPr>
          <w:p w:rsidR="005E047C" w:rsidRPr="00924BA6" w:rsidRDefault="00A121EB" w:rsidP="00B7014F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5E047C" w:rsidRPr="00924BA6" w:rsidRDefault="003C0B30" w:rsidP="00AC42B8">
            <w:pPr>
              <w:pStyle w:val="BodyText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E047C" w:rsidRPr="00924BA6" w:rsidRDefault="00B3045F" w:rsidP="005E047C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B6341">
        <w:rPr>
          <w:rFonts w:ascii="Times New Roman" w:hAnsi="Times New Roman"/>
          <w:color w:val="000000"/>
          <w:sz w:val="26"/>
          <w:szCs w:val="26"/>
        </w:rPr>
        <w:t>T</w:t>
      </w:r>
      <w:r w:rsidR="00CB6341" w:rsidRPr="00CB6341">
        <w:rPr>
          <w:rFonts w:ascii="Times New Roman" w:hAnsi="Times New Roman"/>
          <w:color w:val="000000"/>
          <w:sz w:val="26"/>
          <w:szCs w:val="26"/>
        </w:rPr>
        <w:t>ổng</w:t>
      </w:r>
      <w:proofErr w:type="spellEnd"/>
      <w:r w:rsidR="00CB634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C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ô</w:t>
      </w:r>
      <w:r w:rsidR="00AC42B8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t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c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ủa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Đ</w:t>
      </w:r>
      <w:r w:rsidR="00AC42B8">
        <w:rPr>
          <w:rFonts w:ascii="Times New Roman" w:hAnsi="Times New Roman"/>
          <w:color w:val="000000"/>
          <w:sz w:val="26"/>
          <w:szCs w:val="26"/>
        </w:rPr>
        <w:t xml:space="preserve">QT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đ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ối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v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ới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047C">
        <w:rPr>
          <w:rFonts w:ascii="Times New Roman" w:hAnsi="Times New Roman"/>
          <w:color w:val="000000"/>
          <w:sz w:val="26"/>
          <w:szCs w:val="26"/>
        </w:rPr>
        <w:t xml:space="preserve">Ban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42B8">
        <w:rPr>
          <w:rFonts w:ascii="Times New Roman" w:hAnsi="Times New Roman"/>
          <w:color w:val="000000"/>
          <w:sz w:val="26"/>
          <w:szCs w:val="26"/>
        </w:rPr>
        <w:t xml:space="preserve">qua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vi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ệc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đư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ợc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di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ễn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thư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ờng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xuy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ê</w:t>
      </w:r>
      <w:r w:rsidR="00AC42B8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 xml:space="preserve"> HĐQT</w:t>
      </w:r>
      <w:r w:rsidR="00AC42B8">
        <w:rPr>
          <w:rFonts w:ascii="Times New Roman" w:hAnsi="Times New Roman"/>
          <w:color w:val="000000"/>
          <w:sz w:val="26"/>
          <w:szCs w:val="26"/>
        </w:rPr>
        <w:t>.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G</w:t>
      </w:r>
      <w:r w:rsidR="00FB230D">
        <w:rPr>
          <w:rFonts w:ascii="Times New Roman" w:hAnsi="Times New Roman"/>
          <w:color w:val="000000"/>
          <w:sz w:val="26"/>
          <w:szCs w:val="26"/>
        </w:rPr>
        <w:t>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ám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s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át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tr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ực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ếp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ô</w:t>
      </w:r>
      <w:r w:rsidR="00FB230D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th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à</w:t>
      </w:r>
      <w:r w:rsidR="00FB230D">
        <w:rPr>
          <w:rFonts w:ascii="Times New Roman" w:hAnsi="Times New Roman"/>
          <w:color w:val="000000"/>
          <w:sz w:val="26"/>
          <w:szCs w:val="26"/>
        </w:rPr>
        <w:t>nh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vi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ê</w:t>
      </w:r>
      <w:r w:rsidR="00FB230D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Đ</w:t>
      </w:r>
      <w:r w:rsidR="00AC42B8">
        <w:rPr>
          <w:rFonts w:ascii="Times New Roman" w:hAnsi="Times New Roman"/>
          <w:color w:val="000000"/>
          <w:sz w:val="26"/>
          <w:szCs w:val="26"/>
        </w:rPr>
        <w:t xml:space="preserve">QT, qua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c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b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áo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áo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ủa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Ban TG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ại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cu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ộc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ọp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QT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v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à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gi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ám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s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át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gi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ếp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nh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ững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v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ấn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ề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đư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ợc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l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ấy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ý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ki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ến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b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ằng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v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ă</w:t>
      </w:r>
      <w:r w:rsidR="00FB230D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b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ản</w:t>
      </w:r>
      <w:proofErr w:type="spellEnd"/>
      <w:r w:rsidR="005E047C">
        <w:rPr>
          <w:rFonts w:ascii="Times New Roman" w:hAnsi="Times New Roman"/>
          <w:color w:val="000000"/>
          <w:sz w:val="26"/>
          <w:szCs w:val="26"/>
        </w:rPr>
        <w:t>.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Nh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ìn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AC42B8">
        <w:rPr>
          <w:rFonts w:ascii="Times New Roman" w:hAnsi="Times New Roman"/>
          <w:color w:val="000000"/>
          <w:sz w:val="26"/>
          <w:szCs w:val="26"/>
        </w:rPr>
        <w:t>chung</w:t>
      </w:r>
      <w:proofErr w:type="spellEnd"/>
      <w:proofErr w:type="gram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h</w:t>
      </w:r>
      <w:r w:rsidR="00FB230D">
        <w:rPr>
          <w:rFonts w:ascii="Times New Roman" w:hAnsi="Times New Roman"/>
          <w:color w:val="000000"/>
          <w:sz w:val="26"/>
          <w:szCs w:val="26"/>
        </w:rPr>
        <w:t>o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ạt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ộng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gi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ám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ủa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QT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đư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ợc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di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ễn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thư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ờng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xuy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ê</w:t>
      </w:r>
      <w:r w:rsidR="00FB230D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>,</w:t>
      </w:r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li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ê</w:t>
      </w:r>
      <w:r w:rsidR="00AC42B8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C42B8">
        <w:rPr>
          <w:rFonts w:ascii="Times New Roman" w:hAnsi="Times New Roman"/>
          <w:color w:val="000000"/>
          <w:sz w:val="26"/>
          <w:szCs w:val="26"/>
        </w:rPr>
        <w:t>t</w:t>
      </w:r>
      <w:r w:rsidR="00AC42B8" w:rsidRPr="00AC42B8">
        <w:rPr>
          <w:rFonts w:ascii="Times New Roman" w:hAnsi="Times New Roman"/>
          <w:color w:val="000000"/>
          <w:sz w:val="26"/>
          <w:szCs w:val="26"/>
        </w:rPr>
        <w:t>ục</w:t>
      </w:r>
      <w:proofErr w:type="spellEnd"/>
      <w:r w:rsidR="00AC4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tr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ê</w:t>
      </w:r>
      <w:r w:rsidR="00FB230D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ất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ả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l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ĩnh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v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ực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ho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ạt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đ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ộng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ủa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c</w:t>
      </w:r>
      <w:r w:rsidR="00FB230D" w:rsidRPr="00FB230D">
        <w:rPr>
          <w:rFonts w:ascii="Times New Roman" w:hAnsi="Times New Roman"/>
          <w:color w:val="000000"/>
          <w:sz w:val="26"/>
          <w:szCs w:val="26"/>
        </w:rPr>
        <w:t>ô</w:t>
      </w:r>
      <w:r w:rsidR="00FB230D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30D">
        <w:rPr>
          <w:rFonts w:ascii="Times New Roman" w:hAnsi="Times New Roman"/>
          <w:color w:val="000000"/>
          <w:sz w:val="26"/>
          <w:szCs w:val="26"/>
        </w:rPr>
        <w:t>ty</w:t>
      </w:r>
      <w:proofErr w:type="spellEnd"/>
      <w:r w:rsidR="00FB230D">
        <w:rPr>
          <w:rFonts w:ascii="Times New Roman" w:hAnsi="Times New Roman"/>
          <w:color w:val="000000"/>
          <w:sz w:val="26"/>
          <w:szCs w:val="26"/>
        </w:rPr>
        <w:t>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tiểu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thuộc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n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ă</w:t>
      </w:r>
      <w:r w:rsidR="00576EFC"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2013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k</w:t>
      </w:r>
      <w:r w:rsidR="0057307C">
        <w:rPr>
          <w:rFonts w:ascii="Times New Roman" w:hAnsi="Times New Roman"/>
          <w:color w:val="000000"/>
          <w:sz w:val="26"/>
          <w:szCs w:val="26"/>
        </w:rPr>
        <w:t>h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ô</w:t>
      </w:r>
      <w:r w:rsidR="0057307C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th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ành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l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ập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c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á</w:t>
      </w:r>
      <w:r w:rsidR="00576EFC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307C">
        <w:rPr>
          <w:rFonts w:ascii="Times New Roman" w:hAnsi="Times New Roman"/>
          <w:color w:val="000000"/>
          <w:sz w:val="26"/>
          <w:szCs w:val="26"/>
        </w:rPr>
        <w:t>ti</w:t>
      </w:r>
      <w:r w:rsidR="0057307C" w:rsidRPr="0057307C">
        <w:rPr>
          <w:rFonts w:ascii="Times New Roman" w:hAnsi="Times New Roman"/>
          <w:color w:val="000000"/>
          <w:sz w:val="26"/>
          <w:szCs w:val="26"/>
        </w:rPr>
        <w:t>ểu</w:t>
      </w:r>
      <w:proofErr w:type="spellEnd"/>
      <w:r w:rsidR="0057307C">
        <w:rPr>
          <w:rFonts w:ascii="Times New Roman" w:hAnsi="Times New Roman"/>
          <w:color w:val="000000"/>
          <w:sz w:val="26"/>
          <w:szCs w:val="26"/>
        </w:rPr>
        <w:t xml:space="preserve"> ban</w:t>
      </w:r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tr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ực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76EFC">
        <w:rPr>
          <w:rFonts w:ascii="Times New Roman" w:hAnsi="Times New Roman"/>
          <w:color w:val="000000"/>
          <w:sz w:val="26"/>
          <w:szCs w:val="26"/>
        </w:rPr>
        <w:t>thu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ộc</w:t>
      </w:r>
      <w:proofErr w:type="spellEnd"/>
      <w:r w:rsidR="00576EFC">
        <w:rPr>
          <w:rFonts w:ascii="Times New Roman" w:hAnsi="Times New Roman"/>
          <w:color w:val="000000"/>
          <w:sz w:val="26"/>
          <w:szCs w:val="26"/>
        </w:rPr>
        <w:t xml:space="preserve"> H</w:t>
      </w:r>
      <w:r w:rsidR="00576EFC" w:rsidRPr="00576EFC">
        <w:rPr>
          <w:rFonts w:ascii="Times New Roman" w:hAnsi="Times New Roman"/>
          <w:color w:val="000000"/>
          <w:sz w:val="26"/>
          <w:szCs w:val="26"/>
        </w:rPr>
        <w:t>Đ</w:t>
      </w:r>
      <w:r w:rsidR="00576EFC">
        <w:rPr>
          <w:rFonts w:ascii="Times New Roman" w:hAnsi="Times New Roman"/>
          <w:color w:val="000000"/>
          <w:sz w:val="26"/>
          <w:szCs w:val="26"/>
        </w:rPr>
        <w:t>QT</w:t>
      </w:r>
      <w:r w:rsidR="0057307C">
        <w:rPr>
          <w:rFonts w:ascii="Times New Roman" w:hAnsi="Times New Roman"/>
          <w:color w:val="000000"/>
          <w:sz w:val="26"/>
          <w:szCs w:val="26"/>
        </w:rPr>
        <w:t>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81"/>
        <w:gridCol w:w="1559"/>
        <w:gridCol w:w="5371"/>
      </w:tblGrid>
      <w:tr w:rsidR="005E047C" w:rsidRPr="00924BA6" w:rsidTr="00F46844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5E047C" w:rsidRPr="00924BA6" w:rsidRDefault="00064C0F" w:rsidP="00AC42B8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</w:t>
            </w:r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ghị</w:t>
            </w:r>
            <w:proofErr w:type="spellEnd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E047C"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5E047C" w:rsidRPr="00924BA6" w:rsidRDefault="005E047C" w:rsidP="00AC42B8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5E0DBC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DB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B46756" w:rsidP="00F46844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I-2013.</w:t>
            </w:r>
          </w:p>
        </w:tc>
      </w:tr>
      <w:tr w:rsidR="005E0DBC" w:rsidRPr="00191169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Default="0016459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924BA6" w:rsidRDefault="00B46756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5E0DBC" w:rsidRPr="00B46756" w:rsidRDefault="00B46756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B46756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23/01/2013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B46756" w:rsidRDefault="00B46756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4787F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09a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</w:p>
        </w:tc>
      </w:tr>
      <w:tr w:rsidR="00DC4659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10a NQ/H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C4659" w:rsidRDefault="00DC4659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2973D7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973D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NQ/H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ụng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ắn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Viettinbank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nam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</w:tr>
      <w:tr w:rsidR="00B46756" w:rsidRPr="00924BA6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792446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12a N</w:t>
            </w:r>
            <w:r w:rsidR="00792446">
              <w:rPr>
                <w:rFonts w:ascii="Times New Roman" w:hAnsi="Times New Roman"/>
                <w:color w:val="000000"/>
                <w:sz w:val="26"/>
                <w:szCs w:val="26"/>
              </w:rPr>
              <w:t>Q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22/3/2013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924BA6" w:rsidRDefault="00B46756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I-2013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B46756">
              <w:rPr>
                <w:rFonts w:ascii="Times New Roman" w:hAnsi="Times New Roman"/>
                <w:color w:val="000000"/>
                <w:sz w:val="26"/>
                <w:szCs w:val="26"/>
              </w:rPr>
              <w:t>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II-2013</w:t>
            </w:r>
          </w:p>
        </w:tc>
      </w:tr>
      <w:tr w:rsidR="00B46756" w:rsidRPr="00DC3B8F" w:rsidTr="00F46844">
        <w:trPr>
          <w:trHeight w:val="5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16a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22/4/2013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Default="0014787F" w:rsidP="0014787F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ỉ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30/4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01/5/2013</w:t>
            </w:r>
          </w:p>
        </w:tc>
      </w:tr>
      <w:tr w:rsidR="00B46756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16b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22/4/2013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B46756" w:rsidRPr="00DC3B8F" w:rsidRDefault="0014787F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ống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ấu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</w:t>
            </w:r>
          </w:p>
        </w:tc>
      </w:tr>
      <w:tr w:rsidR="0014787F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 NQ/H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15/5/2013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14787F" w:rsidP="003C0B30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30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14787F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14787F" w:rsidRPr="00DC3B8F" w:rsidTr="00F46844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14787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C465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 NQ/H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04/6/2013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DC4659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ụng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BIDV - CN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</w:t>
            </w:r>
            <w:proofErr w:type="spellEnd"/>
          </w:p>
        </w:tc>
      </w:tr>
      <w:tr w:rsidR="0014787F" w:rsidRPr="00DC3B8F" w:rsidTr="00064F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Default="00DC4659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2973D7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CT/NQ-H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28/6/2013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14787F" w:rsidRPr="00DC3B8F" w:rsidRDefault="00DC4659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ựa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ọn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đơ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="00F46844" w:rsidRPr="00F46844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 w:rsidR="00F468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ét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BCTC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to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BCTC 2013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C4659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064FB3" w:rsidRPr="00DC3B8F" w:rsidTr="00064F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28NQ/H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09/7/2013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064FB3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II, 6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ạc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cu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ối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2013.</w:t>
            </w:r>
          </w:p>
        </w:tc>
      </w:tr>
      <w:tr w:rsidR="00064FB3" w:rsidRPr="00DC3B8F" w:rsidTr="00064FB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33NQ/H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26/8/2013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Pr="00064FB3" w:rsidRDefault="00064FB3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2-9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</w:t>
            </w:r>
          </w:p>
        </w:tc>
      </w:tr>
      <w:tr w:rsidR="00064FB3" w:rsidRPr="00DC3B8F" w:rsidTr="000359C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37NQ/H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25/9/2013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064FB3" w:rsidRDefault="00064FB3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ồng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ờng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V/v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ấu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CTGT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FB3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</w:t>
            </w:r>
          </w:p>
        </w:tc>
      </w:tr>
      <w:tr w:rsidR="000359CF" w:rsidRPr="00DC3B8F" w:rsidTr="000359C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40NQ/H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25/9/2013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AC42B8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ậc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ều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proofErr w:type="spellEnd"/>
          </w:p>
        </w:tc>
      </w:tr>
      <w:tr w:rsidR="000359CF" w:rsidRPr="00DC3B8F" w:rsidTr="00E027C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41NQ/H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29/9/2013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0359CF" w:rsidRDefault="000359CF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ốt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0359CF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hư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ận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ti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ặt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="00E027CD"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 w:rsidR="00E027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 </w:t>
            </w:r>
          </w:p>
        </w:tc>
      </w:tr>
      <w:tr w:rsidR="00E027CD" w:rsidRPr="00DC3B8F" w:rsidTr="00E027C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47NQ/H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09/10/2013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SXKD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</w:t>
            </w:r>
          </w:p>
        </w:tc>
      </w:tr>
      <w:tr w:rsidR="00E027CD" w:rsidRPr="00DC3B8F" w:rsidTr="00E027C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48NQ/H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09/10/2013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CTGT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</w:tr>
      <w:tr w:rsidR="00E027CD" w:rsidRPr="00DC3B8F" w:rsidTr="00E027C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49NQ/H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09/10/2013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ích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ợi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nư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ớc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ngo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proofErr w:type="spellEnd"/>
          </w:p>
        </w:tc>
      </w:tr>
      <w:tr w:rsidR="00E027CD" w:rsidRPr="00DC3B8F" w:rsidTr="00E027CD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51CT/H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09/10/2013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ốt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đô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hư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ằng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ặt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E027CD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</w:t>
            </w:r>
          </w:p>
        </w:tc>
      </w:tr>
      <w:tr w:rsidR="00E027CD" w:rsidRPr="00DC3B8F" w:rsidTr="00D232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E027CD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21/11/2013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E027CD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CTGT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ào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ổi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phi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ếu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khi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Thay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NQ </w:t>
            </w:r>
            <w:proofErr w:type="spellStart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proofErr w:type="spellEnd"/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48NQ/H</w:t>
            </w:r>
            <w:r w:rsidR="003F6E7D" w:rsidRPr="003F6E7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3F6E7D">
              <w:rPr>
                <w:rFonts w:ascii="Times New Roman" w:hAnsi="Times New Roman"/>
                <w:color w:val="000000"/>
                <w:sz w:val="26"/>
                <w:szCs w:val="26"/>
              </w:rPr>
              <w:t>QT)</w:t>
            </w:r>
          </w:p>
        </w:tc>
      </w:tr>
      <w:tr w:rsidR="00D232DA" w:rsidRPr="00DC3B8F" w:rsidTr="00D232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25/11/2013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21EB"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21EB"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="00A121EB"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>Ho</w:t>
            </w:r>
            <w:r w:rsidR="00A121EB"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proofErr w:type="spellEnd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="00A121EB" w:rsidRPr="00A121EB">
              <w:rPr>
                <w:rFonts w:ascii="Times New Roman" w:hAnsi="Times New Roman"/>
                <w:color w:val="000000"/>
                <w:sz w:val="26"/>
                <w:szCs w:val="26"/>
              </w:rPr>
              <w:t>àm</w:t>
            </w:r>
            <w:proofErr w:type="spellEnd"/>
            <w:r w:rsidR="00A121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ốc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D232DA" w:rsidRPr="00DC3B8F" w:rsidTr="00D232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55a 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04/12/2013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TG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ốn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ắn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D232DA" w:rsidRPr="00DC3B8F" w:rsidTr="00D232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 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17/12/2013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ồi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2014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CBCNV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</w:p>
        </w:tc>
      </w:tr>
      <w:tr w:rsidR="00D232DA" w:rsidRPr="00DC3B8F" w:rsidTr="00D232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31/12/2013</w:t>
            </w:r>
          </w:p>
        </w:tc>
        <w:tc>
          <w:tcPr>
            <w:tcW w:w="5371" w:type="dxa"/>
            <w:tcBorders>
              <w:top w:val="dotted" w:sz="4" w:space="0" w:color="auto"/>
              <w:bottom w:val="dotted" w:sz="4" w:space="0" w:color="auto"/>
            </w:tcBorders>
          </w:tcPr>
          <w:p w:rsidR="00D232DA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</w:t>
            </w:r>
          </w:p>
        </w:tc>
      </w:tr>
      <w:tr w:rsidR="00D232DA" w:rsidRPr="00DC3B8F" w:rsidTr="00F46844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D232DA" w:rsidRDefault="00D232DA" w:rsidP="00AC42B8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auto"/>
            </w:tcBorders>
          </w:tcPr>
          <w:p w:rsidR="00D232DA" w:rsidRDefault="00D232DA" w:rsidP="000359CF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65NQ/H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232DA" w:rsidRDefault="00D232DA" w:rsidP="005E047C">
            <w:pPr>
              <w:pStyle w:val="BodyText"/>
              <w:spacing w:before="120"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31/12/2013</w:t>
            </w:r>
          </w:p>
        </w:tc>
        <w:tc>
          <w:tcPr>
            <w:tcW w:w="5371" w:type="dxa"/>
            <w:tcBorders>
              <w:top w:val="dotted" w:sz="4" w:space="0" w:color="auto"/>
              <w:bottom w:val="single" w:sz="4" w:space="0" w:color="auto"/>
            </w:tcBorders>
          </w:tcPr>
          <w:p w:rsidR="00D232DA" w:rsidRDefault="00D232DA" w:rsidP="00E027CD">
            <w:pPr>
              <w:pStyle w:val="BodyText"/>
              <w:spacing w:before="12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CNCNV </w:t>
            </w:r>
            <w:proofErr w:type="spellStart"/>
            <w:r w:rsidR="009D5CF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="009D5CF1" w:rsidRPr="009D5CF1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 w:rsidR="009D5CF1"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proofErr w:type="spellEnd"/>
            <w:r w:rsidR="009D5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D5CF1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="009D5C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232DA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2013</w:t>
            </w:r>
          </w:p>
        </w:tc>
      </w:tr>
    </w:tbl>
    <w:p w:rsidR="00B3045F" w:rsidRPr="00D45061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Thay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thành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viên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45061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D45061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thay</w:t>
      </w:r>
      <w:proofErr w:type="spellEnd"/>
      <w:r w:rsidR="005E047C" w:rsidRPr="00D450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047C" w:rsidRPr="00D45061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="0012670D">
        <w:rPr>
          <w:rFonts w:ascii="Times New Roman" w:hAnsi="Times New Roman"/>
          <w:color w:val="000000"/>
          <w:sz w:val="26"/>
          <w:szCs w:val="26"/>
        </w:rPr>
        <w:t>.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3045F" w:rsidRPr="00924BA6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Kh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ô</w:t>
      </w:r>
      <w:r w:rsidR="00064C0F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c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="00064C0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64C0F">
        <w:rPr>
          <w:rFonts w:ascii="Times New Roman" w:hAnsi="Times New Roman"/>
          <w:color w:val="000000"/>
          <w:sz w:val="26"/>
          <w:szCs w:val="26"/>
        </w:rPr>
        <w:t>d</w:t>
      </w:r>
      <w:r w:rsidR="00064C0F" w:rsidRPr="00064C0F">
        <w:rPr>
          <w:rFonts w:ascii="Times New Roman" w:hAnsi="Times New Roman"/>
          <w:color w:val="000000"/>
          <w:sz w:val="26"/>
          <w:szCs w:val="26"/>
        </w:rPr>
        <w:t>ịch</w:t>
      </w:r>
      <w:proofErr w:type="spellEnd"/>
      <w:r w:rsidR="008B0F68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30"/>
        <w:gridCol w:w="1745"/>
        <w:gridCol w:w="1260"/>
        <w:gridCol w:w="769"/>
        <w:gridCol w:w="1176"/>
        <w:gridCol w:w="813"/>
        <w:gridCol w:w="1783"/>
      </w:tblGrid>
      <w:tr w:rsidR="005E047C" w:rsidRPr="00924BA6" w:rsidTr="008572D2">
        <w:tc>
          <w:tcPr>
            <w:tcW w:w="644" w:type="dxa"/>
            <w:vMerge w:val="restart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TT</w:t>
            </w:r>
          </w:p>
        </w:tc>
        <w:tc>
          <w:tcPr>
            <w:tcW w:w="1530" w:type="dxa"/>
            <w:vMerge w:val="restart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thực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hiện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giao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dịch</w:t>
            </w:r>
            <w:proofErr w:type="spellEnd"/>
          </w:p>
        </w:tc>
        <w:tc>
          <w:tcPr>
            <w:tcW w:w="1745" w:type="dxa"/>
            <w:vMerge w:val="restart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hệ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với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nội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bộ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/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đông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lớn</w:t>
            </w:r>
            <w:proofErr w:type="spellEnd"/>
          </w:p>
        </w:tc>
        <w:tc>
          <w:tcPr>
            <w:tcW w:w="2029" w:type="dxa"/>
            <w:gridSpan w:val="2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đầu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989" w:type="dxa"/>
            <w:gridSpan w:val="2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cổ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phiếu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sở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hữu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cuối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kỳ</w:t>
            </w:r>
            <w:proofErr w:type="spellEnd"/>
          </w:p>
        </w:tc>
        <w:tc>
          <w:tcPr>
            <w:tcW w:w="1783" w:type="dxa"/>
            <w:vMerge w:val="restart"/>
            <w:vAlign w:val="center"/>
          </w:tcPr>
          <w:p w:rsidR="005E047C" w:rsidRPr="005E047C" w:rsidRDefault="005E047C" w:rsidP="00AC42B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do </w:t>
            </w:r>
            <w:proofErr w:type="spellStart"/>
            <w:proofErr w:type="gram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tăng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,</w:t>
            </w:r>
            <w:proofErr w:type="gram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giảm</w:t>
            </w:r>
            <w:proofErr w:type="spellEnd"/>
            <w:r w:rsidRPr="005E047C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mua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bán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chuyển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đổi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thưởng</w:t>
            </w:r>
            <w:proofErr w:type="spellEnd"/>
            <w:r w:rsidRPr="005E047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...)</w:t>
            </w:r>
          </w:p>
        </w:tc>
      </w:tr>
      <w:tr w:rsidR="005E047C" w:rsidRPr="00924BA6" w:rsidTr="008572D2"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Số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cổ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phiếu</w:t>
            </w:r>
            <w:proofErr w:type="spellEnd"/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5E047C" w:rsidRPr="002D58A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Tỷ</w:t>
            </w:r>
            <w:proofErr w:type="spellEnd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D58A9">
              <w:rPr>
                <w:rFonts w:ascii="Times New Roman" w:hAnsi="Times New Roman"/>
                <w:color w:val="000000"/>
                <w:sz w:val="24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%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5E047C" w:rsidRPr="00924BA6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E047C" w:rsidRPr="00916C59" w:rsidTr="008572D2"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A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B</w:t>
            </w:r>
          </w:p>
        </w:tc>
        <w:tc>
          <w:tcPr>
            <w:tcW w:w="1745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C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vAlign w:val="center"/>
          </w:tcPr>
          <w:p w:rsidR="005E047C" w:rsidRPr="00916C59" w:rsidRDefault="005E047C" w:rsidP="00AC42B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916C59">
              <w:rPr>
                <w:rFonts w:ascii="Times New Roman" w:hAnsi="Times New Roman"/>
                <w:color w:val="000000"/>
                <w:sz w:val="22"/>
                <w:szCs w:val="24"/>
              </w:rPr>
              <w:t>D</w:t>
            </w:r>
          </w:p>
        </w:tc>
      </w:tr>
      <w:tr w:rsidR="005E047C" w:rsidRPr="00924BA6" w:rsidTr="008572D2">
        <w:trPr>
          <w:trHeight w:val="359"/>
        </w:trPr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dotted" w:sz="4" w:space="0" w:color="auto"/>
            </w:tcBorders>
            <w:vAlign w:val="center"/>
          </w:tcPr>
          <w:p w:rsidR="005E047C" w:rsidRDefault="005E047C" w:rsidP="00F46844">
            <w:pPr>
              <w:jc w:val="center"/>
            </w:pPr>
          </w:p>
        </w:tc>
      </w:tr>
      <w:tr w:rsidR="005E047C" w:rsidRPr="00924BA6" w:rsidTr="008572D2"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Pr="002D58A9" w:rsidRDefault="005E047C" w:rsidP="00F46844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single" w:sz="4" w:space="0" w:color="auto"/>
            </w:tcBorders>
          </w:tcPr>
          <w:p w:rsidR="005E047C" w:rsidRDefault="005E047C" w:rsidP="00F46844"/>
        </w:tc>
      </w:tr>
    </w:tbl>
    <w:p w:rsidR="00B3045F" w:rsidRDefault="00B3045F" w:rsidP="0057307C">
      <w:pPr>
        <w:pStyle w:val="BodyText"/>
        <w:spacing w:before="120" w:after="120"/>
        <w:ind w:firstLine="720"/>
        <w:rPr>
          <w:rFonts w:ascii="Times New Roman" w:hAnsi="Times New Roman"/>
          <w:i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giao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dịch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nội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bộ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/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cổ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lớn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người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liên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quan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chính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Công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i/>
          <w:color w:val="000000"/>
          <w:sz w:val="26"/>
          <w:szCs w:val="26"/>
        </w:rPr>
        <w:t>ty</w:t>
      </w:r>
      <w:proofErr w:type="spellEnd"/>
      <w:r w:rsidRPr="00924BA6">
        <w:rPr>
          <w:rFonts w:ascii="Times New Roman" w:hAnsi="Times New Roman"/>
          <w:i/>
          <w:color w:val="000000"/>
          <w:sz w:val="26"/>
          <w:szCs w:val="26"/>
        </w:rPr>
        <w:t>).</w:t>
      </w:r>
    </w:p>
    <w:p w:rsidR="003E1D2D" w:rsidRPr="003E1D2D" w:rsidRDefault="003E1D2D" w:rsidP="0057307C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Kh</w:t>
      </w:r>
      <w:r w:rsidRPr="003E1D2D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r w:rsidRPr="003E1D2D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</w:t>
      </w:r>
      <w:r w:rsidRPr="003E1D2D">
        <w:rPr>
          <w:rFonts w:ascii="Times New Roman" w:hAnsi="Times New Roman"/>
          <w:color w:val="000000"/>
          <w:sz w:val="26"/>
          <w:szCs w:val="26"/>
        </w:rPr>
        <w:t>ịc</w:t>
      </w:r>
      <w:r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B3045F" w:rsidRPr="009D5CF1" w:rsidRDefault="00B3045F" w:rsidP="00B3045F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V.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cần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ý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="009D5CF1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9D5CF1">
        <w:rPr>
          <w:rFonts w:ascii="Times New Roman" w:hAnsi="Times New Roman"/>
          <w:color w:val="000000"/>
          <w:sz w:val="26"/>
          <w:szCs w:val="26"/>
        </w:rPr>
        <w:t>Kh</w:t>
      </w:r>
      <w:r w:rsidR="009D5CF1" w:rsidRPr="009D5CF1">
        <w:rPr>
          <w:rFonts w:ascii="Times New Roman" w:hAnsi="Times New Roman"/>
          <w:color w:val="000000"/>
          <w:sz w:val="26"/>
          <w:szCs w:val="26"/>
        </w:rPr>
        <w:t>ô</w:t>
      </w:r>
      <w:r w:rsidR="009D5CF1">
        <w:rPr>
          <w:rFonts w:ascii="Times New Roman" w:hAnsi="Times New Roman"/>
          <w:color w:val="000000"/>
          <w:sz w:val="26"/>
          <w:szCs w:val="26"/>
        </w:rPr>
        <w:t>ng</w:t>
      </w:r>
      <w:proofErr w:type="spellEnd"/>
      <w:r w:rsidR="009D5C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D5CF1">
        <w:rPr>
          <w:rFonts w:ascii="Times New Roman" w:hAnsi="Times New Roman"/>
          <w:color w:val="000000"/>
          <w:sz w:val="26"/>
          <w:szCs w:val="26"/>
        </w:rPr>
        <w:t>c</w:t>
      </w:r>
      <w:r w:rsidR="009D5CF1" w:rsidRPr="009D5CF1">
        <w:rPr>
          <w:rFonts w:ascii="Times New Roman" w:hAnsi="Times New Roman"/>
          <w:color w:val="000000"/>
          <w:sz w:val="26"/>
          <w:szCs w:val="26"/>
        </w:rPr>
        <w:t>ó</w:t>
      </w:r>
      <w:proofErr w:type="spellEnd"/>
      <w:r w:rsidR="002D2693">
        <w:rPr>
          <w:rFonts w:ascii="Times New Roman" w:hAnsi="Times New Roman"/>
          <w:color w:val="000000"/>
          <w:sz w:val="26"/>
          <w:szCs w:val="26"/>
        </w:rPr>
        <w:t>.</w:t>
      </w:r>
    </w:p>
    <w:p w:rsidR="0096105E" w:rsidRDefault="0096105E" w:rsidP="00B3045F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690"/>
      </w:tblGrid>
      <w:tr w:rsidR="0096105E" w:rsidRPr="0096105E" w:rsidTr="0096105E">
        <w:tc>
          <w:tcPr>
            <w:tcW w:w="6120" w:type="dxa"/>
            <w:vAlign w:val="center"/>
          </w:tcPr>
          <w:p w:rsidR="0096105E" w:rsidRPr="0096105E" w:rsidRDefault="0096105E" w:rsidP="0096105E">
            <w:pPr>
              <w:pStyle w:val="Heading1"/>
              <w:jc w:val="left"/>
              <w:outlineLvl w:val="0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Nơi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9610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3690" w:type="dxa"/>
          </w:tcPr>
          <w:p w:rsidR="0096105E" w:rsidRPr="0096105E" w:rsidRDefault="0096105E" w:rsidP="00BD3F0D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T/M 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D3F0D" w:rsidRPr="00BD3F0D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BD3F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96105E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TY</w:t>
            </w: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Như</w:t>
            </w:r>
            <w:proofErr w:type="spellEnd"/>
            <w:r w:rsidRPr="0096105E">
              <w:rPr>
                <w:i/>
                <w:color w:val="000000"/>
              </w:rPr>
              <w:t xml:space="preserve"> Kg;</w:t>
            </w:r>
          </w:p>
        </w:tc>
        <w:tc>
          <w:tcPr>
            <w:tcW w:w="3690" w:type="dxa"/>
          </w:tcPr>
          <w:p w:rsidR="0096105E" w:rsidRPr="0096105E" w:rsidRDefault="0096105E" w:rsidP="0096105E">
            <w:pPr>
              <w:pStyle w:val="Heading1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96105E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</w:rPr>
            </w:pPr>
            <w:proofErr w:type="spellStart"/>
            <w:r w:rsidRPr="0096105E">
              <w:rPr>
                <w:i/>
                <w:color w:val="000000"/>
              </w:rPr>
              <w:t>Lưu</w:t>
            </w:r>
            <w:proofErr w:type="spellEnd"/>
            <w:r w:rsidRPr="0096105E">
              <w:rPr>
                <w:i/>
                <w:color w:val="000000"/>
              </w:rPr>
              <w:t xml:space="preserve"> </w:t>
            </w:r>
            <w:proofErr w:type="spellStart"/>
            <w:r w:rsidRPr="0096105E">
              <w:rPr>
                <w:i/>
                <w:color w:val="000000"/>
              </w:rPr>
              <w:t>Cty</w:t>
            </w:r>
            <w:proofErr w:type="spellEnd"/>
            <w:r w:rsidRPr="0096105E">
              <w:rPr>
                <w:i/>
                <w:color w:val="000000"/>
              </w:rPr>
              <w:t>.</w:t>
            </w: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  <w:tr w:rsidR="0096105E" w:rsidRPr="0096105E" w:rsidTr="0096105E">
        <w:tc>
          <w:tcPr>
            <w:tcW w:w="6120" w:type="dxa"/>
          </w:tcPr>
          <w:p w:rsidR="0096105E" w:rsidRPr="0096105E" w:rsidRDefault="0096105E" w:rsidP="00AC42B8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96105E" w:rsidRPr="0096105E" w:rsidRDefault="0096105E" w:rsidP="0096105E">
            <w:pPr>
              <w:jc w:val="center"/>
              <w:rPr>
                <w:color w:val="000000"/>
              </w:rPr>
            </w:pPr>
          </w:p>
        </w:tc>
      </w:tr>
    </w:tbl>
    <w:p w:rsidR="000E6195" w:rsidRPr="005E047C" w:rsidRDefault="000E6195" w:rsidP="0096105E">
      <w:pPr>
        <w:rPr>
          <w:b/>
          <w:i/>
          <w:sz w:val="28"/>
        </w:rPr>
      </w:pPr>
    </w:p>
    <w:sectPr w:rsidR="000E6195" w:rsidRPr="005E047C" w:rsidSect="00AC42B8">
      <w:pgSz w:w="11907" w:h="16839" w:code="9"/>
      <w:pgMar w:top="1080" w:right="110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3045F"/>
    <w:rsid w:val="000114D9"/>
    <w:rsid w:val="000359CF"/>
    <w:rsid w:val="00064C0F"/>
    <w:rsid w:val="00064FB3"/>
    <w:rsid w:val="000E6195"/>
    <w:rsid w:val="0012670D"/>
    <w:rsid w:val="0014787F"/>
    <w:rsid w:val="00164599"/>
    <w:rsid w:val="00182985"/>
    <w:rsid w:val="00191169"/>
    <w:rsid w:val="001C18EC"/>
    <w:rsid w:val="001C40EF"/>
    <w:rsid w:val="00245E14"/>
    <w:rsid w:val="002973D7"/>
    <w:rsid w:val="002D2693"/>
    <w:rsid w:val="002E7B46"/>
    <w:rsid w:val="0035125D"/>
    <w:rsid w:val="0037474A"/>
    <w:rsid w:val="003B222E"/>
    <w:rsid w:val="003C0B30"/>
    <w:rsid w:val="003E1D2D"/>
    <w:rsid w:val="003F6E7D"/>
    <w:rsid w:val="004158DB"/>
    <w:rsid w:val="00453375"/>
    <w:rsid w:val="004D3FB9"/>
    <w:rsid w:val="004D54D0"/>
    <w:rsid w:val="004E612B"/>
    <w:rsid w:val="00527210"/>
    <w:rsid w:val="0057307C"/>
    <w:rsid w:val="00576EFC"/>
    <w:rsid w:val="0059376A"/>
    <w:rsid w:val="0059504E"/>
    <w:rsid w:val="005E047C"/>
    <w:rsid w:val="005E0DBC"/>
    <w:rsid w:val="005E1A57"/>
    <w:rsid w:val="00626DCA"/>
    <w:rsid w:val="00641E1C"/>
    <w:rsid w:val="00694664"/>
    <w:rsid w:val="006C4B06"/>
    <w:rsid w:val="006E18E6"/>
    <w:rsid w:val="00717F47"/>
    <w:rsid w:val="00756330"/>
    <w:rsid w:val="00770A9E"/>
    <w:rsid w:val="00783EA2"/>
    <w:rsid w:val="00792446"/>
    <w:rsid w:val="007A62E7"/>
    <w:rsid w:val="007C2F20"/>
    <w:rsid w:val="007E46B5"/>
    <w:rsid w:val="00804FD3"/>
    <w:rsid w:val="00820895"/>
    <w:rsid w:val="00844F20"/>
    <w:rsid w:val="0085596B"/>
    <w:rsid w:val="008572D2"/>
    <w:rsid w:val="008B0F68"/>
    <w:rsid w:val="008C2F7D"/>
    <w:rsid w:val="008C34BF"/>
    <w:rsid w:val="009137A0"/>
    <w:rsid w:val="0095175C"/>
    <w:rsid w:val="0096105E"/>
    <w:rsid w:val="009C65DB"/>
    <w:rsid w:val="009D5CF1"/>
    <w:rsid w:val="00A121EB"/>
    <w:rsid w:val="00AC42B8"/>
    <w:rsid w:val="00AC5F1A"/>
    <w:rsid w:val="00B3045F"/>
    <w:rsid w:val="00B42F97"/>
    <w:rsid w:val="00B46756"/>
    <w:rsid w:val="00B7014F"/>
    <w:rsid w:val="00BB210E"/>
    <w:rsid w:val="00BB3BA1"/>
    <w:rsid w:val="00BD3F0D"/>
    <w:rsid w:val="00C95289"/>
    <w:rsid w:val="00CA5074"/>
    <w:rsid w:val="00CA7502"/>
    <w:rsid w:val="00CB6341"/>
    <w:rsid w:val="00D232DA"/>
    <w:rsid w:val="00D45061"/>
    <w:rsid w:val="00D654F9"/>
    <w:rsid w:val="00DB5E6E"/>
    <w:rsid w:val="00DC3B8F"/>
    <w:rsid w:val="00DC4659"/>
    <w:rsid w:val="00E02669"/>
    <w:rsid w:val="00E027CD"/>
    <w:rsid w:val="00E52FEB"/>
    <w:rsid w:val="00E60953"/>
    <w:rsid w:val="00E81656"/>
    <w:rsid w:val="00ED4AFB"/>
    <w:rsid w:val="00EE72F9"/>
    <w:rsid w:val="00F033AA"/>
    <w:rsid w:val="00F46844"/>
    <w:rsid w:val="00F97439"/>
    <w:rsid w:val="00FA6D1C"/>
    <w:rsid w:val="00FB230D"/>
    <w:rsid w:val="00FB30CC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0000FF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F"/>
    <w:pPr>
      <w:spacing w:after="0" w:line="240" w:lineRule="auto"/>
    </w:pPr>
    <w:rPr>
      <w:rFonts w:eastAsia="Times New Roman"/>
      <w:b w:val="0"/>
      <w:shadow w:val="0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B3045F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B3045F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B3045F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character" w:customStyle="1" w:styleId="Heading7Char">
    <w:name w:val="Heading 7 Char"/>
    <w:basedOn w:val="DefaultParagraphFont"/>
    <w:link w:val="Heading7"/>
    <w:rsid w:val="00B3045F"/>
    <w:rPr>
      <w:rFonts w:ascii=".VnTime" w:eastAsia="Times New Roman" w:hAnsi=".VnTime"/>
      <w:b w:val="0"/>
      <w:i/>
      <w:shadow w:val="0"/>
      <w:snapToGrid w:val="0"/>
      <w:color w:val="auto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B3045F"/>
    <w:rPr>
      <w:rFonts w:ascii=".VnTime" w:eastAsia="Times New Roman" w:hAnsi=".VnTime"/>
      <w:bCs/>
      <w:shadow w:val="0"/>
      <w:color w:val="auto"/>
      <w:sz w:val="28"/>
      <w:szCs w:val="24"/>
    </w:rPr>
  </w:style>
  <w:style w:type="paragraph" w:styleId="BodyText">
    <w:name w:val="Body Text"/>
    <w:basedOn w:val="Normal"/>
    <w:link w:val="BodyTextChar"/>
    <w:rsid w:val="00B3045F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3045F"/>
    <w:rPr>
      <w:rFonts w:ascii=".VnTimeH" w:eastAsia="Times New Roman" w:hAnsi=".VnTimeH"/>
      <w:b w:val="0"/>
      <w:shadow w:val="0"/>
      <w:snapToGrid w:val="0"/>
      <w:color w:val="auto"/>
      <w:sz w:val="28"/>
      <w:szCs w:val="20"/>
    </w:rPr>
  </w:style>
  <w:style w:type="paragraph" w:styleId="Title">
    <w:name w:val="Title"/>
    <w:basedOn w:val="Normal"/>
    <w:link w:val="TitleChar"/>
    <w:qFormat/>
    <w:rsid w:val="00B3045F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3045F"/>
    <w:rPr>
      <w:rFonts w:ascii=".VnTimeH" w:eastAsia="Times New Roman" w:hAnsi=".VnTimeH"/>
      <w:shadow w:val="0"/>
      <w:snapToGrid w:val="0"/>
      <w:color w:val="auto"/>
      <w:szCs w:val="20"/>
    </w:rPr>
  </w:style>
  <w:style w:type="table" w:styleId="TableGrid">
    <w:name w:val="Table Grid"/>
    <w:basedOn w:val="TableNormal"/>
    <w:uiPriority w:val="59"/>
    <w:rsid w:val="0096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AE62-7F14-4F7A-A202-8F64489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Nghia</dc:creator>
  <cp:lastModifiedBy>Dell</cp:lastModifiedBy>
  <cp:revision>14</cp:revision>
  <cp:lastPrinted>2014-02-26T03:34:00Z</cp:lastPrinted>
  <dcterms:created xsi:type="dcterms:W3CDTF">2014-02-26T01:52:00Z</dcterms:created>
  <dcterms:modified xsi:type="dcterms:W3CDTF">2014-02-26T03:56:00Z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f202ab8c5f4471493fc762755b50744.psdsxs" Id="R1b672587005a4d91" /></Relationships>
</file>