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EF" w:rsidRPr="00AC238A" w:rsidRDefault="003D46EF" w:rsidP="00D436F7">
      <w:pPr>
        <w:spacing w:before="120" w:afterLines="60" w:after="144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t xml:space="preserve">DXP: Corporate Governance Report </w:t>
      </w:r>
      <w:r w:rsidR="005563BE" w:rsidRPr="00AC238A">
        <w:rPr>
          <w:rFonts w:ascii="Arial" w:hAnsi="Arial" w:cs="Arial"/>
          <w:b/>
          <w:sz w:val="20"/>
          <w:szCs w:val="20"/>
        </w:rPr>
        <w:t>2015</w:t>
      </w:r>
    </w:p>
    <w:p w:rsidR="003D46EF" w:rsidRPr="00AC238A" w:rsidRDefault="003D46EF" w:rsidP="00D436F7">
      <w:pPr>
        <w:spacing w:before="120" w:afterLines="60" w:after="144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t>CORPORATE GOVERNANCE REPORT</w:t>
      </w:r>
    </w:p>
    <w:p w:rsidR="003D46EF" w:rsidRPr="00AC238A" w:rsidRDefault="003D46EF" w:rsidP="00D436F7">
      <w:pPr>
        <w:spacing w:before="120" w:afterLines="60" w:after="144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t>(</w:t>
      </w:r>
      <w:r w:rsidR="00601E66" w:rsidRPr="00AC238A">
        <w:rPr>
          <w:rFonts w:ascii="Arial" w:hAnsi="Arial" w:cs="Arial"/>
          <w:b/>
          <w:sz w:val="20"/>
          <w:szCs w:val="20"/>
        </w:rPr>
        <w:t>2015)</w:t>
      </w:r>
    </w:p>
    <w:p w:rsidR="00E13AF6" w:rsidRPr="00AC238A" w:rsidRDefault="003D46EF">
      <w:pPr>
        <w:rPr>
          <w:rFonts w:ascii="Arial" w:hAnsi="Arial" w:cs="Arial"/>
          <w:sz w:val="20"/>
          <w:szCs w:val="20"/>
        </w:rPr>
      </w:pPr>
      <w:r w:rsidRPr="00AC238A">
        <w:rPr>
          <w:rFonts w:ascii="Arial" w:hAnsi="Arial" w:cs="Arial"/>
          <w:sz w:val="20"/>
          <w:szCs w:val="20"/>
        </w:rPr>
        <w:t xml:space="preserve">Company: </w:t>
      </w:r>
      <w:r w:rsidR="00814850" w:rsidRPr="00AC238A">
        <w:rPr>
          <w:rFonts w:ascii="Arial" w:hAnsi="Arial" w:cs="Arial"/>
          <w:sz w:val="20"/>
          <w:szCs w:val="20"/>
        </w:rPr>
        <w:tab/>
      </w:r>
      <w:r w:rsidRPr="00AC238A">
        <w:rPr>
          <w:rFonts w:ascii="Arial" w:hAnsi="Arial" w:cs="Arial"/>
          <w:sz w:val="20"/>
          <w:szCs w:val="20"/>
        </w:rPr>
        <w:t xml:space="preserve">Doan </w:t>
      </w:r>
      <w:proofErr w:type="spellStart"/>
      <w:r w:rsidRPr="00AC238A">
        <w:rPr>
          <w:rFonts w:ascii="Arial" w:hAnsi="Arial" w:cs="Arial"/>
          <w:sz w:val="20"/>
          <w:szCs w:val="20"/>
        </w:rPr>
        <w:t>Xa</w:t>
      </w:r>
      <w:proofErr w:type="spellEnd"/>
      <w:r w:rsidRPr="00AC238A">
        <w:rPr>
          <w:rFonts w:ascii="Arial" w:hAnsi="Arial" w:cs="Arial"/>
          <w:sz w:val="20"/>
          <w:szCs w:val="20"/>
        </w:rPr>
        <w:t xml:space="preserve"> Port Joint Stock Company</w:t>
      </w:r>
    </w:p>
    <w:p w:rsidR="003D46EF" w:rsidRPr="00AC238A" w:rsidRDefault="003D46EF">
      <w:pPr>
        <w:rPr>
          <w:rFonts w:ascii="Arial" w:hAnsi="Arial" w:cs="Arial"/>
          <w:sz w:val="20"/>
          <w:szCs w:val="20"/>
        </w:rPr>
      </w:pPr>
      <w:r w:rsidRPr="00AC238A">
        <w:rPr>
          <w:rFonts w:ascii="Arial" w:hAnsi="Arial" w:cs="Arial"/>
          <w:sz w:val="20"/>
          <w:szCs w:val="20"/>
        </w:rPr>
        <w:t xml:space="preserve">Address: </w:t>
      </w:r>
      <w:r w:rsidR="00814850" w:rsidRPr="00AC238A">
        <w:rPr>
          <w:rFonts w:ascii="Arial" w:hAnsi="Arial" w:cs="Arial"/>
          <w:sz w:val="20"/>
          <w:szCs w:val="20"/>
        </w:rPr>
        <w:tab/>
        <w:t>N</w:t>
      </w:r>
      <w:r w:rsidRPr="00AC238A">
        <w:rPr>
          <w:rFonts w:ascii="Arial" w:hAnsi="Arial" w:cs="Arial"/>
          <w:sz w:val="20"/>
          <w:szCs w:val="20"/>
        </w:rPr>
        <w:t xml:space="preserve">o. 15 Ngo </w:t>
      </w:r>
      <w:proofErr w:type="spellStart"/>
      <w:r w:rsidRPr="00AC238A">
        <w:rPr>
          <w:rFonts w:ascii="Arial" w:hAnsi="Arial" w:cs="Arial"/>
          <w:sz w:val="20"/>
          <w:szCs w:val="20"/>
        </w:rPr>
        <w:t>Quyen</w:t>
      </w:r>
      <w:proofErr w:type="spellEnd"/>
      <w:r w:rsidRPr="00AC238A">
        <w:rPr>
          <w:rFonts w:ascii="Arial" w:hAnsi="Arial" w:cs="Arial"/>
          <w:sz w:val="20"/>
          <w:szCs w:val="20"/>
        </w:rPr>
        <w:t xml:space="preserve"> Street, Ngo </w:t>
      </w:r>
      <w:proofErr w:type="spellStart"/>
      <w:r w:rsidRPr="00AC238A">
        <w:rPr>
          <w:rFonts w:ascii="Arial" w:hAnsi="Arial" w:cs="Arial"/>
          <w:sz w:val="20"/>
          <w:szCs w:val="20"/>
        </w:rPr>
        <w:t>Quyen</w:t>
      </w:r>
      <w:proofErr w:type="spellEnd"/>
      <w:r w:rsidRPr="00AC238A">
        <w:rPr>
          <w:rFonts w:ascii="Arial" w:hAnsi="Arial" w:cs="Arial"/>
          <w:sz w:val="20"/>
          <w:szCs w:val="20"/>
        </w:rPr>
        <w:t xml:space="preserve"> District, Hai </w:t>
      </w:r>
      <w:proofErr w:type="spellStart"/>
      <w:r w:rsidRPr="00AC238A">
        <w:rPr>
          <w:rFonts w:ascii="Arial" w:hAnsi="Arial" w:cs="Arial"/>
          <w:sz w:val="20"/>
          <w:szCs w:val="20"/>
        </w:rPr>
        <w:t>Phong</w:t>
      </w:r>
      <w:proofErr w:type="spellEnd"/>
      <w:r w:rsidRPr="00AC238A">
        <w:rPr>
          <w:rFonts w:ascii="Arial" w:hAnsi="Arial" w:cs="Arial"/>
          <w:sz w:val="20"/>
          <w:szCs w:val="20"/>
        </w:rPr>
        <w:t xml:space="preserve"> City</w:t>
      </w:r>
    </w:p>
    <w:p w:rsidR="005563BE" w:rsidRPr="00AC238A" w:rsidRDefault="005563BE">
      <w:pPr>
        <w:rPr>
          <w:rFonts w:ascii="Arial" w:hAnsi="Arial" w:cs="Arial"/>
          <w:sz w:val="20"/>
          <w:szCs w:val="20"/>
        </w:rPr>
      </w:pPr>
      <w:r w:rsidRPr="00AC238A">
        <w:rPr>
          <w:rFonts w:ascii="Arial" w:hAnsi="Arial" w:cs="Arial"/>
          <w:sz w:val="20"/>
          <w:szCs w:val="20"/>
        </w:rPr>
        <w:t xml:space="preserve">Telephone: </w:t>
      </w:r>
      <w:r w:rsidRPr="00AC238A">
        <w:rPr>
          <w:rFonts w:ascii="Arial" w:hAnsi="Arial" w:cs="Arial"/>
          <w:sz w:val="20"/>
          <w:szCs w:val="20"/>
        </w:rPr>
        <w:tab/>
        <w:t>0313 765029</w:t>
      </w:r>
      <w:r w:rsidRPr="00AC238A">
        <w:rPr>
          <w:rFonts w:ascii="Arial" w:hAnsi="Arial" w:cs="Arial"/>
          <w:sz w:val="20"/>
          <w:szCs w:val="20"/>
        </w:rPr>
        <w:tab/>
      </w:r>
      <w:r w:rsidRPr="00AC238A">
        <w:rPr>
          <w:rFonts w:ascii="Arial" w:hAnsi="Arial" w:cs="Arial"/>
          <w:sz w:val="20"/>
          <w:szCs w:val="20"/>
        </w:rPr>
        <w:tab/>
      </w:r>
      <w:r w:rsidRPr="00AC238A">
        <w:rPr>
          <w:rFonts w:ascii="Arial" w:hAnsi="Arial" w:cs="Arial"/>
          <w:sz w:val="20"/>
          <w:szCs w:val="20"/>
        </w:rPr>
        <w:tab/>
      </w:r>
      <w:r w:rsidRPr="00AC238A">
        <w:rPr>
          <w:rFonts w:ascii="Arial" w:hAnsi="Arial" w:cs="Arial"/>
          <w:sz w:val="20"/>
          <w:szCs w:val="20"/>
        </w:rPr>
        <w:tab/>
        <w:t>Fax: 0313 825364</w:t>
      </w:r>
    </w:p>
    <w:p w:rsidR="003D46EF" w:rsidRPr="00AC238A" w:rsidRDefault="003D46EF">
      <w:pPr>
        <w:rPr>
          <w:rFonts w:ascii="Arial" w:hAnsi="Arial" w:cs="Arial"/>
          <w:sz w:val="20"/>
          <w:szCs w:val="20"/>
        </w:rPr>
      </w:pPr>
      <w:r w:rsidRPr="00AC238A">
        <w:rPr>
          <w:rFonts w:ascii="Arial" w:hAnsi="Arial" w:cs="Arial"/>
          <w:sz w:val="20"/>
          <w:szCs w:val="20"/>
        </w:rPr>
        <w:t>Charter capital:</w:t>
      </w:r>
      <w:r w:rsidR="005563BE" w:rsidRPr="00AC238A">
        <w:rPr>
          <w:rFonts w:ascii="Arial" w:hAnsi="Arial" w:cs="Arial"/>
          <w:sz w:val="20"/>
          <w:szCs w:val="20"/>
        </w:rPr>
        <w:t xml:space="preserve"> VND 78,749,720,000</w:t>
      </w:r>
    </w:p>
    <w:p w:rsidR="003D46EF" w:rsidRPr="00AC238A" w:rsidRDefault="003D46EF">
      <w:pPr>
        <w:rPr>
          <w:rFonts w:ascii="Arial" w:hAnsi="Arial" w:cs="Arial"/>
          <w:sz w:val="20"/>
          <w:szCs w:val="20"/>
        </w:rPr>
      </w:pPr>
      <w:r w:rsidRPr="00AC238A">
        <w:rPr>
          <w:rFonts w:ascii="Arial" w:hAnsi="Arial" w:cs="Arial"/>
          <w:sz w:val="20"/>
          <w:szCs w:val="20"/>
        </w:rPr>
        <w:t>Stock code: DXP</w:t>
      </w:r>
    </w:p>
    <w:p w:rsidR="003D46EF" w:rsidRPr="00AC238A" w:rsidRDefault="003D46EF" w:rsidP="00D436F7">
      <w:pPr>
        <w:spacing w:before="120" w:afterLines="60" w:after="144"/>
        <w:jc w:val="both"/>
        <w:rPr>
          <w:rFonts w:ascii="Arial" w:hAnsi="Arial" w:cs="Arial"/>
          <w:b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t>I. BOD’s activities: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80"/>
        <w:gridCol w:w="1353"/>
        <w:gridCol w:w="1306"/>
        <w:gridCol w:w="895"/>
        <w:gridCol w:w="2894"/>
      </w:tblGrid>
      <w:tr w:rsidR="003D46EF" w:rsidRPr="00AC238A" w:rsidTr="000C0991">
        <w:tc>
          <w:tcPr>
            <w:tcW w:w="540" w:type="dxa"/>
          </w:tcPr>
          <w:p w:rsidR="003D46EF" w:rsidRPr="00AC238A" w:rsidRDefault="003D46EF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490" w:type="dxa"/>
          </w:tcPr>
          <w:p w:rsidR="003D46EF" w:rsidRPr="00AC238A" w:rsidRDefault="003D46EF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1355" w:type="dxa"/>
          </w:tcPr>
          <w:p w:rsidR="003D46EF" w:rsidRPr="00AC238A" w:rsidRDefault="003D46EF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</w:tcPr>
          <w:p w:rsidR="003D46EF" w:rsidRPr="00AC238A" w:rsidRDefault="003D46EF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871" w:type="dxa"/>
          </w:tcPr>
          <w:p w:rsidR="003D46EF" w:rsidRPr="00AC238A" w:rsidRDefault="003D46EF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906" w:type="dxa"/>
          </w:tcPr>
          <w:p w:rsidR="003D46EF" w:rsidRPr="00AC238A" w:rsidRDefault="003D46EF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Reason for not attending</w:t>
            </w:r>
          </w:p>
        </w:tc>
      </w:tr>
      <w:tr w:rsidR="00783CCC" w:rsidRPr="00AC238A" w:rsidTr="000C0991">
        <w:tc>
          <w:tcPr>
            <w:tcW w:w="540" w:type="dxa"/>
          </w:tcPr>
          <w:p w:rsidR="00783CCC" w:rsidRPr="00AC238A" w:rsidRDefault="005563BE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0" w:type="dxa"/>
          </w:tcPr>
          <w:p w:rsidR="00783CCC" w:rsidRPr="00AC238A" w:rsidRDefault="00783CCC" w:rsidP="00D436F7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Hoang Van </w:t>
            </w:r>
            <w:proofErr w:type="spellStart"/>
            <w:r w:rsidRPr="00AC238A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355" w:type="dxa"/>
          </w:tcPr>
          <w:p w:rsidR="00783CCC" w:rsidRPr="00AC238A" w:rsidRDefault="00783CCC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1306" w:type="dxa"/>
          </w:tcPr>
          <w:p w:rsidR="00783CCC" w:rsidRPr="00AC238A" w:rsidRDefault="005563BE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71" w:type="dxa"/>
          </w:tcPr>
          <w:p w:rsidR="00783CCC" w:rsidRPr="00AC238A" w:rsidRDefault="00783CCC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783CCC" w:rsidRPr="00AC238A" w:rsidRDefault="00783CCC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Appointed on 07 Jun 2015</w:t>
            </w:r>
          </w:p>
        </w:tc>
      </w:tr>
      <w:tr w:rsidR="005563BE" w:rsidRPr="00AC238A" w:rsidTr="000C0991">
        <w:tc>
          <w:tcPr>
            <w:tcW w:w="540" w:type="dxa"/>
          </w:tcPr>
          <w:p w:rsidR="005563BE" w:rsidRPr="00AC238A" w:rsidRDefault="005563BE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0" w:type="dxa"/>
          </w:tcPr>
          <w:p w:rsidR="005563BE" w:rsidRPr="00AC238A" w:rsidRDefault="005563BE" w:rsidP="00D436F7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Tran Viet Hung</w:t>
            </w:r>
          </w:p>
        </w:tc>
        <w:tc>
          <w:tcPr>
            <w:tcW w:w="1355" w:type="dxa"/>
          </w:tcPr>
          <w:p w:rsidR="005563BE" w:rsidRPr="00AC238A" w:rsidRDefault="005563BE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Deputy Chair of Board of Directors</w:t>
            </w:r>
          </w:p>
        </w:tc>
        <w:tc>
          <w:tcPr>
            <w:tcW w:w="1306" w:type="dxa"/>
          </w:tcPr>
          <w:p w:rsidR="005563BE" w:rsidRPr="00AC238A" w:rsidRDefault="005563BE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71" w:type="dxa"/>
          </w:tcPr>
          <w:p w:rsidR="005563BE" w:rsidRPr="00AC238A" w:rsidRDefault="005563BE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5563BE" w:rsidRPr="00AC238A" w:rsidRDefault="005563BE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Appointed on 21 Jul 2015</w:t>
            </w:r>
          </w:p>
        </w:tc>
      </w:tr>
      <w:tr w:rsidR="005563BE" w:rsidRPr="00AC238A" w:rsidTr="000C0991">
        <w:tc>
          <w:tcPr>
            <w:tcW w:w="540" w:type="dxa"/>
          </w:tcPr>
          <w:p w:rsidR="005563BE" w:rsidRPr="00AC238A" w:rsidRDefault="005563BE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0" w:type="dxa"/>
          </w:tcPr>
          <w:p w:rsidR="005563BE" w:rsidRPr="00AC238A" w:rsidRDefault="005563BE" w:rsidP="00D436F7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Vu Tuan Duong</w:t>
            </w:r>
          </w:p>
        </w:tc>
        <w:tc>
          <w:tcPr>
            <w:tcW w:w="1355" w:type="dxa"/>
          </w:tcPr>
          <w:p w:rsidR="005563BE" w:rsidRPr="00AC238A" w:rsidRDefault="005563BE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Ex-Chairman of BOD</w:t>
            </w:r>
          </w:p>
        </w:tc>
        <w:tc>
          <w:tcPr>
            <w:tcW w:w="1306" w:type="dxa"/>
          </w:tcPr>
          <w:p w:rsidR="005563BE" w:rsidRPr="00AC238A" w:rsidRDefault="005563BE" w:rsidP="000C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71" w:type="dxa"/>
          </w:tcPr>
          <w:p w:rsidR="005563BE" w:rsidRPr="00AC238A" w:rsidRDefault="005563BE" w:rsidP="000C0991">
            <w:pPr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88.89%</w:t>
            </w:r>
          </w:p>
        </w:tc>
        <w:tc>
          <w:tcPr>
            <w:tcW w:w="2906" w:type="dxa"/>
          </w:tcPr>
          <w:p w:rsidR="005563BE" w:rsidRPr="00AC238A" w:rsidRDefault="005563BE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Resigned from Chair of Board of Directors on 07 Jun 2015</w:t>
            </w:r>
          </w:p>
        </w:tc>
      </w:tr>
      <w:tr w:rsidR="005563BE" w:rsidRPr="00AC238A" w:rsidTr="000C0991">
        <w:tc>
          <w:tcPr>
            <w:tcW w:w="540" w:type="dxa"/>
          </w:tcPr>
          <w:p w:rsidR="005563BE" w:rsidRPr="00AC238A" w:rsidRDefault="005563BE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90" w:type="dxa"/>
          </w:tcPr>
          <w:p w:rsidR="005563BE" w:rsidRPr="00AC238A" w:rsidRDefault="005563BE" w:rsidP="00D436F7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 w:rsidRPr="00AC238A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AC23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238A">
              <w:rPr>
                <w:rFonts w:ascii="Arial" w:hAnsi="Arial" w:cs="Arial"/>
                <w:sz w:val="20"/>
                <w:szCs w:val="20"/>
              </w:rPr>
              <w:t>Chinh</w:t>
            </w:r>
            <w:proofErr w:type="spellEnd"/>
          </w:p>
        </w:tc>
        <w:tc>
          <w:tcPr>
            <w:tcW w:w="1355" w:type="dxa"/>
          </w:tcPr>
          <w:p w:rsidR="005563BE" w:rsidRPr="00AC238A" w:rsidRDefault="005563BE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06" w:type="dxa"/>
          </w:tcPr>
          <w:p w:rsidR="005563BE" w:rsidRPr="00AC238A" w:rsidRDefault="005563BE" w:rsidP="00783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1" w:type="dxa"/>
          </w:tcPr>
          <w:p w:rsidR="005563BE" w:rsidRPr="00AC238A" w:rsidRDefault="005563BE" w:rsidP="00783CCC">
            <w:pPr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5563BE" w:rsidRPr="00AC238A" w:rsidRDefault="005563BE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3BE" w:rsidRPr="00AC238A" w:rsidTr="000C0991">
        <w:tc>
          <w:tcPr>
            <w:tcW w:w="540" w:type="dxa"/>
          </w:tcPr>
          <w:p w:rsidR="005563BE" w:rsidRPr="00AC238A" w:rsidRDefault="005563BE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2490" w:type="dxa"/>
          </w:tcPr>
          <w:p w:rsidR="005563BE" w:rsidRPr="00AC238A" w:rsidRDefault="005563BE" w:rsidP="00D436F7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Nguyen Van </w:t>
            </w:r>
            <w:proofErr w:type="spellStart"/>
            <w:r w:rsidRPr="00AC238A"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</w:p>
        </w:tc>
        <w:tc>
          <w:tcPr>
            <w:tcW w:w="1355" w:type="dxa"/>
          </w:tcPr>
          <w:p w:rsidR="005563BE" w:rsidRPr="00AC238A" w:rsidRDefault="005563BE" w:rsidP="00783CCC">
            <w:pPr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06" w:type="dxa"/>
          </w:tcPr>
          <w:p w:rsidR="005563BE" w:rsidRPr="00AC238A" w:rsidRDefault="005563BE" w:rsidP="00783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71" w:type="dxa"/>
          </w:tcPr>
          <w:p w:rsidR="005563BE" w:rsidRPr="00AC238A" w:rsidRDefault="005563BE" w:rsidP="00783CCC">
            <w:pPr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5563BE" w:rsidRPr="00AC238A" w:rsidRDefault="005563BE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3BE" w:rsidRPr="00AC238A" w:rsidTr="000C0991">
        <w:tc>
          <w:tcPr>
            <w:tcW w:w="540" w:type="dxa"/>
          </w:tcPr>
          <w:p w:rsidR="005563BE" w:rsidRPr="00AC238A" w:rsidRDefault="005563BE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90" w:type="dxa"/>
          </w:tcPr>
          <w:p w:rsidR="005563BE" w:rsidRPr="00AC238A" w:rsidRDefault="005563BE" w:rsidP="00D436F7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Hoang Van Chung</w:t>
            </w:r>
          </w:p>
        </w:tc>
        <w:tc>
          <w:tcPr>
            <w:tcW w:w="1355" w:type="dxa"/>
          </w:tcPr>
          <w:p w:rsidR="005563BE" w:rsidRPr="00AC238A" w:rsidRDefault="005563BE" w:rsidP="00783CCC">
            <w:pPr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06" w:type="dxa"/>
          </w:tcPr>
          <w:p w:rsidR="005563BE" w:rsidRPr="00AC238A" w:rsidRDefault="005563BE" w:rsidP="00783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71" w:type="dxa"/>
          </w:tcPr>
          <w:p w:rsidR="005563BE" w:rsidRPr="00AC238A" w:rsidRDefault="005563BE" w:rsidP="00783CCC">
            <w:pPr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88.89%</w:t>
            </w:r>
          </w:p>
        </w:tc>
        <w:tc>
          <w:tcPr>
            <w:tcW w:w="2906" w:type="dxa"/>
          </w:tcPr>
          <w:p w:rsidR="005563BE" w:rsidRPr="00AC238A" w:rsidRDefault="005563BE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CCC" w:rsidRPr="00AC238A" w:rsidTr="000C0991">
        <w:tc>
          <w:tcPr>
            <w:tcW w:w="540" w:type="dxa"/>
          </w:tcPr>
          <w:p w:rsidR="00783CCC" w:rsidRPr="00AC238A" w:rsidRDefault="005563BE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90" w:type="dxa"/>
          </w:tcPr>
          <w:p w:rsidR="00783CCC" w:rsidRPr="00AC238A" w:rsidRDefault="00783CCC" w:rsidP="00D436F7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Mai </w:t>
            </w:r>
            <w:proofErr w:type="spellStart"/>
            <w:r w:rsidRPr="00AC238A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C238A">
              <w:rPr>
                <w:rFonts w:ascii="Arial" w:hAnsi="Arial" w:cs="Arial"/>
                <w:sz w:val="20"/>
                <w:szCs w:val="20"/>
              </w:rPr>
              <w:t xml:space="preserve"> Yen The</w:t>
            </w:r>
          </w:p>
        </w:tc>
        <w:tc>
          <w:tcPr>
            <w:tcW w:w="1355" w:type="dxa"/>
          </w:tcPr>
          <w:p w:rsidR="00783CCC" w:rsidRPr="00AC238A" w:rsidRDefault="00783CCC" w:rsidP="00783CCC">
            <w:pPr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06" w:type="dxa"/>
          </w:tcPr>
          <w:p w:rsidR="00783CCC" w:rsidRPr="00AC238A" w:rsidRDefault="005563BE" w:rsidP="00783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71" w:type="dxa"/>
          </w:tcPr>
          <w:p w:rsidR="00783CCC" w:rsidRPr="00AC238A" w:rsidRDefault="00783CCC" w:rsidP="00783CCC">
            <w:pPr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783CCC" w:rsidRPr="00AC238A" w:rsidRDefault="00783CCC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CCC" w:rsidRPr="00AC238A" w:rsidTr="000C0991">
        <w:tc>
          <w:tcPr>
            <w:tcW w:w="540" w:type="dxa"/>
          </w:tcPr>
          <w:p w:rsidR="00783CCC" w:rsidRPr="00AC238A" w:rsidRDefault="005563BE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90" w:type="dxa"/>
          </w:tcPr>
          <w:p w:rsidR="00783CCC" w:rsidRPr="00AC238A" w:rsidRDefault="00783CCC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Lam Ngoc </w:t>
            </w:r>
            <w:proofErr w:type="spellStart"/>
            <w:r w:rsidRPr="00AC238A">
              <w:rPr>
                <w:rFonts w:ascii="Arial" w:hAnsi="Arial" w:cs="Arial"/>
                <w:sz w:val="20"/>
                <w:szCs w:val="20"/>
              </w:rPr>
              <w:t>Uyen</w:t>
            </w:r>
            <w:proofErr w:type="spellEnd"/>
          </w:p>
        </w:tc>
        <w:tc>
          <w:tcPr>
            <w:tcW w:w="1355" w:type="dxa"/>
          </w:tcPr>
          <w:p w:rsidR="00783CCC" w:rsidRPr="00AC238A" w:rsidRDefault="00783CCC" w:rsidP="00783CCC">
            <w:pPr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06" w:type="dxa"/>
          </w:tcPr>
          <w:p w:rsidR="00783CCC" w:rsidRPr="00AC238A" w:rsidRDefault="005563BE" w:rsidP="00783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71" w:type="dxa"/>
          </w:tcPr>
          <w:p w:rsidR="00783CCC" w:rsidRPr="00AC238A" w:rsidRDefault="00783CCC" w:rsidP="00783CCC">
            <w:pPr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783CCC" w:rsidRPr="00AC238A" w:rsidRDefault="005563BE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Dismissed on 21 Jul 2015</w:t>
            </w:r>
          </w:p>
        </w:tc>
      </w:tr>
      <w:tr w:rsidR="00783CCC" w:rsidRPr="00AC238A" w:rsidTr="000C0991">
        <w:tc>
          <w:tcPr>
            <w:tcW w:w="540" w:type="dxa"/>
          </w:tcPr>
          <w:p w:rsidR="00783CCC" w:rsidRPr="00AC238A" w:rsidRDefault="005563BE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90" w:type="dxa"/>
          </w:tcPr>
          <w:p w:rsidR="00783CCC" w:rsidRPr="00AC238A" w:rsidRDefault="00783CCC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Tran Dang Hung</w:t>
            </w:r>
          </w:p>
        </w:tc>
        <w:tc>
          <w:tcPr>
            <w:tcW w:w="1355" w:type="dxa"/>
          </w:tcPr>
          <w:p w:rsidR="00783CCC" w:rsidRPr="00AC238A" w:rsidRDefault="00783CCC" w:rsidP="00783CCC">
            <w:pPr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06" w:type="dxa"/>
          </w:tcPr>
          <w:p w:rsidR="00783CCC" w:rsidRPr="00AC238A" w:rsidRDefault="00783CCC" w:rsidP="00783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71" w:type="dxa"/>
          </w:tcPr>
          <w:p w:rsidR="00783CCC" w:rsidRPr="00AC238A" w:rsidRDefault="00783CCC" w:rsidP="00783CCC">
            <w:pPr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783CCC" w:rsidRPr="00AC238A" w:rsidRDefault="00783CCC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Dismissed from member of Board of Directors on 07 Jun 2015</w:t>
            </w:r>
          </w:p>
        </w:tc>
      </w:tr>
    </w:tbl>
    <w:p w:rsidR="000E75A2" w:rsidRPr="00AC238A" w:rsidRDefault="000E75A2" w:rsidP="00D436F7">
      <w:pPr>
        <w:spacing w:before="120" w:afterLines="60" w:after="144"/>
        <w:jc w:val="both"/>
        <w:rPr>
          <w:rFonts w:ascii="Arial" w:hAnsi="Arial" w:cs="Arial"/>
          <w:b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lastRenderedPageBreak/>
        <w:t>II. Board Resolutions: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060"/>
        <w:gridCol w:w="1903"/>
        <w:gridCol w:w="5758"/>
      </w:tblGrid>
      <w:tr w:rsidR="000E75A2" w:rsidRPr="00AC238A" w:rsidTr="005563BE">
        <w:tc>
          <w:tcPr>
            <w:tcW w:w="539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060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Board Resolution No.</w:t>
            </w:r>
          </w:p>
        </w:tc>
        <w:tc>
          <w:tcPr>
            <w:tcW w:w="1903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758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0E75A2" w:rsidRPr="00AC238A" w:rsidTr="005563BE">
        <w:tc>
          <w:tcPr>
            <w:tcW w:w="539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0E75A2" w:rsidRPr="00AC238A" w:rsidRDefault="00881806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04 </w:t>
            </w:r>
            <w:r w:rsidR="000E75A2" w:rsidRPr="00AC238A">
              <w:rPr>
                <w:rFonts w:ascii="Arial" w:hAnsi="Arial" w:cs="Arial"/>
                <w:sz w:val="20"/>
                <w:szCs w:val="20"/>
              </w:rPr>
              <w:t>/NQ-HDQT</w:t>
            </w:r>
          </w:p>
        </w:tc>
        <w:tc>
          <w:tcPr>
            <w:tcW w:w="1903" w:type="dxa"/>
          </w:tcPr>
          <w:p w:rsidR="000E75A2" w:rsidRPr="00AC238A" w:rsidRDefault="00881806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29 Jan 2015</w:t>
            </w:r>
          </w:p>
        </w:tc>
        <w:tc>
          <w:tcPr>
            <w:tcW w:w="5758" w:type="dxa"/>
          </w:tcPr>
          <w:p w:rsidR="000E75A2" w:rsidRPr="00AC238A" w:rsidRDefault="00881806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- Approve the record date for holding annual General Meeting of Shareholders 2015</w:t>
            </w:r>
          </w:p>
        </w:tc>
      </w:tr>
      <w:tr w:rsidR="000E75A2" w:rsidRPr="00AC238A" w:rsidTr="005563BE">
        <w:tc>
          <w:tcPr>
            <w:tcW w:w="539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0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</w:t>
            </w:r>
            <w:r w:rsidR="00881806" w:rsidRPr="00AC238A">
              <w:rPr>
                <w:rFonts w:ascii="Arial" w:hAnsi="Arial" w:cs="Arial"/>
                <w:sz w:val="20"/>
                <w:szCs w:val="20"/>
              </w:rPr>
              <w:t>6</w:t>
            </w:r>
            <w:r w:rsidRPr="00AC238A">
              <w:rPr>
                <w:rFonts w:ascii="Arial" w:hAnsi="Arial" w:cs="Arial"/>
                <w:sz w:val="20"/>
                <w:szCs w:val="20"/>
              </w:rPr>
              <w:t>/NQ-HDQT</w:t>
            </w:r>
          </w:p>
        </w:tc>
        <w:tc>
          <w:tcPr>
            <w:tcW w:w="1903" w:type="dxa"/>
          </w:tcPr>
          <w:p w:rsidR="000E75A2" w:rsidRPr="00AC238A" w:rsidRDefault="00881806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10 Feb 2015</w:t>
            </w:r>
          </w:p>
        </w:tc>
        <w:tc>
          <w:tcPr>
            <w:tcW w:w="5758" w:type="dxa"/>
          </w:tcPr>
          <w:p w:rsidR="00C8121D" w:rsidRPr="00AC238A" w:rsidRDefault="00FC0157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8121D" w:rsidRPr="00AC238A">
              <w:rPr>
                <w:rFonts w:ascii="Arial" w:hAnsi="Arial" w:cs="Arial"/>
                <w:sz w:val="20"/>
                <w:szCs w:val="20"/>
              </w:rPr>
              <w:t>Approve the operation report 2014 and operation plan 2015 to submit annual General Meeting of Shareholders 2015</w:t>
            </w:r>
          </w:p>
          <w:p w:rsidR="00C8121D" w:rsidRPr="00AC238A" w:rsidRDefault="00C8121D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- Approve the contents of financial statement 2014</w:t>
            </w:r>
          </w:p>
          <w:p w:rsidR="00C50FA2" w:rsidRPr="00AC238A" w:rsidRDefault="00C8121D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- Approve contents of regular reports of capital representative</w:t>
            </w:r>
            <w:r w:rsidR="00C50FA2" w:rsidRPr="00AC238A">
              <w:rPr>
                <w:rFonts w:ascii="Arial" w:hAnsi="Arial" w:cs="Arial"/>
                <w:sz w:val="20"/>
                <w:szCs w:val="20"/>
              </w:rPr>
              <w:t>s of the Company at other enterprises</w:t>
            </w:r>
          </w:p>
          <w:p w:rsidR="00C50FA2" w:rsidRPr="00AC238A" w:rsidRDefault="00C50FA2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- Approve the salary unit 2015</w:t>
            </w:r>
          </w:p>
          <w:p w:rsidR="00C50FA2" w:rsidRPr="00AC238A" w:rsidRDefault="00C50FA2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Approve the capital contribution to repair Ngo </w:t>
            </w:r>
            <w:proofErr w:type="spellStart"/>
            <w:r w:rsidRPr="00AC238A">
              <w:rPr>
                <w:rFonts w:ascii="Arial" w:hAnsi="Arial" w:cs="Arial"/>
                <w:sz w:val="20"/>
                <w:szCs w:val="20"/>
              </w:rPr>
              <w:t>Quyen</w:t>
            </w:r>
            <w:proofErr w:type="spellEnd"/>
            <w:r w:rsidRPr="00AC238A">
              <w:rPr>
                <w:rFonts w:ascii="Arial" w:hAnsi="Arial" w:cs="Arial"/>
                <w:sz w:val="20"/>
                <w:szCs w:val="20"/>
              </w:rPr>
              <w:t xml:space="preserve"> Street and neighboring ports</w:t>
            </w:r>
          </w:p>
          <w:p w:rsidR="00C50FA2" w:rsidRPr="00AC238A" w:rsidRDefault="00C50FA2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Approve the plan for holding annual General Meeting of Shareholders 2015 in late March 2015 at Doan </w:t>
            </w:r>
            <w:proofErr w:type="spellStart"/>
            <w:r w:rsidRPr="00AC238A"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 w:rsidRPr="00AC238A">
              <w:rPr>
                <w:rFonts w:ascii="Arial" w:hAnsi="Arial" w:cs="Arial"/>
                <w:sz w:val="20"/>
                <w:szCs w:val="20"/>
              </w:rPr>
              <w:t xml:space="preserve"> Port Joint Stock Company; approve the establishment of a team to serve the annual General Meeting of Shareholders 2015</w:t>
            </w:r>
          </w:p>
          <w:p w:rsidR="001D2EAF" w:rsidRPr="00AC238A" w:rsidRDefault="00C50FA2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- Approve the dissolution of multi-mode Transportation Service Enterprise</w:t>
            </w:r>
            <w:r w:rsidR="006B0C01" w:rsidRPr="00AC238A">
              <w:rPr>
                <w:rFonts w:ascii="Arial" w:hAnsi="Arial" w:cs="Arial"/>
                <w:sz w:val="20"/>
                <w:szCs w:val="20"/>
              </w:rPr>
              <w:t>, establishment of D</w:t>
            </w:r>
            <w:r w:rsidR="00D528D8">
              <w:rPr>
                <w:rFonts w:ascii="Arial" w:hAnsi="Arial" w:cs="Arial"/>
                <w:sz w:val="20"/>
                <w:szCs w:val="20"/>
              </w:rPr>
              <w:t>o</w:t>
            </w:r>
            <w:r w:rsidR="006B0C01" w:rsidRPr="00AC238A">
              <w:rPr>
                <w:rFonts w:ascii="Arial" w:hAnsi="Arial" w:cs="Arial"/>
                <w:sz w:val="20"/>
                <w:szCs w:val="20"/>
              </w:rPr>
              <w:t xml:space="preserve">an </w:t>
            </w:r>
            <w:proofErr w:type="spellStart"/>
            <w:r w:rsidR="006B0C01" w:rsidRPr="00AC238A"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 w:rsidR="006B0C01" w:rsidRPr="00AC238A">
              <w:rPr>
                <w:rFonts w:ascii="Arial" w:hAnsi="Arial" w:cs="Arial"/>
                <w:sz w:val="20"/>
                <w:szCs w:val="20"/>
              </w:rPr>
              <w:t xml:space="preserve"> Logistics One Member Co., Ltd; assign Mr. Hoang Van Chung – Member of Board of Directors, Deputy General Director of the Company </w:t>
            </w:r>
            <w:r w:rsidR="00D67FC5" w:rsidRPr="00AC238A">
              <w:rPr>
                <w:rFonts w:ascii="Arial" w:hAnsi="Arial" w:cs="Arial"/>
                <w:sz w:val="20"/>
                <w:szCs w:val="20"/>
              </w:rPr>
              <w:t xml:space="preserve">to hold position of Head of Member Council, capital representative of Doan </w:t>
            </w:r>
            <w:proofErr w:type="spellStart"/>
            <w:r w:rsidR="00D67FC5" w:rsidRPr="00AC238A"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 w:rsidR="00D67FC5" w:rsidRPr="00AC238A">
              <w:rPr>
                <w:rFonts w:ascii="Arial" w:hAnsi="Arial" w:cs="Arial"/>
                <w:sz w:val="20"/>
                <w:szCs w:val="20"/>
              </w:rPr>
              <w:t xml:space="preserve"> Port Joint Stock Company at D</w:t>
            </w:r>
            <w:r w:rsidR="00D528D8">
              <w:rPr>
                <w:rFonts w:ascii="Arial" w:hAnsi="Arial" w:cs="Arial"/>
                <w:sz w:val="20"/>
                <w:szCs w:val="20"/>
              </w:rPr>
              <w:t>o</w:t>
            </w:r>
            <w:r w:rsidR="00D67FC5" w:rsidRPr="00AC238A">
              <w:rPr>
                <w:rFonts w:ascii="Arial" w:hAnsi="Arial" w:cs="Arial"/>
                <w:sz w:val="20"/>
                <w:szCs w:val="20"/>
              </w:rPr>
              <w:t xml:space="preserve">an </w:t>
            </w:r>
            <w:proofErr w:type="spellStart"/>
            <w:r w:rsidR="00D67FC5" w:rsidRPr="00AC238A"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 w:rsidR="00D67FC5" w:rsidRPr="00AC238A">
              <w:rPr>
                <w:rFonts w:ascii="Arial" w:hAnsi="Arial" w:cs="Arial"/>
                <w:sz w:val="20"/>
                <w:szCs w:val="20"/>
              </w:rPr>
              <w:t xml:space="preserve"> Logistics One Member Co., Ltd</w:t>
            </w:r>
          </w:p>
          <w:p w:rsidR="00C8121D" w:rsidRPr="00AC238A" w:rsidRDefault="001D2EAF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Approve the assignments to Management Board based on contents of the reports of General Director </w:t>
            </w:r>
          </w:p>
          <w:p w:rsidR="000E75A2" w:rsidRPr="00AC238A" w:rsidRDefault="000E75A2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A2" w:rsidRPr="00AC238A" w:rsidTr="005563BE">
        <w:tc>
          <w:tcPr>
            <w:tcW w:w="539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0" w:type="dxa"/>
          </w:tcPr>
          <w:p w:rsidR="000E75A2" w:rsidRPr="00AC238A" w:rsidRDefault="001D2EAF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10/ NQ - HDQT</w:t>
            </w:r>
          </w:p>
        </w:tc>
        <w:tc>
          <w:tcPr>
            <w:tcW w:w="1903" w:type="dxa"/>
          </w:tcPr>
          <w:p w:rsidR="000E75A2" w:rsidRPr="00AC238A" w:rsidRDefault="001D2EAF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02 Apr 2015</w:t>
            </w:r>
          </w:p>
        </w:tc>
        <w:tc>
          <w:tcPr>
            <w:tcW w:w="5758" w:type="dxa"/>
          </w:tcPr>
          <w:p w:rsidR="000E75A2" w:rsidRPr="00AC238A" w:rsidRDefault="001D2EAF" w:rsidP="00D436F7">
            <w:pPr>
              <w:spacing w:before="120" w:afterLines="60" w:after="14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3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Approve the dividend advance 2014 in cash with the rate of 30% (01 share receives VND 3,000)</w:t>
            </w:r>
          </w:p>
        </w:tc>
      </w:tr>
      <w:tr w:rsidR="000E75A2" w:rsidRPr="00AC238A" w:rsidTr="005563BE">
        <w:tc>
          <w:tcPr>
            <w:tcW w:w="539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0" w:type="dxa"/>
          </w:tcPr>
          <w:p w:rsidR="000E75A2" w:rsidRPr="00AC238A" w:rsidRDefault="001D2EAF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12/ NQ - HDQT</w:t>
            </w:r>
          </w:p>
        </w:tc>
        <w:tc>
          <w:tcPr>
            <w:tcW w:w="1903" w:type="dxa"/>
          </w:tcPr>
          <w:p w:rsidR="000E75A2" w:rsidRPr="00AC238A" w:rsidRDefault="001D2EAF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13 Apr 2015</w:t>
            </w:r>
          </w:p>
        </w:tc>
        <w:tc>
          <w:tcPr>
            <w:tcW w:w="5758" w:type="dxa"/>
          </w:tcPr>
          <w:p w:rsidR="000D780A" w:rsidRPr="00AC238A" w:rsidRDefault="001D2EAF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- Approve the time, place for holding annual General Meeting of Shareholders 2015</w:t>
            </w:r>
          </w:p>
          <w:p w:rsidR="001D2EAF" w:rsidRPr="00AC238A" w:rsidRDefault="001D2EAF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- Approve the plan for profit distribution and dividend payment 2014 to submit annual General Meeting of Shareholders 2015</w:t>
            </w:r>
          </w:p>
          <w:p w:rsidR="001D2EAF" w:rsidRPr="00AC238A" w:rsidRDefault="001D2EAF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- Approve the plan 2015 for production and business to submit annual General Meeting of Shareholders 2015</w:t>
            </w:r>
          </w:p>
          <w:p w:rsidR="001D2EAF" w:rsidRPr="00AC238A" w:rsidRDefault="001D2EAF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Approve the proposals at annual General Meeting of Shareholders 2015 on the capital divestment of Doan </w:t>
            </w:r>
            <w:proofErr w:type="spellStart"/>
            <w:r w:rsidRPr="00AC238A"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 w:rsidRPr="00AC238A">
              <w:rPr>
                <w:rFonts w:ascii="Arial" w:hAnsi="Arial" w:cs="Arial"/>
                <w:sz w:val="20"/>
                <w:szCs w:val="20"/>
              </w:rPr>
              <w:t xml:space="preserve"> Port </w:t>
            </w:r>
            <w:r w:rsidRPr="00AC238A">
              <w:rPr>
                <w:rFonts w:ascii="Arial" w:hAnsi="Arial" w:cs="Arial"/>
                <w:sz w:val="20"/>
                <w:szCs w:val="20"/>
              </w:rPr>
              <w:lastRenderedPageBreak/>
              <w:t xml:space="preserve">Joint Stock Company at Hai </w:t>
            </w:r>
            <w:proofErr w:type="spellStart"/>
            <w:r w:rsidRPr="00AC238A">
              <w:rPr>
                <w:rFonts w:ascii="Arial" w:hAnsi="Arial" w:cs="Arial"/>
                <w:sz w:val="20"/>
                <w:szCs w:val="20"/>
              </w:rPr>
              <w:t>Phong</w:t>
            </w:r>
            <w:proofErr w:type="spellEnd"/>
            <w:r w:rsidRPr="00AC238A">
              <w:rPr>
                <w:rFonts w:ascii="Arial" w:hAnsi="Arial" w:cs="Arial"/>
                <w:sz w:val="20"/>
                <w:szCs w:val="20"/>
              </w:rPr>
              <w:t xml:space="preserve"> Maritime Investment and Commerce Joint Stock Company with the share amount of 300,000, equivalent to VND 3,000,000,000</w:t>
            </w:r>
          </w:p>
        </w:tc>
      </w:tr>
      <w:tr w:rsidR="000E75A2" w:rsidRPr="00AC238A" w:rsidTr="005563BE">
        <w:tc>
          <w:tcPr>
            <w:tcW w:w="539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060" w:type="dxa"/>
          </w:tcPr>
          <w:p w:rsidR="000E75A2" w:rsidRPr="00AC238A" w:rsidRDefault="00C02F9D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14/ NQ - HDQT</w:t>
            </w:r>
          </w:p>
        </w:tc>
        <w:tc>
          <w:tcPr>
            <w:tcW w:w="1903" w:type="dxa"/>
          </w:tcPr>
          <w:p w:rsidR="000E75A2" w:rsidRPr="00AC238A" w:rsidRDefault="00C02F9D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16 Apr 2015</w:t>
            </w:r>
          </w:p>
        </w:tc>
        <w:tc>
          <w:tcPr>
            <w:tcW w:w="5758" w:type="dxa"/>
          </w:tcPr>
          <w:p w:rsidR="001559D1" w:rsidRPr="00AC238A" w:rsidRDefault="00B84243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- Approve the expected operation results of Q.I/ 2015</w:t>
            </w:r>
          </w:p>
          <w:p w:rsidR="00B84243" w:rsidRPr="00AC238A" w:rsidRDefault="00B84243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- Approve the operation plan of Q.II/ 2015</w:t>
            </w:r>
          </w:p>
          <w:p w:rsidR="00B84243" w:rsidRPr="00AC238A" w:rsidRDefault="00B84243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- Approve the contents of regular reports of Q.I/ 2015 of capital representatives of the Company at other enterprises</w:t>
            </w:r>
          </w:p>
        </w:tc>
      </w:tr>
      <w:tr w:rsidR="000E75A2" w:rsidRPr="00AC238A" w:rsidTr="005563BE">
        <w:tc>
          <w:tcPr>
            <w:tcW w:w="539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0" w:type="dxa"/>
          </w:tcPr>
          <w:p w:rsidR="000E75A2" w:rsidRPr="00AC238A" w:rsidRDefault="00B84243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17/ NQ - HDQT</w:t>
            </w:r>
          </w:p>
        </w:tc>
        <w:tc>
          <w:tcPr>
            <w:tcW w:w="1903" w:type="dxa"/>
          </w:tcPr>
          <w:p w:rsidR="000E75A2" w:rsidRPr="00AC238A" w:rsidRDefault="00B84243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07 May 2015</w:t>
            </w:r>
          </w:p>
        </w:tc>
        <w:tc>
          <w:tcPr>
            <w:tcW w:w="5758" w:type="dxa"/>
          </w:tcPr>
          <w:p w:rsidR="000E75A2" w:rsidRPr="00AC238A" w:rsidRDefault="004B3E03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Approve the </w:t>
            </w:r>
            <w:r w:rsidR="00E70F1B" w:rsidRPr="00AC238A">
              <w:rPr>
                <w:rFonts w:ascii="Arial" w:hAnsi="Arial" w:cs="Arial"/>
                <w:sz w:val="20"/>
                <w:szCs w:val="20"/>
              </w:rPr>
              <w:t>record date of the second dividend payment 2014 with the rate of 10% (01 share receives VND 1,000)</w:t>
            </w:r>
          </w:p>
        </w:tc>
      </w:tr>
      <w:tr w:rsidR="00E70F1B" w:rsidRPr="00AC238A" w:rsidTr="005563BE">
        <w:tc>
          <w:tcPr>
            <w:tcW w:w="539" w:type="dxa"/>
          </w:tcPr>
          <w:p w:rsidR="00E70F1B" w:rsidRPr="00AC238A" w:rsidRDefault="00E70F1B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0" w:type="dxa"/>
          </w:tcPr>
          <w:p w:rsidR="00E70F1B" w:rsidRPr="00AC238A" w:rsidRDefault="00E70F1B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21/ NQ - HDQT</w:t>
            </w:r>
          </w:p>
        </w:tc>
        <w:tc>
          <w:tcPr>
            <w:tcW w:w="1903" w:type="dxa"/>
          </w:tcPr>
          <w:p w:rsidR="00E70F1B" w:rsidRPr="00AC238A" w:rsidRDefault="00E70F1B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07 June 2015</w:t>
            </w:r>
          </w:p>
        </w:tc>
        <w:tc>
          <w:tcPr>
            <w:tcW w:w="5758" w:type="dxa"/>
          </w:tcPr>
          <w:p w:rsidR="00E70F1B" w:rsidRPr="00AC238A" w:rsidRDefault="00F04FC8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- Board of Directors approved the redistribution of remuneration for Board of Directors, Supervisory Board 2015</w:t>
            </w:r>
          </w:p>
          <w:p w:rsidR="00F04FC8" w:rsidRPr="00AC238A" w:rsidRDefault="00F04FC8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- Dismiss Mr. Tran Dang Hung from member of Board of Directors from 07 Jun 2015</w:t>
            </w:r>
          </w:p>
          <w:p w:rsidR="00F04FC8" w:rsidRPr="00AC238A" w:rsidRDefault="00F04FC8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Appoint Mr. Hoang Van </w:t>
            </w:r>
            <w:proofErr w:type="spellStart"/>
            <w:r w:rsidRPr="00AC238A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Pr="00AC238A">
              <w:rPr>
                <w:rFonts w:ascii="Arial" w:hAnsi="Arial" w:cs="Arial"/>
                <w:sz w:val="20"/>
                <w:szCs w:val="20"/>
              </w:rPr>
              <w:t xml:space="preserve"> as member of Board of Directors from 07 Jun 2015</w:t>
            </w:r>
          </w:p>
          <w:p w:rsidR="00F04FC8" w:rsidRPr="00AC238A" w:rsidRDefault="00F04FC8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- Approve the resignation of Mr. Vu Tuan Duong from Chair of Board of Directors from 07 Jun 2015</w:t>
            </w:r>
          </w:p>
          <w:p w:rsidR="00F04FC8" w:rsidRPr="00AC238A" w:rsidRDefault="00F04FC8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Approve the appointing Mr. Hoang Van </w:t>
            </w:r>
            <w:proofErr w:type="spellStart"/>
            <w:r w:rsidRPr="00AC238A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Pr="00AC238A">
              <w:rPr>
                <w:rFonts w:ascii="Arial" w:hAnsi="Arial" w:cs="Arial"/>
                <w:sz w:val="20"/>
                <w:szCs w:val="20"/>
              </w:rPr>
              <w:t xml:space="preserve"> as Chair of Board of Directors from 07 Jun 2015</w:t>
            </w:r>
          </w:p>
        </w:tc>
      </w:tr>
      <w:tr w:rsidR="005563BE" w:rsidRPr="00AC238A" w:rsidTr="005563BE">
        <w:tc>
          <w:tcPr>
            <w:tcW w:w="539" w:type="dxa"/>
          </w:tcPr>
          <w:p w:rsidR="005563BE" w:rsidRPr="00AC238A" w:rsidRDefault="005563BE" w:rsidP="00CE51ED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60" w:type="dxa"/>
          </w:tcPr>
          <w:p w:rsidR="005563BE" w:rsidRPr="00AC238A" w:rsidRDefault="005563BE" w:rsidP="00CE51ED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30/NQ-HĐQT-DXP</w:t>
            </w:r>
          </w:p>
        </w:tc>
        <w:tc>
          <w:tcPr>
            <w:tcW w:w="1903" w:type="dxa"/>
          </w:tcPr>
          <w:p w:rsidR="005563BE" w:rsidRPr="00AC238A" w:rsidRDefault="005563BE" w:rsidP="00CE51ED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21/07/2015</w:t>
            </w:r>
          </w:p>
        </w:tc>
        <w:tc>
          <w:tcPr>
            <w:tcW w:w="5758" w:type="dxa"/>
          </w:tcPr>
          <w:p w:rsidR="005563BE" w:rsidRPr="00AC238A" w:rsidRDefault="005563BE" w:rsidP="005563BE">
            <w:pPr>
              <w:tabs>
                <w:tab w:val="left" w:pos="4111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C23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238A">
              <w:rPr>
                <w:rFonts w:ascii="Arial" w:eastAsia="Arial" w:hAnsi="Arial" w:cs="Arial"/>
                <w:sz w:val="20"/>
                <w:szCs w:val="20"/>
              </w:rPr>
              <w:t>Approve the operation result of the first 6 months of 2015 as follows:</w:t>
            </w:r>
          </w:p>
          <w:p w:rsidR="005563BE" w:rsidRPr="00AC238A" w:rsidRDefault="005563BE" w:rsidP="005563BE">
            <w:pPr>
              <w:tabs>
                <w:tab w:val="left" w:pos="4111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- Approved output: 2,283,000 tons, accounting for 55.7% of the year plan, equivalent to 104% year on year</w:t>
            </w:r>
          </w:p>
          <w:p w:rsidR="005563BE" w:rsidRPr="00AC238A" w:rsidRDefault="005563BE" w:rsidP="005563BE">
            <w:pPr>
              <w:tabs>
                <w:tab w:val="left" w:pos="4111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- Revenue: 100.9 billion dongs, accounting for 63% of the year plan, equivalent to 109.7% year on year</w:t>
            </w:r>
          </w:p>
          <w:p w:rsidR="005563BE" w:rsidRPr="00AC238A" w:rsidRDefault="005563BE" w:rsidP="005563BE">
            <w:pPr>
              <w:tabs>
                <w:tab w:val="left" w:pos="4111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- Profit before tax was 30.2 billion dongs, accounting for 75.6% of the year plan, equivalent to 113.7% year on year</w:t>
            </w:r>
          </w:p>
          <w:p w:rsidR="005563BE" w:rsidRPr="00AC238A" w:rsidRDefault="005563BE" w:rsidP="005563BE">
            <w:pPr>
              <w:tabs>
                <w:tab w:val="left" w:pos="4111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- Corporate income tax: 15.4 billion dongs, equivalent to 120.3% year on year</w:t>
            </w:r>
          </w:p>
          <w:p w:rsidR="005563BE" w:rsidRPr="00AC238A" w:rsidRDefault="005563BE" w:rsidP="005563BE">
            <w:pPr>
              <w:tabs>
                <w:tab w:val="left" w:pos="4111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- Average income: 7 million dongs/ person/ month</w:t>
            </w:r>
          </w:p>
          <w:p w:rsidR="005563BE" w:rsidRPr="00AC238A" w:rsidRDefault="005563BE" w:rsidP="005563BE">
            <w:pPr>
              <w:tabs>
                <w:tab w:val="left" w:pos="4111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Approve the operation plan for the last 6 months of 2015 as follows:</w:t>
            </w:r>
          </w:p>
          <w:p w:rsidR="005563BE" w:rsidRPr="00AC238A" w:rsidRDefault="005563BE" w:rsidP="005563BE">
            <w:pPr>
              <w:tabs>
                <w:tab w:val="left" w:pos="4111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lastRenderedPageBreak/>
              <w:t>- Total production: 2,050,000 tons of commodities</w:t>
            </w:r>
          </w:p>
          <w:p w:rsidR="005563BE" w:rsidRPr="00AC238A" w:rsidRDefault="005563BE" w:rsidP="005563BE">
            <w:pPr>
              <w:tabs>
                <w:tab w:val="left" w:pos="4111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- Total revenue: 105 billion dongs</w:t>
            </w:r>
          </w:p>
          <w:p w:rsidR="005563BE" w:rsidRPr="00AC238A" w:rsidRDefault="005563BE" w:rsidP="005563BE">
            <w:pPr>
              <w:tabs>
                <w:tab w:val="left" w:pos="4111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- Profit before tax: 35 billion dongs</w:t>
            </w:r>
          </w:p>
          <w:p w:rsidR="005563BE" w:rsidRPr="00AC238A" w:rsidRDefault="005563BE" w:rsidP="005563BE">
            <w:pPr>
              <w:tabs>
                <w:tab w:val="left" w:pos="4111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- Average income of employees: 7 million dongs/person/month</w:t>
            </w:r>
          </w:p>
          <w:p w:rsidR="005563BE" w:rsidRPr="00AC238A" w:rsidRDefault="005563BE" w:rsidP="005563BE">
            <w:pPr>
              <w:tabs>
                <w:tab w:val="left" w:pos="4111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Approve the dismissing Mr. Lam Ngoc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Uyen</w:t>
            </w:r>
            <w:proofErr w:type="spellEnd"/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from member of Board of Directors from 21 Jul 2015</w:t>
            </w:r>
          </w:p>
          <w:p w:rsidR="005563BE" w:rsidRPr="00AC238A" w:rsidRDefault="005563BE" w:rsidP="005563BE">
            <w:pPr>
              <w:tabs>
                <w:tab w:val="left" w:pos="4111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Approve the appointing Mr. Tran Viet Hung as member of Board of Directors from 21 Jul 2015</w:t>
            </w:r>
          </w:p>
          <w:p w:rsidR="005563BE" w:rsidRPr="00AC238A" w:rsidRDefault="005563BE" w:rsidP="005563BE">
            <w:pPr>
              <w:tabs>
                <w:tab w:val="left" w:pos="4111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Approve the appointing Mr. Tran Viet Hung as Vice Chair of Board of Directors from 21 Jul 2015</w:t>
            </w:r>
          </w:p>
          <w:p w:rsidR="005563BE" w:rsidRPr="00AC238A" w:rsidRDefault="005563BE" w:rsidP="005563BE">
            <w:pPr>
              <w:tabs>
                <w:tab w:val="left" w:pos="4111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Approve the investment in 01 transformer station (630KVA – 1000 KVA) to serve production</w:t>
            </w:r>
          </w:p>
        </w:tc>
      </w:tr>
      <w:tr w:rsidR="005563BE" w:rsidRPr="00AC238A" w:rsidTr="005563BE">
        <w:tc>
          <w:tcPr>
            <w:tcW w:w="539" w:type="dxa"/>
          </w:tcPr>
          <w:p w:rsidR="005563BE" w:rsidRPr="00AC238A" w:rsidRDefault="005563BE" w:rsidP="00CE51ED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2060" w:type="dxa"/>
          </w:tcPr>
          <w:p w:rsidR="005563BE" w:rsidRPr="00AC238A" w:rsidRDefault="005563BE" w:rsidP="00CE51ED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436/QĐ-HĐQT</w:t>
            </w:r>
          </w:p>
        </w:tc>
        <w:tc>
          <w:tcPr>
            <w:tcW w:w="1903" w:type="dxa"/>
          </w:tcPr>
          <w:p w:rsidR="005563BE" w:rsidRPr="00AC238A" w:rsidRDefault="005563BE" w:rsidP="00CE51ED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13/08/2015</w:t>
            </w:r>
          </w:p>
        </w:tc>
        <w:tc>
          <w:tcPr>
            <w:tcW w:w="5758" w:type="dxa"/>
          </w:tcPr>
          <w:p w:rsidR="005563BE" w:rsidRPr="00AC238A" w:rsidRDefault="005563BE" w:rsidP="00440554">
            <w:pPr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436F7" w:rsidRPr="00AC238A">
              <w:rPr>
                <w:rFonts w:ascii="Arial" w:hAnsi="Arial" w:cs="Arial"/>
                <w:sz w:val="20"/>
                <w:szCs w:val="20"/>
              </w:rPr>
              <w:t xml:space="preserve">Dismiss Mr. Nguyen Van </w:t>
            </w:r>
            <w:proofErr w:type="spellStart"/>
            <w:r w:rsidR="00D436F7" w:rsidRPr="00AC238A"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 w:rsidR="00D436F7" w:rsidRPr="00AC238A">
              <w:rPr>
                <w:rFonts w:ascii="Arial" w:hAnsi="Arial" w:cs="Arial"/>
                <w:sz w:val="20"/>
                <w:szCs w:val="20"/>
              </w:rPr>
              <w:t xml:space="preserve"> from Deputy General manager of Doan </w:t>
            </w:r>
            <w:proofErr w:type="spellStart"/>
            <w:r w:rsidR="00D436F7" w:rsidRPr="00AC238A"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 w:rsidR="00D436F7" w:rsidRPr="00AC23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554" w:rsidRPr="00AC238A">
              <w:rPr>
                <w:rFonts w:ascii="Arial" w:hAnsi="Arial" w:cs="Arial"/>
                <w:sz w:val="20"/>
                <w:szCs w:val="20"/>
              </w:rPr>
              <w:t>Port Joint Stock Company</w:t>
            </w:r>
          </w:p>
        </w:tc>
      </w:tr>
      <w:tr w:rsidR="005563BE" w:rsidRPr="00AC238A" w:rsidTr="005563BE">
        <w:tc>
          <w:tcPr>
            <w:tcW w:w="539" w:type="dxa"/>
          </w:tcPr>
          <w:p w:rsidR="005563BE" w:rsidRPr="00AC238A" w:rsidRDefault="005563BE" w:rsidP="00CE51ED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0" w:type="dxa"/>
          </w:tcPr>
          <w:p w:rsidR="005563BE" w:rsidRPr="00AC238A" w:rsidRDefault="005563BE" w:rsidP="00CE51ED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450/QĐ-HĐQT</w:t>
            </w:r>
          </w:p>
        </w:tc>
        <w:tc>
          <w:tcPr>
            <w:tcW w:w="1903" w:type="dxa"/>
          </w:tcPr>
          <w:p w:rsidR="005563BE" w:rsidRPr="00AC238A" w:rsidRDefault="005563BE" w:rsidP="00CE51ED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25/08/2015</w:t>
            </w:r>
          </w:p>
        </w:tc>
        <w:tc>
          <w:tcPr>
            <w:tcW w:w="5758" w:type="dxa"/>
          </w:tcPr>
          <w:p w:rsidR="005563BE" w:rsidRPr="00AC238A" w:rsidRDefault="005563BE" w:rsidP="007C201E">
            <w:pPr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C201E" w:rsidRPr="00AC238A">
              <w:rPr>
                <w:rFonts w:ascii="Arial" w:hAnsi="Arial" w:cs="Arial"/>
                <w:sz w:val="20"/>
                <w:szCs w:val="20"/>
              </w:rPr>
              <w:t xml:space="preserve">Dismiss Mr. Hoang Van Chung from Deputy General manager of Doan </w:t>
            </w:r>
            <w:proofErr w:type="spellStart"/>
            <w:r w:rsidR="007C201E" w:rsidRPr="00AC238A"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 w:rsidR="007C201E" w:rsidRPr="00AC238A">
              <w:rPr>
                <w:rFonts w:ascii="Arial" w:hAnsi="Arial" w:cs="Arial"/>
                <w:sz w:val="20"/>
                <w:szCs w:val="20"/>
              </w:rPr>
              <w:t xml:space="preserve"> Port Joint Stock Company</w:t>
            </w:r>
          </w:p>
        </w:tc>
      </w:tr>
      <w:tr w:rsidR="005563BE" w:rsidRPr="00AC238A" w:rsidTr="005563BE">
        <w:tc>
          <w:tcPr>
            <w:tcW w:w="539" w:type="dxa"/>
          </w:tcPr>
          <w:p w:rsidR="005563BE" w:rsidRPr="00AC238A" w:rsidRDefault="005563BE" w:rsidP="00CE51ED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0" w:type="dxa"/>
          </w:tcPr>
          <w:p w:rsidR="005563BE" w:rsidRPr="00AC238A" w:rsidRDefault="005563BE" w:rsidP="00CE51ED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36/QĐ-HĐQT</w:t>
            </w:r>
          </w:p>
        </w:tc>
        <w:tc>
          <w:tcPr>
            <w:tcW w:w="1903" w:type="dxa"/>
          </w:tcPr>
          <w:p w:rsidR="005563BE" w:rsidRPr="00AC238A" w:rsidRDefault="005563BE" w:rsidP="00CE51ED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14/09/2015</w:t>
            </w:r>
          </w:p>
        </w:tc>
        <w:tc>
          <w:tcPr>
            <w:tcW w:w="5758" w:type="dxa"/>
          </w:tcPr>
          <w:p w:rsidR="005563BE" w:rsidRPr="00AC238A" w:rsidRDefault="005563BE" w:rsidP="00D528D8">
            <w:pPr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C201E" w:rsidRPr="00AC238A">
              <w:rPr>
                <w:rFonts w:ascii="Arial" w:hAnsi="Arial" w:cs="Arial"/>
                <w:sz w:val="20"/>
                <w:szCs w:val="20"/>
              </w:rPr>
              <w:t xml:space="preserve">Dismiss Mr. Vu </w:t>
            </w:r>
            <w:r w:rsidR="00D528D8">
              <w:rPr>
                <w:rFonts w:ascii="Arial" w:hAnsi="Arial" w:cs="Arial"/>
                <w:sz w:val="20"/>
                <w:szCs w:val="20"/>
              </w:rPr>
              <w:t>T</w:t>
            </w:r>
            <w:r w:rsidR="007C201E" w:rsidRPr="00AC238A">
              <w:rPr>
                <w:rFonts w:ascii="Arial" w:hAnsi="Arial" w:cs="Arial"/>
                <w:sz w:val="20"/>
                <w:szCs w:val="20"/>
              </w:rPr>
              <w:t xml:space="preserve">uan Duong from General Manager of Doan </w:t>
            </w:r>
            <w:proofErr w:type="spellStart"/>
            <w:r w:rsidR="007C201E" w:rsidRPr="00AC238A"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 w:rsidR="007C201E" w:rsidRPr="00AC238A">
              <w:rPr>
                <w:rFonts w:ascii="Arial" w:hAnsi="Arial" w:cs="Arial"/>
                <w:sz w:val="20"/>
                <w:szCs w:val="20"/>
              </w:rPr>
              <w:t xml:space="preserve"> Port Joint Stock Company</w:t>
            </w:r>
          </w:p>
        </w:tc>
      </w:tr>
      <w:tr w:rsidR="005563BE" w:rsidRPr="00AC238A" w:rsidTr="005563BE">
        <w:tc>
          <w:tcPr>
            <w:tcW w:w="539" w:type="dxa"/>
          </w:tcPr>
          <w:p w:rsidR="005563BE" w:rsidRPr="00AC238A" w:rsidRDefault="005563BE" w:rsidP="00CE51ED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</w:tcPr>
          <w:p w:rsidR="005563BE" w:rsidRPr="00AC238A" w:rsidRDefault="005563BE" w:rsidP="00CE51ED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38/QĐ-HĐQT</w:t>
            </w:r>
          </w:p>
        </w:tc>
        <w:tc>
          <w:tcPr>
            <w:tcW w:w="1903" w:type="dxa"/>
          </w:tcPr>
          <w:p w:rsidR="005563BE" w:rsidRPr="00AC238A" w:rsidRDefault="005563BE" w:rsidP="00CE51ED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14/09/2015</w:t>
            </w:r>
          </w:p>
        </w:tc>
        <w:tc>
          <w:tcPr>
            <w:tcW w:w="5758" w:type="dxa"/>
          </w:tcPr>
          <w:p w:rsidR="005563BE" w:rsidRPr="00AC238A" w:rsidRDefault="005563BE" w:rsidP="007C201E">
            <w:pPr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C201E" w:rsidRPr="00AC238A">
              <w:rPr>
                <w:rFonts w:ascii="Arial" w:hAnsi="Arial" w:cs="Arial"/>
                <w:sz w:val="20"/>
                <w:szCs w:val="20"/>
              </w:rPr>
              <w:t xml:space="preserve">Appoint Mr. Tran Viet Hung as General Manager of Doan </w:t>
            </w:r>
            <w:proofErr w:type="spellStart"/>
            <w:r w:rsidR="007C201E" w:rsidRPr="00AC238A"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 w:rsidR="007C201E" w:rsidRPr="00AC238A">
              <w:rPr>
                <w:rFonts w:ascii="Arial" w:hAnsi="Arial" w:cs="Arial"/>
                <w:sz w:val="20"/>
                <w:szCs w:val="20"/>
              </w:rPr>
              <w:t xml:space="preserve"> Port Joint Stock Company</w:t>
            </w:r>
          </w:p>
        </w:tc>
      </w:tr>
      <w:tr w:rsidR="005563BE" w:rsidRPr="00AC238A" w:rsidTr="005563BE">
        <w:tc>
          <w:tcPr>
            <w:tcW w:w="539" w:type="dxa"/>
          </w:tcPr>
          <w:p w:rsidR="005563BE" w:rsidRPr="00AC238A" w:rsidRDefault="005563BE" w:rsidP="00CE51ED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60" w:type="dxa"/>
          </w:tcPr>
          <w:p w:rsidR="005563BE" w:rsidRPr="00AC238A" w:rsidRDefault="005563BE" w:rsidP="00CE51ED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39/QĐ-HĐQT</w:t>
            </w:r>
          </w:p>
        </w:tc>
        <w:tc>
          <w:tcPr>
            <w:tcW w:w="1903" w:type="dxa"/>
          </w:tcPr>
          <w:p w:rsidR="005563BE" w:rsidRPr="00AC238A" w:rsidRDefault="005563BE" w:rsidP="00CE51ED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02/10/2015</w:t>
            </w:r>
          </w:p>
        </w:tc>
        <w:tc>
          <w:tcPr>
            <w:tcW w:w="5758" w:type="dxa"/>
          </w:tcPr>
          <w:p w:rsidR="005563BE" w:rsidRPr="00AC238A" w:rsidRDefault="005563BE" w:rsidP="007C201E">
            <w:pPr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C201E" w:rsidRPr="00AC238A">
              <w:rPr>
                <w:rFonts w:ascii="Arial" w:hAnsi="Arial" w:cs="Arial"/>
                <w:sz w:val="20"/>
                <w:szCs w:val="20"/>
              </w:rPr>
              <w:t xml:space="preserve">Appoint Mr. Nguyen </w:t>
            </w:r>
            <w:proofErr w:type="spellStart"/>
            <w:r w:rsidR="007C201E" w:rsidRPr="00AC238A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="007C201E" w:rsidRPr="00AC238A">
              <w:rPr>
                <w:rFonts w:ascii="Arial" w:hAnsi="Arial" w:cs="Arial"/>
                <w:sz w:val="20"/>
                <w:szCs w:val="20"/>
              </w:rPr>
              <w:t xml:space="preserve"> Tuan as Deputy General Manager of Doan </w:t>
            </w:r>
            <w:proofErr w:type="spellStart"/>
            <w:r w:rsidR="007C201E" w:rsidRPr="00AC238A"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 w:rsidR="007C201E" w:rsidRPr="00AC238A">
              <w:rPr>
                <w:rFonts w:ascii="Arial" w:hAnsi="Arial" w:cs="Arial"/>
                <w:sz w:val="20"/>
                <w:szCs w:val="20"/>
              </w:rPr>
              <w:t xml:space="preserve"> Port Joint Stock Company</w:t>
            </w:r>
          </w:p>
        </w:tc>
      </w:tr>
      <w:tr w:rsidR="005563BE" w:rsidRPr="00AC238A" w:rsidTr="005563BE">
        <w:tc>
          <w:tcPr>
            <w:tcW w:w="539" w:type="dxa"/>
          </w:tcPr>
          <w:p w:rsidR="005563BE" w:rsidRPr="00AC238A" w:rsidRDefault="005563BE" w:rsidP="00CE51ED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60" w:type="dxa"/>
          </w:tcPr>
          <w:p w:rsidR="005563BE" w:rsidRPr="00AC238A" w:rsidRDefault="005563BE" w:rsidP="00CE51ED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40/QĐ-HĐQT</w:t>
            </w:r>
          </w:p>
        </w:tc>
        <w:tc>
          <w:tcPr>
            <w:tcW w:w="1903" w:type="dxa"/>
          </w:tcPr>
          <w:p w:rsidR="005563BE" w:rsidRPr="00AC238A" w:rsidRDefault="005563BE" w:rsidP="00CE51ED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27/10/2015</w:t>
            </w:r>
          </w:p>
        </w:tc>
        <w:tc>
          <w:tcPr>
            <w:tcW w:w="5758" w:type="dxa"/>
          </w:tcPr>
          <w:p w:rsidR="005563BE" w:rsidRPr="00AC238A" w:rsidRDefault="005563BE" w:rsidP="007C201E">
            <w:pPr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C201E" w:rsidRPr="00AC238A">
              <w:rPr>
                <w:rFonts w:ascii="Arial" w:hAnsi="Arial" w:cs="Arial"/>
                <w:sz w:val="20"/>
                <w:szCs w:val="20"/>
              </w:rPr>
              <w:t xml:space="preserve">Appoint Mr. Le </w:t>
            </w:r>
            <w:proofErr w:type="spellStart"/>
            <w:r w:rsidR="007C201E" w:rsidRPr="00AC238A"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 w:rsidR="007C201E" w:rsidRPr="00AC23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C201E" w:rsidRPr="00AC238A">
              <w:rPr>
                <w:rFonts w:ascii="Arial" w:hAnsi="Arial" w:cs="Arial"/>
                <w:sz w:val="20"/>
                <w:szCs w:val="20"/>
              </w:rPr>
              <w:t>Hoan</w:t>
            </w:r>
            <w:proofErr w:type="spellEnd"/>
            <w:r w:rsidR="007C201E" w:rsidRPr="00AC238A">
              <w:rPr>
                <w:rFonts w:ascii="Arial" w:hAnsi="Arial" w:cs="Arial"/>
                <w:sz w:val="20"/>
                <w:szCs w:val="20"/>
              </w:rPr>
              <w:t xml:space="preserve"> as Deputy General Manager of Doan </w:t>
            </w:r>
            <w:proofErr w:type="spellStart"/>
            <w:r w:rsidR="007C201E" w:rsidRPr="00AC238A"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 w:rsidR="007C201E" w:rsidRPr="00AC238A">
              <w:rPr>
                <w:rFonts w:ascii="Arial" w:hAnsi="Arial" w:cs="Arial"/>
                <w:sz w:val="20"/>
                <w:szCs w:val="20"/>
              </w:rPr>
              <w:t xml:space="preserve"> Port Joint Stock Company</w:t>
            </w:r>
            <w:r w:rsidRPr="00AC23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563BE" w:rsidRPr="00AC238A" w:rsidTr="005563BE">
        <w:tc>
          <w:tcPr>
            <w:tcW w:w="539" w:type="dxa"/>
          </w:tcPr>
          <w:p w:rsidR="005563BE" w:rsidRPr="00AC238A" w:rsidRDefault="005563BE" w:rsidP="00CE51ED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60" w:type="dxa"/>
          </w:tcPr>
          <w:p w:rsidR="005563BE" w:rsidRPr="00AC238A" w:rsidRDefault="005563BE" w:rsidP="00CE51ED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47/QĐ-HĐQT</w:t>
            </w:r>
          </w:p>
        </w:tc>
        <w:tc>
          <w:tcPr>
            <w:tcW w:w="1903" w:type="dxa"/>
          </w:tcPr>
          <w:p w:rsidR="005563BE" w:rsidRPr="00AC238A" w:rsidRDefault="005563BE" w:rsidP="00CE51ED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21/12/2015</w:t>
            </w:r>
          </w:p>
        </w:tc>
        <w:tc>
          <w:tcPr>
            <w:tcW w:w="5758" w:type="dxa"/>
          </w:tcPr>
          <w:p w:rsidR="005563BE" w:rsidRPr="00AC238A" w:rsidRDefault="005563BE" w:rsidP="007C201E">
            <w:pPr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C201E" w:rsidRPr="00AC238A">
              <w:rPr>
                <w:rFonts w:ascii="Arial" w:hAnsi="Arial" w:cs="Arial"/>
                <w:sz w:val="20"/>
                <w:szCs w:val="20"/>
              </w:rPr>
              <w:t xml:space="preserve">Appoint Mr. Bui </w:t>
            </w:r>
            <w:proofErr w:type="spellStart"/>
            <w:r w:rsidR="007C201E" w:rsidRPr="00AC238A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="007C201E" w:rsidRPr="00AC23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C201E" w:rsidRPr="00AC238A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="007C201E" w:rsidRPr="00AC238A">
              <w:rPr>
                <w:rFonts w:ascii="Arial" w:hAnsi="Arial" w:cs="Arial"/>
                <w:sz w:val="20"/>
                <w:szCs w:val="20"/>
              </w:rPr>
              <w:t xml:space="preserve"> as Deputy General Manager of Doan </w:t>
            </w:r>
            <w:proofErr w:type="spellStart"/>
            <w:r w:rsidR="007C201E" w:rsidRPr="00AC238A"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 w:rsidR="007C201E" w:rsidRPr="00AC238A">
              <w:rPr>
                <w:rFonts w:ascii="Arial" w:hAnsi="Arial" w:cs="Arial"/>
                <w:sz w:val="20"/>
                <w:szCs w:val="20"/>
              </w:rPr>
              <w:t xml:space="preserve"> Port Joint Stock Company</w:t>
            </w:r>
          </w:p>
        </w:tc>
      </w:tr>
      <w:tr w:rsidR="005563BE" w:rsidRPr="00AC238A" w:rsidTr="005563BE">
        <w:tc>
          <w:tcPr>
            <w:tcW w:w="539" w:type="dxa"/>
          </w:tcPr>
          <w:p w:rsidR="005563BE" w:rsidRPr="00AC238A" w:rsidRDefault="005563BE" w:rsidP="00CE51ED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60" w:type="dxa"/>
          </w:tcPr>
          <w:p w:rsidR="005563BE" w:rsidRPr="00AC238A" w:rsidRDefault="005563BE" w:rsidP="00CE51ED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38/NQ-HĐQT</w:t>
            </w:r>
          </w:p>
        </w:tc>
        <w:tc>
          <w:tcPr>
            <w:tcW w:w="1903" w:type="dxa"/>
          </w:tcPr>
          <w:p w:rsidR="005563BE" w:rsidRPr="00AC238A" w:rsidRDefault="005563BE" w:rsidP="00CE51ED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29/12/2015</w:t>
            </w:r>
          </w:p>
        </w:tc>
        <w:tc>
          <w:tcPr>
            <w:tcW w:w="5758" w:type="dxa"/>
          </w:tcPr>
          <w:p w:rsidR="005563BE" w:rsidRPr="00AC238A" w:rsidRDefault="005563BE" w:rsidP="00CE51ED">
            <w:pPr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C201E" w:rsidRPr="00AC238A">
              <w:rPr>
                <w:rFonts w:ascii="Arial" w:hAnsi="Arial" w:cs="Arial"/>
                <w:sz w:val="20"/>
                <w:szCs w:val="20"/>
              </w:rPr>
              <w:t>Approve the estimated operation results of 2015</w:t>
            </w:r>
          </w:p>
          <w:p w:rsidR="005563BE" w:rsidRPr="00AC238A" w:rsidRDefault="005563BE" w:rsidP="00CE51ED">
            <w:pPr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C201E" w:rsidRPr="00AC238A">
              <w:rPr>
                <w:rFonts w:ascii="Arial" w:hAnsi="Arial" w:cs="Arial"/>
                <w:sz w:val="20"/>
                <w:szCs w:val="20"/>
              </w:rPr>
              <w:t xml:space="preserve">Approve the operation plan for </w:t>
            </w:r>
            <w:r w:rsidRPr="00AC238A">
              <w:rPr>
                <w:rFonts w:ascii="Arial" w:hAnsi="Arial" w:cs="Arial"/>
                <w:sz w:val="20"/>
                <w:szCs w:val="20"/>
              </w:rPr>
              <w:t>2016</w:t>
            </w:r>
          </w:p>
          <w:p w:rsidR="005563BE" w:rsidRPr="00AC238A" w:rsidRDefault="005563BE" w:rsidP="00CE51ED">
            <w:pPr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C201E" w:rsidRPr="00AC238A">
              <w:rPr>
                <w:rFonts w:ascii="Arial" w:hAnsi="Arial" w:cs="Arial"/>
                <w:sz w:val="20"/>
                <w:szCs w:val="20"/>
              </w:rPr>
              <w:t xml:space="preserve">Approve the plan on investment, repairing and improvement </w:t>
            </w:r>
            <w:r w:rsidR="007C201E" w:rsidRPr="00AC238A">
              <w:rPr>
                <w:rFonts w:ascii="Arial" w:hAnsi="Arial" w:cs="Arial"/>
                <w:sz w:val="20"/>
                <w:szCs w:val="20"/>
              </w:rPr>
              <w:lastRenderedPageBreak/>
              <w:t>in</w:t>
            </w:r>
            <w:r w:rsidRPr="00AC238A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:rsidR="005563BE" w:rsidRPr="00AC238A" w:rsidRDefault="007C201E" w:rsidP="00CE51ED">
            <w:pPr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- Approve the organization model; approve the personnel plan</w:t>
            </w:r>
            <w:r w:rsidR="005563BE" w:rsidRPr="00AC238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C238A">
              <w:rPr>
                <w:rFonts w:ascii="Arial" w:hAnsi="Arial" w:cs="Arial"/>
                <w:sz w:val="20"/>
                <w:szCs w:val="20"/>
              </w:rPr>
              <w:t>the salary plan 2016</w:t>
            </w:r>
            <w:r w:rsidR="005563BE" w:rsidRPr="00AC23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63BE" w:rsidRPr="00AC238A" w:rsidRDefault="007C201E" w:rsidP="00CE51ED">
            <w:pPr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- Approve the modification, supplementation in the Charter of the Company</w:t>
            </w:r>
            <w:r w:rsidR="005563BE" w:rsidRPr="00AC238A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C238A">
              <w:rPr>
                <w:rFonts w:ascii="Arial" w:hAnsi="Arial" w:cs="Arial"/>
                <w:sz w:val="20"/>
                <w:szCs w:val="20"/>
              </w:rPr>
              <w:t>supplement business lines of the Company</w:t>
            </w:r>
            <w:r w:rsidR="005563BE" w:rsidRPr="00AC23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63BE" w:rsidRPr="00AC238A" w:rsidRDefault="005563BE" w:rsidP="00CE51ED">
            <w:pPr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C201E" w:rsidRPr="00AC238A">
              <w:rPr>
                <w:rFonts w:ascii="Arial" w:hAnsi="Arial" w:cs="Arial"/>
                <w:sz w:val="20"/>
                <w:szCs w:val="20"/>
              </w:rPr>
              <w:t>Authorize the capital borrowing, asset mortgage</w:t>
            </w:r>
          </w:p>
          <w:p w:rsidR="005563BE" w:rsidRPr="00AC238A" w:rsidRDefault="007C201E" w:rsidP="00CE51ED">
            <w:pPr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Approve the policy on purchasing the shares of </w:t>
            </w:r>
            <w:r w:rsidR="005563BE" w:rsidRPr="00AC238A">
              <w:rPr>
                <w:rFonts w:ascii="Arial" w:hAnsi="Arial" w:cs="Arial"/>
                <w:sz w:val="20"/>
                <w:szCs w:val="20"/>
              </w:rPr>
              <w:t xml:space="preserve">Logistics </w:t>
            </w:r>
            <w:r w:rsidRPr="00AC238A">
              <w:rPr>
                <w:rFonts w:ascii="Arial" w:hAnsi="Arial" w:cs="Arial"/>
                <w:sz w:val="20"/>
                <w:szCs w:val="20"/>
              </w:rPr>
              <w:t xml:space="preserve">Doan </w:t>
            </w:r>
            <w:proofErr w:type="spellStart"/>
            <w:r w:rsidRPr="00AC238A"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 w:rsidRPr="00AC238A">
              <w:rPr>
                <w:rFonts w:ascii="Arial" w:hAnsi="Arial" w:cs="Arial"/>
                <w:sz w:val="20"/>
                <w:szCs w:val="20"/>
              </w:rPr>
              <w:t xml:space="preserve"> Joint Stock Company</w:t>
            </w:r>
          </w:p>
          <w:p w:rsidR="005563BE" w:rsidRPr="00AC238A" w:rsidRDefault="005563BE" w:rsidP="007C201E">
            <w:pPr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C201E" w:rsidRPr="00AC238A">
              <w:rPr>
                <w:rFonts w:ascii="Arial" w:hAnsi="Arial" w:cs="Arial"/>
                <w:sz w:val="20"/>
                <w:szCs w:val="20"/>
              </w:rPr>
              <w:t>Approve the record date, time, place of holding Annual General Meeting of Shareholders 2016</w:t>
            </w:r>
            <w:r w:rsidRPr="00AC23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D46EF" w:rsidRPr="00AC238A" w:rsidRDefault="008D5EAC" w:rsidP="00D436F7">
      <w:pPr>
        <w:spacing w:afterLines="60" w:after="144"/>
        <w:rPr>
          <w:rFonts w:ascii="Arial" w:hAnsi="Arial" w:cs="Arial"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lastRenderedPageBreak/>
        <w:t>III. Change in connected persons/institutions</w:t>
      </w:r>
    </w:p>
    <w:tbl>
      <w:tblPr>
        <w:tblW w:w="5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433"/>
        <w:gridCol w:w="2159"/>
        <w:gridCol w:w="1406"/>
        <w:gridCol w:w="1528"/>
        <w:gridCol w:w="2555"/>
      </w:tblGrid>
      <w:tr w:rsidR="008D5EAC" w:rsidRPr="00AC238A" w:rsidTr="005563BE">
        <w:tc>
          <w:tcPr>
            <w:tcW w:w="262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Organizations/individuals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Moment as connected persons/institutions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Moment as not connected persons/institutions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</w:tr>
      <w:tr w:rsidR="008D5EAC" w:rsidRPr="00AC238A" w:rsidTr="005563BE">
        <w:tc>
          <w:tcPr>
            <w:tcW w:w="262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FCD" w:rsidRPr="00AC238A" w:rsidRDefault="00814850">
      <w:pPr>
        <w:rPr>
          <w:rFonts w:ascii="Arial" w:hAnsi="Arial" w:cs="Arial"/>
          <w:b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t>IV. Transactions of PDMRs and connected persons/institutions</w:t>
      </w:r>
    </w:p>
    <w:p w:rsidR="005563BE" w:rsidRPr="00AC238A" w:rsidRDefault="005563BE" w:rsidP="005563BE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C238A">
        <w:rPr>
          <w:rFonts w:ascii="Arial" w:eastAsia="Arial" w:hAnsi="Arial" w:cs="Arial"/>
          <w:b/>
          <w:sz w:val="20"/>
          <w:szCs w:val="20"/>
        </w:rPr>
        <w:t xml:space="preserve">1. List of PDMRs and related persons: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08"/>
        <w:gridCol w:w="1418"/>
        <w:gridCol w:w="1963"/>
        <w:gridCol w:w="1346"/>
        <w:gridCol w:w="1350"/>
        <w:gridCol w:w="1620"/>
      </w:tblGrid>
      <w:tr w:rsidR="005563BE" w:rsidRPr="00AC238A" w:rsidTr="007C201E">
        <w:tc>
          <w:tcPr>
            <w:tcW w:w="533" w:type="dxa"/>
          </w:tcPr>
          <w:p w:rsidR="005563BE" w:rsidRPr="00AC238A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408" w:type="dxa"/>
          </w:tcPr>
          <w:p w:rsidR="005563BE" w:rsidRPr="00AC238A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418" w:type="dxa"/>
          </w:tcPr>
          <w:p w:rsidR="005563BE" w:rsidRPr="00AC238A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nl-NL"/>
              </w:rPr>
            </w:pPr>
            <w:proofErr w:type="spellStart"/>
            <w:r w:rsidRPr="00AC238A">
              <w:rPr>
                <w:rFonts w:ascii="Arial" w:eastAsia="Arial" w:hAnsi="Arial" w:cs="Arial"/>
                <w:b/>
                <w:sz w:val="20"/>
                <w:szCs w:val="20"/>
              </w:rPr>
              <w:t>Tradi</w:t>
            </w:r>
            <w:proofErr w:type="spellEnd"/>
            <w:r w:rsidRPr="00AC238A">
              <w:rPr>
                <w:rFonts w:ascii="Arial" w:eastAsia="Arial" w:hAnsi="Arial" w:cs="Arial"/>
                <w:b/>
                <w:sz w:val="20"/>
                <w:szCs w:val="20"/>
                <w:lang w:val="nl-NL"/>
              </w:rPr>
              <w:t>ng account (if any)</w:t>
            </w:r>
          </w:p>
        </w:tc>
        <w:tc>
          <w:tcPr>
            <w:tcW w:w="1963" w:type="dxa"/>
          </w:tcPr>
          <w:p w:rsidR="005563BE" w:rsidRPr="00AC238A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b/>
                <w:sz w:val="20"/>
                <w:szCs w:val="20"/>
              </w:rPr>
              <w:t>Position of PDMR at the company (if any)</w:t>
            </w:r>
          </w:p>
        </w:tc>
        <w:tc>
          <w:tcPr>
            <w:tcW w:w="1346" w:type="dxa"/>
          </w:tcPr>
          <w:p w:rsidR="005563BE" w:rsidRPr="00AC238A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1350" w:type="dxa"/>
          </w:tcPr>
          <w:p w:rsidR="005563BE" w:rsidRPr="00AC238A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b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1620" w:type="dxa"/>
          </w:tcPr>
          <w:p w:rsidR="005563BE" w:rsidRPr="00AC238A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b/>
                <w:sz w:val="20"/>
                <w:szCs w:val="20"/>
                <w:lang w:val="nl-NL"/>
              </w:rPr>
              <w:t>Note</w:t>
            </w: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Hoang Van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003C406188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Chair of BOD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7C201E" w:rsidRPr="00AC238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C238A">
              <w:rPr>
                <w:rFonts w:ascii="Arial" w:eastAsia="Arial" w:hAnsi="Arial" w:cs="Arial"/>
                <w:sz w:val="20"/>
                <w:szCs w:val="20"/>
              </w:rPr>
              <w:t>900</w:t>
            </w:r>
            <w:r w:rsidR="007C201E" w:rsidRPr="00AC238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C238A">
              <w:rPr>
                <w:rFonts w:ascii="Arial" w:eastAsia="Arial" w:hAnsi="Arial" w:cs="Arial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="007C201E" w:rsidRPr="00AC238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AC238A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Appointed on</w:t>
            </w:r>
            <w:r w:rsidR="005563BE" w:rsidRPr="00AC238A">
              <w:rPr>
                <w:rFonts w:ascii="Arial" w:eastAsia="Arial" w:hAnsi="Arial" w:cs="Arial"/>
                <w:sz w:val="20"/>
                <w:szCs w:val="20"/>
              </w:rPr>
              <w:t xml:space="preserve"> 07/06/2015</w:t>
            </w: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Thi</w:t>
            </w:r>
            <w:proofErr w:type="spellEnd"/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Thu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Trang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Connected person</w:t>
            </w: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Tran Viet Hung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003C400928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Deputy Chair of BOD cum</w:t>
            </w:r>
          </w:p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lastRenderedPageBreak/>
              <w:t>General Manager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Appointed on</w:t>
            </w:r>
            <w:r w:rsidR="005563BE" w:rsidRPr="00AC238A">
              <w:rPr>
                <w:rFonts w:ascii="Arial" w:eastAsia="Arial" w:hAnsi="Arial" w:cs="Arial"/>
                <w:sz w:val="20"/>
                <w:szCs w:val="20"/>
              </w:rPr>
              <w:t xml:space="preserve"> 21/07/2015</w:t>
            </w: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lastRenderedPageBreak/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Thi</w:t>
            </w:r>
            <w:proofErr w:type="spellEnd"/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Thanh</w:t>
            </w:r>
            <w:proofErr w:type="spellEnd"/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Connected person</w:t>
            </w: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7C201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Vu Tuan Duong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012C001372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7C201E" w:rsidRPr="00AC238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C238A"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7C201E" w:rsidRPr="00AC238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AC238A">
              <w:rPr>
                <w:rFonts w:ascii="Arial" w:eastAsia="Arial" w:hAnsi="Arial" w:cs="Arial"/>
                <w:sz w:val="20"/>
                <w:szCs w:val="20"/>
              </w:rPr>
              <w:t>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Duong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Thi</w:t>
            </w:r>
            <w:proofErr w:type="spellEnd"/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Hong 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005C284556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Connected person</w:t>
            </w: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Vu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Huu</w:t>
            </w:r>
            <w:proofErr w:type="spellEnd"/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Chinh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005C281702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Thi</w:t>
            </w:r>
            <w:proofErr w:type="spellEnd"/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030C401785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Connected person</w:t>
            </w: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Hoang Van Chung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012C000817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Nguyen Van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Phu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012C001185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7C201E" w:rsidRPr="00AC238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C238A">
              <w:rPr>
                <w:rFonts w:ascii="Arial" w:eastAsia="Arial" w:hAnsi="Arial" w:cs="Arial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7C201E" w:rsidRPr="00AC238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AC238A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Mai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Thi</w:t>
            </w:r>
            <w:proofErr w:type="spellEnd"/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Yen The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012C001967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7C201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Member of BOD</w:t>
            </w:r>
            <w:r w:rsidR="005563BE" w:rsidRPr="00AC238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AC238A">
              <w:rPr>
                <w:rFonts w:ascii="Arial" w:eastAsia="Arial" w:hAnsi="Arial" w:cs="Arial"/>
                <w:sz w:val="20"/>
                <w:szCs w:val="20"/>
              </w:rPr>
              <w:t>Chief Accountant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7C201E" w:rsidRPr="00AC238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C238A">
              <w:rPr>
                <w:rFonts w:ascii="Arial" w:eastAsia="Arial" w:hAnsi="Arial" w:cs="Arial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7C201E" w:rsidRPr="00AC238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AC238A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Vu Van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Quyet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012C006008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Connected person</w:t>
            </w: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Lam Ngoc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Uyen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036001269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7C201E" w:rsidRPr="00AC238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AC238A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Dismissed on</w:t>
            </w:r>
            <w:r w:rsidR="005563BE" w:rsidRPr="00AC238A">
              <w:rPr>
                <w:rFonts w:ascii="Arial" w:eastAsia="Arial" w:hAnsi="Arial" w:cs="Arial"/>
                <w:sz w:val="20"/>
                <w:szCs w:val="20"/>
              </w:rPr>
              <w:t xml:space="preserve"> 21/07/2015</w:t>
            </w: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Tran Dang Hung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Dismissed on</w:t>
            </w:r>
            <w:r w:rsidR="005563BE" w:rsidRPr="00AC238A">
              <w:rPr>
                <w:rFonts w:ascii="Arial" w:eastAsia="Arial" w:hAnsi="Arial" w:cs="Arial"/>
                <w:sz w:val="20"/>
                <w:szCs w:val="20"/>
              </w:rPr>
              <w:t xml:space="preserve"> 07/06/2015</w:t>
            </w: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Thi</w:t>
            </w:r>
            <w:proofErr w:type="spellEnd"/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0034C1493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Head of Supervisory Board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Le Phan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0034C6589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Connected person</w:t>
            </w: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Quang</w:t>
            </w:r>
            <w:proofErr w:type="spellEnd"/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Tuan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012C000954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7C201E" w:rsidRPr="00AC238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C238A">
              <w:rPr>
                <w:rFonts w:ascii="Arial" w:eastAsia="Arial" w:hAnsi="Arial" w:cs="Arial"/>
                <w:sz w:val="20"/>
                <w:szCs w:val="20"/>
              </w:rPr>
              <w:t>375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7C201E" w:rsidRPr="00AC238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AC238A">
              <w:rPr>
                <w:rFonts w:ascii="Arial" w:eastAsia="Arial" w:hAnsi="Arial" w:cs="Arial"/>
                <w:sz w:val="20"/>
                <w:szCs w:val="20"/>
              </w:rPr>
              <w:t>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Tran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Thi</w:t>
            </w:r>
            <w:proofErr w:type="spellEnd"/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Xuan Phuong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012C008599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Connected person</w:t>
            </w: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lastRenderedPageBreak/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Bui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Thi</w:t>
            </w:r>
            <w:proofErr w:type="spellEnd"/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Bich</w:t>
            </w:r>
            <w:proofErr w:type="spellEnd"/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Lien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012C000871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Manh</w:t>
            </w:r>
            <w:proofErr w:type="spellEnd"/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Hoan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Deputy General Manager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Appointed on</w:t>
            </w:r>
            <w:r w:rsidR="005563BE" w:rsidRPr="00AC238A">
              <w:rPr>
                <w:rFonts w:ascii="Arial" w:eastAsia="Arial" w:hAnsi="Arial" w:cs="Arial"/>
                <w:sz w:val="20"/>
                <w:szCs w:val="20"/>
              </w:rPr>
              <w:t xml:space="preserve"> 27/10/2015 </w:t>
            </w: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Quach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Thanh</w:t>
            </w:r>
            <w:proofErr w:type="spellEnd"/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Yen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Connected person</w:t>
            </w: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Bui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Tu</w:t>
            </w:r>
            <w:proofErr w:type="spellEnd"/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Deputy General Manager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Appointed on</w:t>
            </w:r>
            <w:r w:rsidR="005563BE" w:rsidRPr="00AC238A">
              <w:rPr>
                <w:rFonts w:ascii="Arial" w:eastAsia="Arial" w:hAnsi="Arial" w:cs="Arial"/>
                <w:sz w:val="20"/>
                <w:szCs w:val="20"/>
              </w:rPr>
              <w:t xml:space="preserve"> 21/12/2015</w:t>
            </w:r>
          </w:p>
        </w:tc>
      </w:tr>
      <w:tr w:rsidR="005563BE" w:rsidRPr="00AC238A" w:rsidTr="007C20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  <w:lang w:val="nl-NL"/>
              </w:rPr>
              <w:t>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Thi</w:t>
            </w:r>
            <w:proofErr w:type="spellEnd"/>
            <w:r w:rsidRPr="00AC238A">
              <w:rPr>
                <w:rFonts w:ascii="Arial" w:eastAsia="Arial" w:hAnsi="Arial" w:cs="Arial"/>
                <w:sz w:val="20"/>
                <w:szCs w:val="20"/>
              </w:rPr>
              <w:t xml:space="preserve"> Hai </w:t>
            </w:r>
            <w:proofErr w:type="spellStart"/>
            <w:r w:rsidRPr="00AC238A">
              <w:rPr>
                <w:rFonts w:ascii="Arial" w:eastAsia="Arial" w:hAnsi="Arial" w:cs="Arial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5563BE" w:rsidP="005563B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Pr="00AC238A" w:rsidRDefault="007C201E" w:rsidP="005563B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238A">
              <w:rPr>
                <w:rFonts w:ascii="Arial" w:eastAsia="Arial" w:hAnsi="Arial" w:cs="Arial"/>
                <w:sz w:val="20"/>
                <w:szCs w:val="20"/>
              </w:rPr>
              <w:t>Connected person</w:t>
            </w:r>
          </w:p>
        </w:tc>
      </w:tr>
    </w:tbl>
    <w:p w:rsidR="005563BE" w:rsidRPr="00AC238A" w:rsidRDefault="005563BE">
      <w:pPr>
        <w:rPr>
          <w:rFonts w:ascii="Arial" w:hAnsi="Arial" w:cs="Arial"/>
          <w:b/>
          <w:sz w:val="20"/>
          <w:szCs w:val="20"/>
        </w:rPr>
      </w:pPr>
    </w:p>
    <w:p w:rsidR="005563BE" w:rsidRPr="00AC238A" w:rsidRDefault="005563BE">
      <w:pPr>
        <w:rPr>
          <w:rFonts w:ascii="Arial" w:hAnsi="Arial" w:cs="Arial"/>
          <w:b/>
          <w:sz w:val="20"/>
          <w:szCs w:val="20"/>
        </w:rPr>
      </w:pPr>
    </w:p>
    <w:p w:rsidR="005563BE" w:rsidRPr="00AC238A" w:rsidRDefault="005563BE">
      <w:pPr>
        <w:rPr>
          <w:rFonts w:ascii="Arial" w:hAnsi="Arial" w:cs="Arial"/>
          <w:b/>
          <w:sz w:val="20"/>
          <w:szCs w:val="20"/>
        </w:rPr>
      </w:pPr>
    </w:p>
    <w:p w:rsidR="005563BE" w:rsidRPr="00AC238A" w:rsidRDefault="005563BE">
      <w:pPr>
        <w:rPr>
          <w:rFonts w:ascii="Arial" w:hAnsi="Arial" w:cs="Arial"/>
          <w:b/>
          <w:sz w:val="20"/>
          <w:szCs w:val="20"/>
        </w:rPr>
      </w:pPr>
    </w:p>
    <w:p w:rsidR="005563BE" w:rsidRPr="00AC238A" w:rsidRDefault="005563BE">
      <w:pPr>
        <w:rPr>
          <w:rFonts w:ascii="Arial" w:hAnsi="Arial" w:cs="Arial"/>
          <w:b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t>2. Stock transaction</w:t>
      </w:r>
    </w:p>
    <w:tbl>
      <w:tblPr>
        <w:tblW w:w="555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38"/>
        <w:gridCol w:w="1827"/>
        <w:gridCol w:w="1593"/>
        <w:gridCol w:w="1257"/>
        <w:gridCol w:w="1239"/>
        <w:gridCol w:w="1292"/>
        <w:gridCol w:w="1239"/>
        <w:gridCol w:w="1654"/>
      </w:tblGrid>
      <w:tr w:rsidR="005563BE" w:rsidRPr="00AC238A" w:rsidTr="00A93079">
        <w:trPr>
          <w:cantSplit/>
          <w:trHeight w:val="20"/>
        </w:trPr>
        <w:tc>
          <w:tcPr>
            <w:tcW w:w="256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862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Transaction executor</w:t>
            </w:r>
          </w:p>
        </w:tc>
        <w:tc>
          <w:tcPr>
            <w:tcW w:w="752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Relationship with internal person</w:t>
            </w:r>
          </w:p>
        </w:tc>
        <w:tc>
          <w:tcPr>
            <w:tcW w:w="1167" w:type="pct"/>
            <w:gridSpan w:val="2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br/>
              <w:t>Number of shares owned at the beginning of the period</w:t>
            </w:r>
          </w:p>
        </w:tc>
        <w:tc>
          <w:tcPr>
            <w:tcW w:w="1183" w:type="pct"/>
            <w:gridSpan w:val="2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Number of shares owned at the end of the period</w:t>
            </w:r>
          </w:p>
        </w:tc>
        <w:tc>
          <w:tcPr>
            <w:tcW w:w="780" w:type="pct"/>
            <w:vMerge w:val="restar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Reasons for </w:t>
            </w:r>
            <w:r w:rsidR="007C201E" w:rsidRPr="00AC238A">
              <w:rPr>
                <w:rFonts w:ascii="Arial" w:hAnsi="Arial" w:cs="Arial"/>
                <w:sz w:val="20"/>
                <w:szCs w:val="20"/>
              </w:rPr>
              <w:t>increase</w:t>
            </w:r>
            <w:r w:rsidRPr="00AC238A">
              <w:rPr>
                <w:rFonts w:ascii="Arial" w:hAnsi="Arial" w:cs="Arial"/>
                <w:sz w:val="20"/>
                <w:szCs w:val="20"/>
              </w:rPr>
              <w:t xml:space="preserve"> decrease (purchase, sale, switch, reward...)</w:t>
            </w:r>
          </w:p>
        </w:tc>
      </w:tr>
      <w:tr w:rsidR="005563BE" w:rsidRPr="00AC238A" w:rsidTr="00A93079">
        <w:trPr>
          <w:cantSplit/>
          <w:trHeight w:val="858"/>
        </w:trPr>
        <w:tc>
          <w:tcPr>
            <w:tcW w:w="256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br/>
              <w:t>Number of shares</w:t>
            </w:r>
          </w:p>
        </w:tc>
        <w:tc>
          <w:tcPr>
            <w:tcW w:w="573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610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Number of shares</w:t>
            </w:r>
          </w:p>
        </w:tc>
        <w:tc>
          <w:tcPr>
            <w:tcW w:w="573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780" w:type="pct"/>
            <w:vMerge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3BE" w:rsidRPr="00AC238A" w:rsidTr="00A93079">
        <w:trPr>
          <w:cantSplit/>
          <w:trHeight w:val="20"/>
        </w:trPr>
        <w:tc>
          <w:tcPr>
            <w:tcW w:w="256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2" w:type="pct"/>
          </w:tcPr>
          <w:p w:rsidR="005563BE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Hoang Van </w:t>
            </w:r>
            <w:proofErr w:type="spellStart"/>
            <w:r w:rsidRPr="00AC238A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752" w:type="pct"/>
          </w:tcPr>
          <w:p w:rsidR="005563BE" w:rsidRPr="00AC238A" w:rsidRDefault="00AC238A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Chair of BOD</w:t>
            </w:r>
          </w:p>
        </w:tc>
        <w:tc>
          <w:tcPr>
            <w:tcW w:w="594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3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0" w:type="pct"/>
          </w:tcPr>
          <w:p w:rsidR="005563BE" w:rsidRPr="00AC238A" w:rsidRDefault="005563BE" w:rsidP="00A93079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</w:t>
            </w:r>
            <w:r w:rsidR="00A93079" w:rsidRPr="00AC238A">
              <w:rPr>
                <w:rFonts w:ascii="Arial" w:hAnsi="Arial" w:cs="Arial"/>
                <w:sz w:val="20"/>
                <w:szCs w:val="20"/>
              </w:rPr>
              <w:t>,</w:t>
            </w:r>
            <w:r w:rsidRPr="00AC238A">
              <w:rPr>
                <w:rFonts w:ascii="Arial" w:hAnsi="Arial" w:cs="Arial"/>
                <w:sz w:val="20"/>
                <w:szCs w:val="20"/>
              </w:rPr>
              <w:t>900</w:t>
            </w:r>
            <w:r w:rsidR="00A93079" w:rsidRPr="00AC238A">
              <w:rPr>
                <w:rFonts w:ascii="Arial" w:hAnsi="Arial" w:cs="Arial"/>
                <w:sz w:val="20"/>
                <w:szCs w:val="20"/>
              </w:rPr>
              <w:t>,</w:t>
            </w:r>
            <w:r w:rsidRPr="00AC238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73" w:type="pct"/>
          </w:tcPr>
          <w:p w:rsidR="005563BE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24.</w:t>
            </w:r>
            <w:r w:rsidR="005563BE" w:rsidRPr="00AC23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0" w:type="pct"/>
          </w:tcPr>
          <w:p w:rsidR="005563BE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Buy</w:t>
            </w:r>
          </w:p>
        </w:tc>
      </w:tr>
      <w:tr w:rsidR="005563BE" w:rsidRPr="00AC238A" w:rsidTr="00A93079">
        <w:trPr>
          <w:cantSplit/>
          <w:trHeight w:val="20"/>
        </w:trPr>
        <w:tc>
          <w:tcPr>
            <w:tcW w:w="256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2" w:type="pct"/>
          </w:tcPr>
          <w:p w:rsidR="005563BE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Pr="00AC238A"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 w:rsidRPr="00AC238A">
              <w:rPr>
                <w:rFonts w:ascii="Arial" w:hAnsi="Arial" w:cs="Arial"/>
                <w:sz w:val="20"/>
                <w:szCs w:val="20"/>
              </w:rPr>
              <w:t xml:space="preserve"> Hung</w:t>
            </w:r>
          </w:p>
        </w:tc>
        <w:tc>
          <w:tcPr>
            <w:tcW w:w="752" w:type="pct"/>
          </w:tcPr>
          <w:p w:rsidR="005563BE" w:rsidRPr="00AC238A" w:rsidRDefault="00AC238A" w:rsidP="00AC238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Deputy Chair of BOD</w:t>
            </w:r>
          </w:p>
        </w:tc>
        <w:tc>
          <w:tcPr>
            <w:tcW w:w="594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3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0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3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pct"/>
          </w:tcPr>
          <w:p w:rsidR="005563BE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Buy 1,</w:t>
            </w:r>
            <w:r w:rsidR="005563BE" w:rsidRPr="00AC238A">
              <w:rPr>
                <w:rFonts w:ascii="Arial" w:hAnsi="Arial" w:cs="Arial"/>
                <w:sz w:val="20"/>
                <w:szCs w:val="20"/>
              </w:rPr>
              <w:t>900</w:t>
            </w:r>
            <w:r w:rsidRPr="00AC238A">
              <w:rPr>
                <w:rFonts w:ascii="Arial" w:hAnsi="Arial" w:cs="Arial"/>
                <w:sz w:val="20"/>
                <w:szCs w:val="20"/>
              </w:rPr>
              <w:t xml:space="preserve">,000 </w:t>
            </w:r>
          </w:p>
          <w:p w:rsidR="005563BE" w:rsidRPr="00AC238A" w:rsidRDefault="00D528D8" w:rsidP="00A93079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  <w:r w:rsidR="00A93079" w:rsidRPr="00AC238A">
              <w:rPr>
                <w:rFonts w:ascii="Arial" w:hAnsi="Arial" w:cs="Arial"/>
                <w:sz w:val="20"/>
                <w:szCs w:val="20"/>
              </w:rPr>
              <w:t xml:space="preserve"> 1,</w:t>
            </w:r>
            <w:r w:rsidR="005563BE" w:rsidRPr="00AC238A">
              <w:rPr>
                <w:rFonts w:ascii="Arial" w:hAnsi="Arial" w:cs="Arial"/>
                <w:sz w:val="20"/>
                <w:szCs w:val="20"/>
              </w:rPr>
              <w:t>900</w:t>
            </w:r>
            <w:r w:rsidR="00A93079" w:rsidRPr="00AC238A">
              <w:rPr>
                <w:rFonts w:ascii="Arial" w:hAnsi="Arial" w:cs="Arial"/>
                <w:sz w:val="20"/>
                <w:szCs w:val="20"/>
              </w:rPr>
              <w:t>,</w:t>
            </w:r>
            <w:r w:rsidR="005563BE" w:rsidRPr="00AC238A">
              <w:rPr>
                <w:rFonts w:ascii="Arial" w:hAnsi="Arial" w:cs="Arial"/>
                <w:sz w:val="20"/>
                <w:szCs w:val="20"/>
              </w:rPr>
              <w:t xml:space="preserve">000 </w:t>
            </w:r>
          </w:p>
        </w:tc>
      </w:tr>
      <w:tr w:rsidR="005563BE" w:rsidRPr="00AC238A" w:rsidTr="00A93079">
        <w:trPr>
          <w:cantSplit/>
          <w:trHeight w:val="20"/>
        </w:trPr>
        <w:tc>
          <w:tcPr>
            <w:tcW w:w="256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2" w:type="pct"/>
          </w:tcPr>
          <w:p w:rsidR="005563BE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Mai </w:t>
            </w:r>
            <w:proofErr w:type="spellStart"/>
            <w:r w:rsidRPr="00AC238A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C238A">
              <w:rPr>
                <w:rFonts w:ascii="Arial" w:hAnsi="Arial" w:cs="Arial"/>
                <w:sz w:val="20"/>
                <w:szCs w:val="20"/>
              </w:rPr>
              <w:t xml:space="preserve"> Yen The</w:t>
            </w:r>
          </w:p>
        </w:tc>
        <w:tc>
          <w:tcPr>
            <w:tcW w:w="752" w:type="pct"/>
          </w:tcPr>
          <w:p w:rsidR="005563BE" w:rsidRPr="00AC238A" w:rsidRDefault="007C201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Member of BOD</w:t>
            </w:r>
          </w:p>
          <w:p w:rsidR="005563BE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Chief Account</w:t>
            </w:r>
          </w:p>
        </w:tc>
        <w:tc>
          <w:tcPr>
            <w:tcW w:w="594" w:type="pct"/>
          </w:tcPr>
          <w:p w:rsidR="005563BE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16,</w:t>
            </w:r>
            <w:r w:rsidR="005563BE" w:rsidRPr="00AC238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73" w:type="pct"/>
          </w:tcPr>
          <w:p w:rsidR="005563BE" w:rsidRPr="00AC238A" w:rsidRDefault="005563BE" w:rsidP="00A93079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</w:t>
            </w:r>
            <w:r w:rsidR="00A93079" w:rsidRPr="00AC238A">
              <w:rPr>
                <w:rFonts w:ascii="Arial" w:hAnsi="Arial" w:cs="Arial"/>
                <w:sz w:val="20"/>
                <w:szCs w:val="20"/>
              </w:rPr>
              <w:t>.</w:t>
            </w:r>
            <w:r w:rsidRPr="00AC238A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610" w:type="pct"/>
          </w:tcPr>
          <w:p w:rsidR="005563BE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20,</w:t>
            </w:r>
            <w:r w:rsidR="005563BE" w:rsidRPr="00AC238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73" w:type="pct"/>
          </w:tcPr>
          <w:p w:rsidR="005563BE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0.</w:t>
            </w:r>
            <w:r w:rsidR="005563BE" w:rsidRPr="00AC238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80" w:type="pct"/>
          </w:tcPr>
          <w:p w:rsidR="005563BE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Buy </w:t>
            </w:r>
          </w:p>
        </w:tc>
      </w:tr>
      <w:tr w:rsidR="005563BE" w:rsidRPr="00AC238A" w:rsidTr="00A93079">
        <w:trPr>
          <w:cantSplit/>
          <w:trHeight w:val="20"/>
        </w:trPr>
        <w:tc>
          <w:tcPr>
            <w:tcW w:w="256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2" w:type="pct"/>
          </w:tcPr>
          <w:p w:rsidR="005563BE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Vu Tuan Duong</w:t>
            </w:r>
          </w:p>
        </w:tc>
        <w:tc>
          <w:tcPr>
            <w:tcW w:w="752" w:type="pct"/>
          </w:tcPr>
          <w:p w:rsidR="005563BE" w:rsidRPr="00AC238A" w:rsidRDefault="007C201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594" w:type="pct"/>
          </w:tcPr>
          <w:p w:rsidR="005563BE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28,</w:t>
            </w:r>
            <w:r w:rsidR="005563BE" w:rsidRPr="00AC238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73" w:type="pct"/>
          </w:tcPr>
          <w:p w:rsidR="005563BE" w:rsidRPr="00AC238A" w:rsidRDefault="005563BE" w:rsidP="00A93079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</w:t>
            </w:r>
            <w:r w:rsidR="00A93079" w:rsidRPr="00AC238A">
              <w:rPr>
                <w:rFonts w:ascii="Arial" w:hAnsi="Arial" w:cs="Arial"/>
                <w:sz w:val="20"/>
                <w:szCs w:val="20"/>
              </w:rPr>
              <w:t>.</w:t>
            </w:r>
            <w:r w:rsidRPr="00AC238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10" w:type="pct"/>
          </w:tcPr>
          <w:p w:rsidR="005563BE" w:rsidRPr="00AC238A" w:rsidRDefault="005563BE" w:rsidP="00A93079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</w:t>
            </w:r>
            <w:r w:rsidR="00A93079" w:rsidRPr="00AC238A">
              <w:rPr>
                <w:rFonts w:ascii="Arial" w:hAnsi="Arial" w:cs="Arial"/>
                <w:sz w:val="20"/>
                <w:szCs w:val="20"/>
              </w:rPr>
              <w:t>,</w:t>
            </w:r>
            <w:r w:rsidRPr="00AC238A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573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pct"/>
          </w:tcPr>
          <w:p w:rsidR="005563BE" w:rsidRPr="00AC238A" w:rsidRDefault="00D528D8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  <w:bookmarkStart w:id="0" w:name="_GoBack"/>
            <w:bookmarkEnd w:id="0"/>
          </w:p>
        </w:tc>
      </w:tr>
      <w:tr w:rsidR="00A93079" w:rsidRPr="00AC238A" w:rsidTr="00A93079">
        <w:trPr>
          <w:cantSplit/>
          <w:trHeight w:val="20"/>
        </w:trPr>
        <w:tc>
          <w:tcPr>
            <w:tcW w:w="256" w:type="pct"/>
          </w:tcPr>
          <w:p w:rsidR="00A93079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862" w:type="pct"/>
          </w:tcPr>
          <w:p w:rsidR="00A93079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Hoang Van Chung</w:t>
            </w:r>
          </w:p>
        </w:tc>
        <w:tc>
          <w:tcPr>
            <w:tcW w:w="752" w:type="pct"/>
          </w:tcPr>
          <w:p w:rsidR="00A93079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594" w:type="pct"/>
          </w:tcPr>
          <w:p w:rsidR="00A93079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11,250</w:t>
            </w:r>
          </w:p>
        </w:tc>
        <w:tc>
          <w:tcPr>
            <w:tcW w:w="573" w:type="pct"/>
          </w:tcPr>
          <w:p w:rsidR="00A93079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610" w:type="pct"/>
          </w:tcPr>
          <w:p w:rsidR="00A93079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3" w:type="pct"/>
          </w:tcPr>
          <w:p w:rsidR="00A93079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pct"/>
          </w:tcPr>
          <w:p w:rsidR="00A93079" w:rsidRPr="00AC238A" w:rsidRDefault="00D528D8" w:rsidP="00A93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  <w:tr w:rsidR="00A93079" w:rsidRPr="00AC238A" w:rsidTr="00A93079">
        <w:trPr>
          <w:cantSplit/>
          <w:trHeight w:val="20"/>
        </w:trPr>
        <w:tc>
          <w:tcPr>
            <w:tcW w:w="256" w:type="pct"/>
          </w:tcPr>
          <w:p w:rsidR="00A93079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2" w:type="pct"/>
          </w:tcPr>
          <w:p w:rsidR="00A93079" w:rsidRPr="00AC238A" w:rsidRDefault="00A93079" w:rsidP="00A93079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 w:rsidRPr="00AC238A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AC23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238A">
              <w:rPr>
                <w:rFonts w:ascii="Arial" w:hAnsi="Arial" w:cs="Arial"/>
                <w:sz w:val="20"/>
                <w:szCs w:val="20"/>
              </w:rPr>
              <w:t>Chinh</w:t>
            </w:r>
            <w:proofErr w:type="spellEnd"/>
          </w:p>
        </w:tc>
        <w:tc>
          <w:tcPr>
            <w:tcW w:w="752" w:type="pct"/>
          </w:tcPr>
          <w:p w:rsidR="00A93079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594" w:type="pct"/>
          </w:tcPr>
          <w:p w:rsidR="00A93079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573" w:type="pct"/>
          </w:tcPr>
          <w:p w:rsidR="00A93079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610" w:type="pct"/>
          </w:tcPr>
          <w:p w:rsidR="00A93079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3" w:type="pct"/>
          </w:tcPr>
          <w:p w:rsidR="00A93079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pct"/>
          </w:tcPr>
          <w:p w:rsidR="00A93079" w:rsidRPr="00AC238A" w:rsidRDefault="00D528D8" w:rsidP="00A93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  <w:tr w:rsidR="00A93079" w:rsidRPr="00AC238A" w:rsidTr="00A93079">
        <w:trPr>
          <w:cantSplit/>
          <w:trHeight w:val="20"/>
        </w:trPr>
        <w:tc>
          <w:tcPr>
            <w:tcW w:w="256" w:type="pct"/>
          </w:tcPr>
          <w:p w:rsidR="00A93079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2" w:type="pct"/>
          </w:tcPr>
          <w:p w:rsidR="00A93079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 w:rsidRPr="00AC238A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C23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238A"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 w:rsidRPr="00AC238A">
              <w:rPr>
                <w:rFonts w:ascii="Arial" w:hAnsi="Arial" w:cs="Arial"/>
                <w:sz w:val="20"/>
                <w:szCs w:val="20"/>
              </w:rPr>
              <w:t xml:space="preserve"> Lien</w:t>
            </w:r>
          </w:p>
        </w:tc>
        <w:tc>
          <w:tcPr>
            <w:tcW w:w="752" w:type="pct"/>
          </w:tcPr>
          <w:p w:rsidR="00A93079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594" w:type="pct"/>
          </w:tcPr>
          <w:p w:rsidR="00A93079" w:rsidRPr="00AC238A" w:rsidRDefault="00A93079" w:rsidP="00A93079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  <w:tc>
          <w:tcPr>
            <w:tcW w:w="573" w:type="pct"/>
          </w:tcPr>
          <w:p w:rsidR="00A93079" w:rsidRPr="00AC238A" w:rsidRDefault="00A93079" w:rsidP="00A93079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610" w:type="pct"/>
          </w:tcPr>
          <w:p w:rsidR="00A93079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3" w:type="pct"/>
          </w:tcPr>
          <w:p w:rsidR="00A93079" w:rsidRPr="00AC238A" w:rsidRDefault="00A9307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pct"/>
          </w:tcPr>
          <w:p w:rsidR="00A93079" w:rsidRPr="00AC238A" w:rsidRDefault="00D528D8" w:rsidP="00A93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</w:tbl>
    <w:p w:rsidR="00814850" w:rsidRPr="00AC238A" w:rsidRDefault="00814850" w:rsidP="005563BE">
      <w:pPr>
        <w:rPr>
          <w:rFonts w:ascii="Arial" w:hAnsi="Arial" w:cs="Arial"/>
          <w:sz w:val="20"/>
          <w:szCs w:val="20"/>
        </w:rPr>
      </w:pPr>
    </w:p>
    <w:sectPr w:rsidR="00814850" w:rsidRPr="00AC238A" w:rsidSect="002A6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0FD7"/>
    <w:rsid w:val="00046ED0"/>
    <w:rsid w:val="000C0991"/>
    <w:rsid w:val="000D780A"/>
    <w:rsid w:val="000E5FCD"/>
    <w:rsid w:val="000E75A2"/>
    <w:rsid w:val="001559D1"/>
    <w:rsid w:val="001D2EAF"/>
    <w:rsid w:val="001D44E4"/>
    <w:rsid w:val="002A6E4D"/>
    <w:rsid w:val="002E5B75"/>
    <w:rsid w:val="00387883"/>
    <w:rsid w:val="003D46EF"/>
    <w:rsid w:val="00412CF6"/>
    <w:rsid w:val="00440554"/>
    <w:rsid w:val="004B3E03"/>
    <w:rsid w:val="0053236F"/>
    <w:rsid w:val="005563BE"/>
    <w:rsid w:val="005E5850"/>
    <w:rsid w:val="00601E66"/>
    <w:rsid w:val="00660FD7"/>
    <w:rsid w:val="006B0C01"/>
    <w:rsid w:val="00783CCC"/>
    <w:rsid w:val="007C201E"/>
    <w:rsid w:val="00814850"/>
    <w:rsid w:val="00881806"/>
    <w:rsid w:val="008D5EAC"/>
    <w:rsid w:val="009B1A0F"/>
    <w:rsid w:val="009C7958"/>
    <w:rsid w:val="00A63720"/>
    <w:rsid w:val="00A93079"/>
    <w:rsid w:val="00AC238A"/>
    <w:rsid w:val="00AE2027"/>
    <w:rsid w:val="00B84243"/>
    <w:rsid w:val="00C02F9D"/>
    <w:rsid w:val="00C06880"/>
    <w:rsid w:val="00C50FA2"/>
    <w:rsid w:val="00C8121D"/>
    <w:rsid w:val="00CB6AEF"/>
    <w:rsid w:val="00D436F7"/>
    <w:rsid w:val="00D528D8"/>
    <w:rsid w:val="00D67FC5"/>
    <w:rsid w:val="00E13AF6"/>
    <w:rsid w:val="00E70F1B"/>
    <w:rsid w:val="00EE36AF"/>
    <w:rsid w:val="00F04FC8"/>
    <w:rsid w:val="00F628A3"/>
    <w:rsid w:val="00FC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E3B0"/>
  <w15:docId w15:val="{918492CC-9470-4D5C-AFAA-42F8F71B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C3AF-9420-4E75-BDE7-A1485DA1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VHVN</dc:creator>
  <cp:keywords/>
  <dc:description/>
  <cp:lastModifiedBy>Toan Nguyen Huy</cp:lastModifiedBy>
  <cp:revision>22</cp:revision>
  <dcterms:created xsi:type="dcterms:W3CDTF">2015-01-28T07:09:00Z</dcterms:created>
  <dcterms:modified xsi:type="dcterms:W3CDTF">2016-02-02T11:00:00Z</dcterms:modified>
</cp:coreProperties>
</file>