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19" w:rsidRDefault="001F1219" w:rsidP="001F121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STC: </w:t>
      </w:r>
      <w:bookmarkStart w:id="0" w:name="_GoBack"/>
      <w:r>
        <w:rPr>
          <w:rFonts w:ascii="Arial" w:hAnsi="Arial" w:cs="Arial"/>
          <w:b/>
          <w:sz w:val="20"/>
          <w:szCs w:val="20"/>
        </w:rPr>
        <w:t>Corporate Governance report (2015)</w:t>
      </w:r>
      <w:bookmarkEnd w:id="0"/>
    </w:p>
    <w:p w:rsidR="001F1219" w:rsidRDefault="001F1219" w:rsidP="001F1219">
      <w:pPr>
        <w:rPr>
          <w:rFonts w:ascii="Arial" w:hAnsi="Arial" w:cs="Arial"/>
          <w:b/>
          <w:sz w:val="20"/>
          <w:szCs w:val="20"/>
        </w:rPr>
      </w:pPr>
    </w:p>
    <w:p w:rsidR="001F1219" w:rsidRDefault="001F1219" w:rsidP="001F1219">
      <w:pPr>
        <w:rPr>
          <w:rFonts w:ascii="Arial" w:hAnsi="Arial" w:cs="Arial"/>
          <w:b/>
          <w:sz w:val="20"/>
          <w:szCs w:val="20"/>
        </w:rPr>
      </w:pPr>
    </w:p>
    <w:p w:rsidR="001F1219" w:rsidRDefault="001F1219" w:rsidP="001F12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 REPORT</w:t>
      </w:r>
    </w:p>
    <w:p w:rsidR="001F1219" w:rsidRDefault="001F1219" w:rsidP="001F12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(2015)</w:t>
      </w:r>
    </w:p>
    <w:p w:rsidR="001F1219" w:rsidRDefault="001F1219" w:rsidP="001F1219">
      <w:pPr>
        <w:tabs>
          <w:tab w:val="left" w:pos="720"/>
          <w:tab w:val="left" w:pos="771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nl-NL"/>
        </w:rPr>
        <w:t>Company: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Book and Educational Equipment JSC in Ho Chi Minh city</w:t>
      </w: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>Address: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No. 223, Nguyen Tri Phuong street, District 5, Ho Chi Minh city</w:t>
      </w: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>Tel.: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08 3855 4645</w:t>
      </w: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>Fax: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08 3856 4307</w:t>
      </w: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 xml:space="preserve">Email: </w:t>
      </w: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 xml:space="preserve">Charter capital: 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 xml:space="preserve">VND 56,655,300,000  </w:t>
      </w: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  <w:t xml:space="preserve">Stock code: </w:t>
      </w:r>
      <w:r>
        <w:rPr>
          <w:rFonts w:ascii="Arial" w:hAnsi="Arial" w:cs="Arial"/>
          <w:sz w:val="20"/>
          <w:szCs w:val="20"/>
          <w:lang w:val="nl-NL"/>
        </w:rPr>
        <w:tab/>
      </w:r>
      <w:r>
        <w:rPr>
          <w:rFonts w:ascii="Arial" w:hAnsi="Arial" w:cs="Arial"/>
          <w:sz w:val="20"/>
          <w:szCs w:val="20"/>
          <w:lang w:val="nl-NL"/>
        </w:rPr>
        <w:tab/>
        <w:t>STC</w:t>
      </w: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I. BOD Activities (2015)</w:t>
      </w: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390"/>
        <w:gridCol w:w="1797"/>
        <w:gridCol w:w="1403"/>
        <w:gridCol w:w="782"/>
        <w:gridCol w:w="2342"/>
      </w:tblGrid>
      <w:tr w:rsidR="001F1219" w:rsidTr="001F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Rate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1F1219" w:rsidTr="001F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Tu Van Son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Chair of BOD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None</w:t>
            </w:r>
          </w:p>
        </w:tc>
      </w:tr>
      <w:tr w:rsidR="001F1219" w:rsidTr="001F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Tran Van Hung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 of BOD cum General Manager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Xa Thieu Hoang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Resigned on 07/06/2015</w:t>
            </w:r>
          </w:p>
        </w:tc>
      </w:tr>
      <w:tr w:rsidR="001F1219" w:rsidTr="001F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Le Ke Duc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r>
              <w:rPr>
                <w:rFonts w:ascii="Arial" w:hAnsi="Arial" w:cs="Arial"/>
                <w:sz w:val="20"/>
                <w:szCs w:val="20"/>
                <w:lang w:val="nl-NL"/>
              </w:rPr>
              <w:t>Resigned on 07/06/2015</w:t>
            </w:r>
          </w:p>
        </w:tc>
      </w:tr>
      <w:tr w:rsidR="001F1219" w:rsidTr="001F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Ngo Tran Vinh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r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r>
              <w:rPr>
                <w:rFonts w:ascii="Arial" w:hAnsi="Arial" w:cs="Arial"/>
                <w:sz w:val="20"/>
                <w:szCs w:val="20"/>
                <w:lang w:val="nl-NL"/>
              </w:rPr>
              <w:t>Resigned on 07/06/2015</w:t>
            </w:r>
          </w:p>
        </w:tc>
      </w:tr>
      <w:tr w:rsidR="001F1219" w:rsidTr="001F1219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Do Thanh Lam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r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Appointed on 07/06/2015</w:t>
            </w:r>
          </w:p>
        </w:tc>
      </w:tr>
      <w:tr w:rsidR="001F1219" w:rsidTr="001F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Mr. Tran Le Quang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r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r>
              <w:rPr>
                <w:rFonts w:ascii="Arial" w:hAnsi="Arial" w:cs="Arial"/>
                <w:sz w:val="20"/>
                <w:szCs w:val="20"/>
                <w:lang w:val="nl-NL"/>
              </w:rPr>
              <w:t>Appointed on 07/06/2015</w:t>
            </w:r>
          </w:p>
        </w:tc>
      </w:tr>
      <w:tr w:rsidR="001F1219" w:rsidTr="001F1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Ms. Le Thi Phuong Hao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r>
              <w:rPr>
                <w:rFonts w:ascii="Arial" w:hAnsi="Arial" w:cs="Arial"/>
                <w:sz w:val="20"/>
                <w:szCs w:val="20"/>
                <w:lang w:val="nl-NL"/>
              </w:rPr>
              <w:t>Director of BOD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60%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r>
              <w:rPr>
                <w:rFonts w:ascii="Arial" w:hAnsi="Arial" w:cs="Arial"/>
                <w:sz w:val="20"/>
                <w:szCs w:val="20"/>
                <w:lang w:val="nl-NL"/>
              </w:rPr>
              <w:t>Appointed on 07/06/2015</w:t>
            </w:r>
          </w:p>
        </w:tc>
      </w:tr>
    </w:tbl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II. Board Resolutions (2015)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81"/>
        <w:gridCol w:w="1262"/>
        <w:gridCol w:w="5275"/>
      </w:tblGrid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Board Resolution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Content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01/ NQ-NQHDQT-2015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14/01/2015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these following issues:</w:t>
            </w:r>
          </w:p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Operating result of 2014 and plan on dividend payment 2014</w:t>
            </w:r>
          </w:p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Liquidate and handle the balance according to Minute of Checking Committee 2014</w:t>
            </w:r>
          </w:p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+ Remuneration for BOD, Supervisry Board and Secretary of the Company</w:t>
            </w:r>
          </w:p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The salary price unit 2014</w:t>
            </w:r>
          </w:p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Select auditor for the FS of 2015</w:t>
            </w:r>
          </w:p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+ Supplement 01 Secretary of the Company 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02/QD - HDQT/2015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24/01/2015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The change in the legal representative of the Company: Mr. Tran Van Hung replaces Mr. Ngo Tran Vinh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03/ NQHDQT/2015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13/05/2015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Approve the report on the operation results after being audited and proposal on dividend payment 2014</w:t>
            </w:r>
          </w:p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Approve the operation results of Quater I/2015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04/ NQHDQT/2015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26/05/2015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Approve the operating result of the first 05 months of 2015</w:t>
            </w:r>
          </w:p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+ Approve the advance remuneration for Board of Directors, Supervisory Board and Secretary of the Company </w:t>
            </w:r>
          </w:p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+ Approve the payback to Investment and Development Fund – the payable for the equitization 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05/ NQHDQT/2015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07/06/2015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Approve the result of voting Chair of BOD in the term 2015 – 2020</w:t>
            </w:r>
          </w:p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+ Approve the result of voting Head of Supervisory Board in the term 2015 - 2020 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06/ NQHDQT/2015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07/06/2015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+ Approve reappointing Executive Board of the Company 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07/ NQHDQT/2015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15/06/2015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+ Supplement 01 Secretary of the Company </w:t>
            </w:r>
          </w:p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+Approve liquidating Toyota Zace and buying Huyndai Santafe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08/NQHDQT/2015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22/07/2015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Approve the operating result of the first 06 months of Holding Company</w:t>
            </w:r>
          </w:p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Approve the plan for 06 months of 2015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09/NQHDQT/2015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17/08/2015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 w:rsidP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Approve purchasing Isuzu Truck (4,700 kg) to serve the business operation of the Company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10/NQHDQT/2015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08/10/2015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 w:rsidP="00A75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+ Approve </w:t>
            </w:r>
            <w:r w:rsidR="00A755A0">
              <w:rPr>
                <w:rFonts w:ascii="Arial" w:hAnsi="Arial" w:cs="Arial"/>
                <w:sz w:val="20"/>
                <w:szCs w:val="20"/>
                <w:lang w:val="nl-NL"/>
              </w:rPr>
              <w:t>operating result of the first 09 months of 2015</w:t>
            </w:r>
          </w:p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+ Approve rename the cooperation construction unit 223 Nguyen Tri Phuong</w:t>
            </w:r>
          </w:p>
        </w:tc>
      </w:tr>
    </w:tbl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17"/>
        <w:gridCol w:w="1386"/>
        <w:gridCol w:w="1302"/>
        <w:gridCol w:w="1361"/>
        <w:gridCol w:w="1361"/>
        <w:gridCol w:w="1292"/>
      </w:tblGrid>
      <w:tr w:rsidR="001F1219" w:rsidTr="00A755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No.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Name of connected persons/institutions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Date to become connected persons/ institutions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Date no longer connected persons/ institutions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A755A0" w:rsidTr="00A755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Hong Phuong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07/06/2015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755A0" w:rsidTr="00A755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Minh Phuc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07/06/2015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A755A0" w:rsidTr="00A755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Thi Anh Dao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07/06/2015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A0" w:rsidRDefault="00A755A0" w:rsidP="00A75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IV. Transactions of PDMRs and connected persons/ institutions</w:t>
      </w: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777"/>
        <w:gridCol w:w="1449"/>
        <w:gridCol w:w="1296"/>
        <w:gridCol w:w="1464"/>
        <w:gridCol w:w="1465"/>
        <w:gridCol w:w="1368"/>
      </w:tblGrid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Shareholding percentage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List of PDMRs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Tu Van Son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26,930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0.4753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Van Hung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009C080903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0.1412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Thanh Lam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4,895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0.08639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Le Quang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Thi Phuong Hao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Phuong Mai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Vu Van Ha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Van Nho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0.0706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Phan Xuan Hien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009C080826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0.0012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Tu Trung Dan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009C080841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284,000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5.0138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Huynh Thi Bich Hanh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 w:rsidP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12,0</w:t>
            </w:r>
            <w:r w:rsidR="00A755A0"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0.2133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Pham Nhat Quyen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1,800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0.032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Xa Thieu Hoang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3,600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0.0635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10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Connected persons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Chau my linh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19,000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0.3354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Tu Linh Uyen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10,260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0.1811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Tran Thi Tuyet Suong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009C081097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3,590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0.034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Thi Tuyet Trinh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Nguyen Ngoc Tram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Hong Phuong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Do Minh Phuc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Tuyet Trinh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Le Thi Anh Dao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Van Hung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Thi Hai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Van Can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</w:tr>
      <w:tr w:rsidR="001F1219" w:rsidTr="001F12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Nguyen Hong Thuong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r>
              <w:rPr>
                <w:rFonts w:ascii="Arial" w:hAnsi="Arial" w:cs="Arial"/>
                <w:sz w:val="20"/>
                <w:szCs w:val="20"/>
                <w:lang w:val="nl-NL"/>
              </w:rPr>
              <w:t>Connected person</w:t>
            </w:r>
          </w:p>
        </w:tc>
      </w:tr>
    </w:tbl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37"/>
        <w:gridCol w:w="1078"/>
        <w:gridCol w:w="1056"/>
        <w:gridCol w:w="1550"/>
        <w:gridCol w:w="1033"/>
        <w:gridCol w:w="1550"/>
        <w:gridCol w:w="1315"/>
      </w:tblGrid>
      <w:tr w:rsidR="001F1219" w:rsidTr="001F121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1F1219" w:rsidTr="001F12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Percentage(%)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Percentage(%)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1F1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Tu Trung Dan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PDMR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239,100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4.22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284,060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5.0138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Purchase</w:t>
            </w:r>
          </w:p>
        </w:tc>
      </w:tr>
      <w:tr w:rsidR="001F1219" w:rsidTr="001F12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A755A0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Huynh Thi Bich Hanh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A75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PDMR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12,090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0.21%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9,890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A755A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0.17%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A755A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Reduce holding rate</w:t>
            </w:r>
          </w:p>
        </w:tc>
      </w:tr>
    </w:tbl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1F1219" w:rsidRDefault="001F1219" w:rsidP="001F1219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3. Other transactions: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309"/>
        <w:gridCol w:w="1105"/>
        <w:gridCol w:w="993"/>
        <w:gridCol w:w="1550"/>
        <w:gridCol w:w="965"/>
        <w:gridCol w:w="1550"/>
        <w:gridCol w:w="1347"/>
      </w:tblGrid>
      <w:tr w:rsidR="001F1219" w:rsidTr="00A755A0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1F1219" w:rsidTr="00A755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Percentage(%)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Percentage(%)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19" w:rsidRDefault="001F121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F1219" w:rsidTr="00A755A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19" w:rsidRDefault="001F121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1F1219" w:rsidRDefault="001F1219" w:rsidP="001F1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Other issues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19"/>
    <w:rsid w:val="001F1219"/>
    <w:rsid w:val="007263DC"/>
    <w:rsid w:val="00886BED"/>
    <w:rsid w:val="00A755A0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8058F-C077-492D-AC6A-ED4FDFDB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2016-02-01T08:29:00Z</dcterms:created>
  <dcterms:modified xsi:type="dcterms:W3CDTF">2016-02-01T08:52:00Z</dcterms:modified>
</cp:coreProperties>
</file>