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c67cd1ae75e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13" w:rsidRDefault="00485913" w:rsidP="00A6109B">
      <w:pPr>
        <w:rPr>
          <w:color w:val="FF0000"/>
        </w:rPr>
      </w:pPr>
    </w:p>
    <w:p w:rsidR="00485913" w:rsidRDefault="00485913" w:rsidP="00A6109B">
      <w:pPr>
        <w:rPr>
          <w:color w:val="FF0000"/>
        </w:rPr>
      </w:pPr>
    </w:p>
    <w:tbl>
      <w:tblPr>
        <w:tblW w:w="9120" w:type="dxa"/>
        <w:tblInd w:w="108" w:type="dxa"/>
        <w:tblLook w:val="0000"/>
      </w:tblPr>
      <w:tblGrid>
        <w:gridCol w:w="3510"/>
        <w:gridCol w:w="5610"/>
      </w:tblGrid>
      <w:tr w:rsidR="00485913" w:rsidRPr="000312BC" w:rsidTr="00977C99">
        <w:trPr>
          <w:trHeight w:val="710"/>
        </w:trPr>
        <w:tc>
          <w:tcPr>
            <w:tcW w:w="3510" w:type="dxa"/>
          </w:tcPr>
          <w:p w:rsidR="00485913" w:rsidRPr="00CC6CE7" w:rsidRDefault="00485913" w:rsidP="00977C9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CC6CE7">
              <w:rPr>
                <w:color w:val="000000"/>
                <w:sz w:val="28"/>
                <w:szCs w:val="28"/>
              </w:rPr>
              <w:t>Công ty CP Sách-Thiết bị Bình Thuận</w:t>
            </w:r>
          </w:p>
          <w:p w:rsidR="00485913" w:rsidRPr="000312BC" w:rsidRDefault="00485913" w:rsidP="00977C99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>-----------------</w:t>
            </w:r>
          </w:p>
          <w:p w:rsidR="00485913" w:rsidRPr="000312BC" w:rsidRDefault="00485913" w:rsidP="00977C99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>Số</w:t>
            </w:r>
            <w:r w:rsidR="00FE2D7A">
              <w:rPr>
                <w:rFonts w:ascii="Arial" w:hAnsi="Arial" w:cs="Arial"/>
                <w:b w:val="0"/>
              </w:rPr>
              <w:t>: 54</w:t>
            </w:r>
            <w:r>
              <w:rPr>
                <w:rFonts w:ascii="Arial" w:hAnsi="Arial" w:cs="Arial"/>
                <w:b w:val="0"/>
              </w:rPr>
              <w:t>/QTCT</w:t>
            </w:r>
          </w:p>
        </w:tc>
        <w:tc>
          <w:tcPr>
            <w:tcW w:w="5610" w:type="dxa"/>
          </w:tcPr>
          <w:p w:rsidR="00485913" w:rsidRPr="000312BC" w:rsidRDefault="00485913" w:rsidP="00977C99">
            <w:pPr>
              <w:pStyle w:val="Heading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312BC">
                  <w:rPr>
                    <w:rFonts w:ascii="Arial" w:hAnsi="Arial" w:cs="Arial"/>
                    <w:sz w:val="26"/>
                    <w:szCs w:val="26"/>
                  </w:rPr>
                  <w:t>NAM</w:t>
                </w:r>
              </w:smartTag>
            </w:smartTag>
          </w:p>
          <w:p w:rsidR="00485913" w:rsidRPr="000312BC" w:rsidRDefault="00485913" w:rsidP="00977C99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>Độc lập – Tự do – Hạnh phúc</w:t>
            </w:r>
          </w:p>
          <w:p w:rsidR="00485913" w:rsidRPr="000312BC" w:rsidRDefault="00485913" w:rsidP="00977C99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>---------------------</w:t>
            </w:r>
          </w:p>
          <w:p w:rsidR="00485913" w:rsidRPr="000312BC" w:rsidRDefault="00485913" w:rsidP="001B0CE5">
            <w:pPr>
              <w:spacing w:line="360" w:lineRule="auto"/>
              <w:jc w:val="right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Bình Thuận,</w:t>
            </w:r>
            <w:r w:rsidR="0018622F">
              <w:rPr>
                <w:rFonts w:ascii="Arial" w:hAnsi="Arial" w:cs="Arial"/>
                <w:b w:val="0"/>
                <w:i/>
              </w:rPr>
              <w:t xml:space="preserve"> ngày</w:t>
            </w:r>
            <w:r w:rsidR="00FE2D7A">
              <w:rPr>
                <w:rFonts w:ascii="Arial" w:hAnsi="Arial" w:cs="Arial"/>
                <w:b w:val="0"/>
                <w:i/>
              </w:rPr>
              <w:t xml:space="preserve"> 1</w:t>
            </w:r>
            <w:r w:rsidR="001B0CE5">
              <w:rPr>
                <w:rFonts w:ascii="Arial" w:hAnsi="Arial" w:cs="Arial"/>
                <w:b w:val="0"/>
                <w:i/>
              </w:rPr>
              <w:t>3</w:t>
            </w:r>
            <w:r w:rsidRPr="000312BC">
              <w:rPr>
                <w:rFonts w:ascii="Arial" w:hAnsi="Arial" w:cs="Arial"/>
                <w:b w:val="0"/>
                <w:i/>
              </w:rPr>
              <w:t xml:space="preserve"> tháng</w:t>
            </w:r>
            <w:r>
              <w:rPr>
                <w:rFonts w:ascii="Arial" w:hAnsi="Arial" w:cs="Arial"/>
                <w:b w:val="0"/>
                <w:i/>
              </w:rPr>
              <w:t xml:space="preserve"> </w:t>
            </w:r>
            <w:r w:rsidR="00FE2D7A">
              <w:rPr>
                <w:rFonts w:ascii="Arial" w:hAnsi="Arial" w:cs="Arial"/>
                <w:b w:val="0"/>
                <w:i/>
              </w:rPr>
              <w:t>1</w:t>
            </w:r>
            <w:r w:rsidRPr="000312BC">
              <w:rPr>
                <w:rFonts w:ascii="Arial" w:hAnsi="Arial" w:cs="Arial"/>
                <w:b w:val="0"/>
                <w:i/>
              </w:rPr>
              <w:t xml:space="preserve"> năm</w:t>
            </w:r>
            <w:r>
              <w:rPr>
                <w:rFonts w:ascii="Arial" w:hAnsi="Arial" w:cs="Arial"/>
                <w:b w:val="0"/>
                <w:i/>
              </w:rPr>
              <w:t xml:space="preserve"> 201</w:t>
            </w:r>
            <w:r w:rsidR="00FE2D7A">
              <w:rPr>
                <w:rFonts w:ascii="Arial" w:hAnsi="Arial" w:cs="Arial"/>
                <w:b w:val="0"/>
                <w:i/>
              </w:rPr>
              <w:t>6</w:t>
            </w:r>
          </w:p>
        </w:tc>
      </w:tr>
    </w:tbl>
    <w:p w:rsidR="00485913" w:rsidRPr="000312BC" w:rsidRDefault="00485913" w:rsidP="00485913">
      <w:pPr>
        <w:pStyle w:val="Title"/>
        <w:jc w:val="both"/>
        <w:rPr>
          <w:rFonts w:ascii="Arial" w:hAnsi="Arial" w:cs="Arial"/>
          <w:sz w:val="26"/>
          <w:szCs w:val="26"/>
        </w:rPr>
      </w:pPr>
    </w:p>
    <w:p w:rsidR="00485913" w:rsidRPr="00634846" w:rsidRDefault="00485913" w:rsidP="00485913">
      <w:pPr>
        <w:pStyle w:val="Title"/>
        <w:rPr>
          <w:rFonts w:ascii="Arial" w:hAnsi="Arial" w:cs="Arial"/>
          <w:sz w:val="30"/>
          <w:szCs w:val="30"/>
        </w:rPr>
      </w:pPr>
      <w:r w:rsidRPr="00634846">
        <w:rPr>
          <w:rFonts w:ascii="Arial" w:hAnsi="Arial" w:cs="Arial"/>
          <w:sz w:val="30"/>
          <w:szCs w:val="30"/>
        </w:rPr>
        <w:t>BÁO CÁO TÌNH HÌNH QUẢN TRỊ CÔNG TY</w:t>
      </w:r>
    </w:p>
    <w:p w:rsidR="00485913" w:rsidRPr="000312BC" w:rsidRDefault="001B0CE5" w:rsidP="00485913">
      <w:pPr>
        <w:pStyle w:val="Title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(</w:t>
      </w:r>
      <w:r w:rsidR="000C7DFB">
        <w:rPr>
          <w:rFonts w:ascii="Arial" w:hAnsi="Arial" w:cs="Arial"/>
          <w:b w:val="0"/>
          <w:sz w:val="26"/>
          <w:szCs w:val="26"/>
        </w:rPr>
        <w:t>N</w:t>
      </w:r>
      <w:r w:rsidR="00FE2D7A">
        <w:rPr>
          <w:rFonts w:ascii="Arial" w:hAnsi="Arial" w:cs="Arial"/>
          <w:b w:val="0"/>
          <w:sz w:val="26"/>
          <w:szCs w:val="26"/>
        </w:rPr>
        <w:t xml:space="preserve">ăm </w:t>
      </w:r>
      <w:r w:rsidR="00485913">
        <w:rPr>
          <w:rFonts w:ascii="Arial" w:hAnsi="Arial" w:cs="Arial"/>
          <w:b w:val="0"/>
          <w:sz w:val="26"/>
          <w:szCs w:val="26"/>
        </w:rPr>
        <w:t>2015</w:t>
      </w:r>
      <w:r w:rsidR="00485913" w:rsidRPr="000312BC">
        <w:rPr>
          <w:rFonts w:ascii="Arial" w:hAnsi="Arial" w:cs="Arial"/>
          <w:b w:val="0"/>
          <w:sz w:val="26"/>
          <w:szCs w:val="26"/>
        </w:rPr>
        <w:t>)</w:t>
      </w:r>
      <w:r w:rsidR="00485913">
        <w:rPr>
          <w:rFonts w:ascii="Arial" w:hAnsi="Arial" w:cs="Arial"/>
          <w:b w:val="0"/>
          <w:sz w:val="26"/>
          <w:szCs w:val="26"/>
        </w:rPr>
        <w:t xml:space="preserve"> </w:t>
      </w:r>
    </w:p>
    <w:p w:rsidR="00485913" w:rsidRPr="000312BC" w:rsidRDefault="00485913" w:rsidP="00485913">
      <w:pPr>
        <w:pStyle w:val="Title"/>
        <w:rPr>
          <w:rFonts w:ascii="Arial" w:hAnsi="Arial" w:cs="Arial"/>
          <w:sz w:val="26"/>
          <w:szCs w:val="26"/>
        </w:rPr>
      </w:pPr>
    </w:p>
    <w:tbl>
      <w:tblPr>
        <w:tblW w:w="9464" w:type="dxa"/>
        <w:tblInd w:w="108" w:type="dxa"/>
        <w:tblLayout w:type="fixed"/>
        <w:tblLook w:val="04A0"/>
      </w:tblPr>
      <w:tblGrid>
        <w:gridCol w:w="1620"/>
        <w:gridCol w:w="7844"/>
      </w:tblGrid>
      <w:tr w:rsidR="00485913" w:rsidRPr="000312BC" w:rsidTr="00977C99">
        <w:trPr>
          <w:trHeight w:val="293"/>
        </w:trPr>
        <w:tc>
          <w:tcPr>
            <w:tcW w:w="1620" w:type="dxa"/>
          </w:tcPr>
          <w:p w:rsidR="00485913" w:rsidRPr="00634846" w:rsidRDefault="00485913" w:rsidP="00977C99">
            <w:pPr>
              <w:rPr>
                <w:rFonts w:ascii="Arial" w:hAnsi="Arial" w:cs="Arial"/>
              </w:rPr>
            </w:pPr>
            <w:r w:rsidRPr="000716F5">
              <w:rPr>
                <w:rFonts w:ascii="Arial" w:hAnsi="Arial" w:cs="Arial"/>
                <w:u w:val="single"/>
              </w:rPr>
              <w:t>Kính gửi</w:t>
            </w:r>
            <w:r w:rsidRPr="00634846">
              <w:rPr>
                <w:rFonts w:ascii="Arial" w:hAnsi="Arial" w:cs="Arial"/>
              </w:rPr>
              <w:t>:</w:t>
            </w:r>
          </w:p>
        </w:tc>
        <w:tc>
          <w:tcPr>
            <w:tcW w:w="7844" w:type="dxa"/>
          </w:tcPr>
          <w:p w:rsidR="00485913" w:rsidRPr="00634846" w:rsidRDefault="00485913" w:rsidP="00977C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634846">
              <w:rPr>
                <w:rFonts w:ascii="Arial" w:hAnsi="Arial" w:cs="Arial"/>
              </w:rPr>
              <w:t xml:space="preserve"> Ủy ban Chứng khoán Nhà nước</w:t>
            </w:r>
          </w:p>
          <w:p w:rsidR="00485913" w:rsidRPr="00634846" w:rsidRDefault="00485913" w:rsidP="00977C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34846">
              <w:rPr>
                <w:rFonts w:ascii="Arial" w:hAnsi="Arial" w:cs="Arial"/>
                <w:bCs/>
              </w:rPr>
              <w:t xml:space="preserve"> Sở Giao dịch Chứng khoán</w:t>
            </w:r>
          </w:p>
        </w:tc>
      </w:tr>
    </w:tbl>
    <w:p w:rsidR="00485913" w:rsidRPr="000312BC" w:rsidRDefault="00485913" w:rsidP="00485913">
      <w:pPr>
        <w:pStyle w:val="Title"/>
        <w:rPr>
          <w:rFonts w:ascii="Arial" w:hAnsi="Arial" w:cs="Arial"/>
          <w:sz w:val="26"/>
          <w:szCs w:val="26"/>
        </w:rPr>
      </w:pPr>
    </w:p>
    <w:p w:rsidR="00485913" w:rsidRPr="000312BC" w:rsidRDefault="00485913" w:rsidP="00485913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 xml:space="preserve">- Tên công ty đại chúng: </w:t>
      </w:r>
      <w:r w:rsidRPr="00634846">
        <w:rPr>
          <w:rFonts w:ascii="Arial" w:hAnsi="Arial" w:cs="Arial"/>
        </w:rPr>
        <w:t>Công ty CP sách – Thiết bị Bình Thuận</w:t>
      </w:r>
      <w:r>
        <w:rPr>
          <w:rFonts w:ascii="Arial" w:hAnsi="Arial" w:cs="Arial"/>
          <w:b w:val="0"/>
        </w:rPr>
        <w:t>.</w:t>
      </w:r>
      <w:r w:rsidRPr="000312BC">
        <w:rPr>
          <w:rFonts w:ascii="Arial" w:hAnsi="Arial" w:cs="Arial"/>
          <w:b w:val="0"/>
        </w:rPr>
        <w:t xml:space="preserve">     </w:t>
      </w:r>
    </w:p>
    <w:p w:rsidR="00485913" w:rsidRDefault="00485913" w:rsidP="00485913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>- Địa chỉ trụ sở</w:t>
      </w:r>
      <w:r>
        <w:rPr>
          <w:rFonts w:ascii="Arial" w:hAnsi="Arial" w:cs="Arial"/>
          <w:b w:val="0"/>
        </w:rPr>
        <w:t xml:space="preserve"> chính: 70 Nguyễn Văn Trỗi, TP.Phan Thiết - Bình Thuận.</w:t>
      </w:r>
    </w:p>
    <w:p w:rsidR="00485913" w:rsidRPr="000312BC" w:rsidRDefault="00485913" w:rsidP="00485913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r w:rsidRPr="000312BC">
        <w:rPr>
          <w:rFonts w:ascii="Arial" w:hAnsi="Arial" w:cs="Arial"/>
          <w:b w:val="0"/>
        </w:rPr>
        <w:t xml:space="preserve">Điện thoại: </w:t>
      </w:r>
      <w:r>
        <w:rPr>
          <w:rFonts w:ascii="Arial" w:hAnsi="Arial" w:cs="Arial"/>
          <w:b w:val="0"/>
        </w:rPr>
        <w:t xml:space="preserve">062 3816118   </w:t>
      </w:r>
      <w:r w:rsidRPr="000312BC">
        <w:rPr>
          <w:rFonts w:ascii="Arial" w:hAnsi="Arial" w:cs="Arial"/>
          <w:b w:val="0"/>
        </w:rPr>
        <w:t>Fax:</w:t>
      </w:r>
      <w:r>
        <w:rPr>
          <w:rFonts w:ascii="Arial" w:hAnsi="Arial" w:cs="Arial"/>
          <w:b w:val="0"/>
        </w:rPr>
        <w:t xml:space="preserve"> 062 3817595, </w:t>
      </w:r>
      <w:r w:rsidRPr="000312BC">
        <w:rPr>
          <w:rFonts w:ascii="Arial" w:hAnsi="Arial" w:cs="Arial"/>
          <w:b w:val="0"/>
        </w:rPr>
        <w:t>Email:</w:t>
      </w:r>
    </w:p>
    <w:p w:rsidR="00485913" w:rsidRPr="000312BC" w:rsidRDefault="00485913" w:rsidP="00485913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>- Vốn điều lệ:</w:t>
      </w:r>
      <w:r>
        <w:rPr>
          <w:rFonts w:ascii="Arial" w:hAnsi="Arial" w:cs="Arial"/>
          <w:b w:val="0"/>
        </w:rPr>
        <w:t xml:space="preserve"> 11.000.000.000 đồng.</w:t>
      </w:r>
    </w:p>
    <w:p w:rsidR="00485913" w:rsidRPr="00A909A1" w:rsidRDefault="00485913" w:rsidP="00485913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>- Mã chứ</w:t>
      </w:r>
      <w:r>
        <w:rPr>
          <w:rFonts w:ascii="Arial" w:hAnsi="Arial" w:cs="Arial"/>
          <w:b w:val="0"/>
        </w:rPr>
        <w:t>ng khoán</w:t>
      </w:r>
      <w:r w:rsidRPr="000312BC">
        <w:rPr>
          <w:rFonts w:ascii="Arial" w:hAnsi="Arial" w:cs="Arial"/>
          <w:b w:val="0"/>
        </w:rPr>
        <w:t>:</w:t>
      </w:r>
      <w:r>
        <w:rPr>
          <w:rFonts w:ascii="Arial" w:hAnsi="Arial" w:cs="Arial"/>
          <w:b w:val="0"/>
        </w:rPr>
        <w:t xml:space="preserve"> BST</w:t>
      </w:r>
    </w:p>
    <w:p w:rsidR="00485913" w:rsidRPr="000312BC" w:rsidRDefault="00485913" w:rsidP="00485913">
      <w:pPr>
        <w:pStyle w:val="BodyText"/>
        <w:rPr>
          <w:rFonts w:ascii="Arial" w:hAnsi="Arial" w:cs="Arial"/>
          <w:b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t xml:space="preserve">I. Hoạt động của Hội đồng quản trị </w:t>
      </w:r>
      <w:r w:rsidRPr="000312BC">
        <w:rPr>
          <w:rFonts w:ascii="Arial" w:hAnsi="Arial" w:cs="Arial"/>
          <w:sz w:val="26"/>
          <w:szCs w:val="26"/>
        </w:rPr>
        <w:t>(năm)</w:t>
      </w:r>
      <w:r w:rsidRPr="000312BC">
        <w:rPr>
          <w:rFonts w:ascii="Arial" w:hAnsi="Arial" w:cs="Arial"/>
          <w:b/>
          <w:sz w:val="26"/>
          <w:szCs w:val="26"/>
        </w:rPr>
        <w:t>:</w:t>
      </w:r>
    </w:p>
    <w:p w:rsidR="00485913" w:rsidRPr="00A909A1" w:rsidRDefault="00485913" w:rsidP="00485913">
      <w:pPr>
        <w:pStyle w:val="BodyTex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Các cuộc họp của Hội đồng quản trị: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93"/>
        <w:gridCol w:w="1980"/>
        <w:gridCol w:w="1440"/>
        <w:gridCol w:w="837"/>
        <w:gridCol w:w="1323"/>
      </w:tblGrid>
      <w:tr w:rsidR="00485913" w:rsidRPr="000312BC" w:rsidTr="00C17F93">
        <w:tc>
          <w:tcPr>
            <w:tcW w:w="567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3393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Thành viên HĐQT</w:t>
            </w:r>
          </w:p>
        </w:tc>
        <w:tc>
          <w:tcPr>
            <w:tcW w:w="198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Chức vụ</w:t>
            </w:r>
          </w:p>
        </w:tc>
        <w:tc>
          <w:tcPr>
            <w:tcW w:w="144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buổi họp tham dự</w:t>
            </w:r>
          </w:p>
        </w:tc>
        <w:tc>
          <w:tcPr>
            <w:tcW w:w="837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Tỷ lệ</w:t>
            </w:r>
          </w:p>
        </w:tc>
        <w:tc>
          <w:tcPr>
            <w:tcW w:w="1323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Lý do không tham dự</w:t>
            </w:r>
          </w:p>
        </w:tc>
      </w:tr>
      <w:tr w:rsidR="00485913" w:rsidRPr="000312BC" w:rsidTr="00C17F93">
        <w:tc>
          <w:tcPr>
            <w:tcW w:w="56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93" w:type="dxa"/>
          </w:tcPr>
          <w:p w:rsidR="00485913" w:rsidRPr="0019739F" w:rsidRDefault="00485913" w:rsidP="00977C99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Văn So</w:t>
            </w:r>
          </w:p>
        </w:tc>
        <w:tc>
          <w:tcPr>
            <w:tcW w:w="1980" w:type="dxa"/>
          </w:tcPr>
          <w:p w:rsidR="00485913" w:rsidRPr="00924BA6" w:rsidRDefault="00485913" w:rsidP="00C17F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C.Tịch HĐQT</w:t>
            </w:r>
          </w:p>
        </w:tc>
        <w:tc>
          <w:tcPr>
            <w:tcW w:w="1440" w:type="dxa"/>
          </w:tcPr>
          <w:p w:rsidR="00485913" w:rsidRPr="00924BA6" w:rsidRDefault="00485913" w:rsidP="00C04D5C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04D5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485913" w:rsidRPr="00924BA6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85913" w:rsidRPr="000312BC" w:rsidTr="00C17F93">
        <w:tc>
          <w:tcPr>
            <w:tcW w:w="56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93" w:type="dxa"/>
          </w:tcPr>
          <w:p w:rsidR="00485913" w:rsidRPr="00862AD8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Tr</w:t>
            </w:r>
            <w:r w:rsidRPr="00862AD8">
              <w:rPr>
                <w:rFonts w:ascii="Times New Roman" w:hAnsi="Times New Roman"/>
                <w:color w:val="000000"/>
                <w:sz w:val="26"/>
                <w:szCs w:val="26"/>
              </w:rPr>
              <w:t>ườ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Quang</w:t>
            </w:r>
          </w:p>
        </w:tc>
        <w:tc>
          <w:tcPr>
            <w:tcW w:w="1980" w:type="dxa"/>
          </w:tcPr>
          <w:p w:rsidR="00485913" w:rsidRPr="00924BA6" w:rsidRDefault="00C17F9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Phó CT </w:t>
            </w:r>
            <w:r w:rsidR="00485913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04D5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485913" w:rsidRPr="00924BA6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85913" w:rsidRPr="000312BC" w:rsidTr="00C17F93">
        <w:tc>
          <w:tcPr>
            <w:tcW w:w="56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93" w:type="dxa"/>
          </w:tcPr>
          <w:p w:rsidR="00485913" w:rsidRPr="0019739F" w:rsidRDefault="00485913" w:rsidP="00977C99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Văn Thành</w:t>
            </w:r>
          </w:p>
        </w:tc>
        <w:tc>
          <w:tcPr>
            <w:tcW w:w="1980" w:type="dxa"/>
          </w:tcPr>
          <w:p w:rsidR="00485913" w:rsidRPr="00924BA6" w:rsidRDefault="00C17F9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TV </w:t>
            </w:r>
            <w:r w:rsidR="00485913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3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485913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E0">
              <w:rPr>
                <w:rFonts w:ascii="Times New Roman" w:hAnsi="Times New Roman"/>
                <w:color w:val="000000"/>
                <w:sz w:val="18"/>
                <w:szCs w:val="18"/>
              </w:rPr>
              <w:t>Hết HĐQT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từ</w:t>
            </w:r>
          </w:p>
          <w:p w:rsidR="00EA05E0" w:rsidRPr="00EA05E0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Tháng 2/2015</w:t>
            </w:r>
          </w:p>
        </w:tc>
      </w:tr>
      <w:tr w:rsidR="00EA05E0" w:rsidRPr="000312BC" w:rsidTr="00C04D5C">
        <w:trPr>
          <w:trHeight w:val="503"/>
        </w:trPr>
        <w:tc>
          <w:tcPr>
            <w:tcW w:w="567" w:type="dxa"/>
          </w:tcPr>
          <w:p w:rsidR="00EA05E0" w:rsidRPr="00924BA6" w:rsidRDefault="00EA05E0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393" w:type="dxa"/>
          </w:tcPr>
          <w:p w:rsidR="00EA05E0" w:rsidRPr="0019739F" w:rsidRDefault="00EA05E0" w:rsidP="00977C99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Văn Hiến</w:t>
            </w:r>
          </w:p>
        </w:tc>
        <w:tc>
          <w:tcPr>
            <w:tcW w:w="1980" w:type="dxa"/>
          </w:tcPr>
          <w:p w:rsidR="00EA05E0" w:rsidRPr="00924BA6" w:rsidRDefault="00C17F9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TV </w:t>
            </w:r>
            <w:r w:rsidR="00EA05E0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EA05E0" w:rsidRPr="00924BA6" w:rsidRDefault="00EA05E0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37" w:type="dxa"/>
          </w:tcPr>
          <w:p w:rsidR="00EA05E0" w:rsidRPr="00924BA6" w:rsidRDefault="00EA05E0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EA05E0" w:rsidRDefault="00EA05E0" w:rsidP="00AB72B7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E0">
              <w:rPr>
                <w:rFonts w:ascii="Times New Roman" w:hAnsi="Times New Roman"/>
                <w:color w:val="000000"/>
                <w:sz w:val="18"/>
                <w:szCs w:val="18"/>
              </w:rPr>
              <w:t>Hết HĐQT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từ</w:t>
            </w:r>
          </w:p>
          <w:p w:rsidR="00EA05E0" w:rsidRPr="00EA05E0" w:rsidRDefault="00EA05E0" w:rsidP="00AB72B7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Tháng 2/2015</w:t>
            </w:r>
          </w:p>
        </w:tc>
      </w:tr>
      <w:tr w:rsidR="00EA05E0" w:rsidRPr="000312BC" w:rsidTr="00C17F93">
        <w:tc>
          <w:tcPr>
            <w:tcW w:w="567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393" w:type="dxa"/>
          </w:tcPr>
          <w:p w:rsidR="00EA05E0" w:rsidRPr="0019739F" w:rsidRDefault="00EA05E0" w:rsidP="00AB72B7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Trần Ngọc Trang</w:t>
            </w:r>
          </w:p>
        </w:tc>
        <w:tc>
          <w:tcPr>
            <w:tcW w:w="1980" w:type="dxa"/>
          </w:tcPr>
          <w:p w:rsidR="00EA05E0" w:rsidRPr="00924BA6" w:rsidRDefault="00C17F93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TV </w:t>
            </w:r>
            <w:r w:rsidR="00EA05E0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EA05E0" w:rsidRPr="00924BA6" w:rsidRDefault="00EA05E0" w:rsidP="00EA05E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04D5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7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EA05E0" w:rsidRPr="00924BA6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A05E0" w:rsidRPr="000312BC" w:rsidTr="00C17F93">
        <w:tc>
          <w:tcPr>
            <w:tcW w:w="567" w:type="dxa"/>
          </w:tcPr>
          <w:p w:rsidR="00EA05E0" w:rsidRPr="00924BA6" w:rsidRDefault="00EA05E0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393" w:type="dxa"/>
          </w:tcPr>
          <w:p w:rsidR="00EA05E0" w:rsidRPr="00EA05E0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05E0">
              <w:rPr>
                <w:rFonts w:ascii="Times New Roman" w:hAnsi="Times New Roman"/>
                <w:color w:val="000000"/>
                <w:sz w:val="26"/>
                <w:szCs w:val="26"/>
              </w:rPr>
              <w:t>Nguyễn Minh Hà</w:t>
            </w:r>
          </w:p>
        </w:tc>
        <w:tc>
          <w:tcPr>
            <w:tcW w:w="1980" w:type="dxa"/>
          </w:tcPr>
          <w:p w:rsidR="00EA05E0" w:rsidRPr="00924BA6" w:rsidRDefault="00C17F93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TV </w:t>
            </w:r>
            <w:r w:rsidR="00EA05E0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04D5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7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EA05E0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E0">
              <w:rPr>
                <w:rFonts w:ascii="Times New Roman" w:hAnsi="Times New Roman"/>
                <w:color w:val="000000"/>
                <w:sz w:val="18"/>
                <w:szCs w:val="18"/>
              </w:rPr>
              <w:t>HĐQT mới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từ </w:t>
            </w:r>
          </w:p>
          <w:p w:rsidR="00EA05E0" w:rsidRPr="00EA05E0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Tháng 2/2015</w:t>
            </w:r>
          </w:p>
        </w:tc>
      </w:tr>
      <w:tr w:rsidR="00EA05E0" w:rsidRPr="000312BC" w:rsidTr="00C17F93">
        <w:tc>
          <w:tcPr>
            <w:tcW w:w="567" w:type="dxa"/>
          </w:tcPr>
          <w:p w:rsidR="00EA05E0" w:rsidRPr="00924BA6" w:rsidRDefault="00EA05E0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393" w:type="dxa"/>
          </w:tcPr>
          <w:p w:rsidR="00EA05E0" w:rsidRPr="00EA05E0" w:rsidRDefault="00EA05E0" w:rsidP="00EA05E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Khoa Tuyển</w:t>
            </w:r>
          </w:p>
        </w:tc>
        <w:tc>
          <w:tcPr>
            <w:tcW w:w="1980" w:type="dxa"/>
          </w:tcPr>
          <w:p w:rsidR="00EA05E0" w:rsidRPr="00924BA6" w:rsidRDefault="00C17F93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TV </w:t>
            </w:r>
            <w:r w:rsidR="00EA05E0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04D5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7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EA05E0" w:rsidRDefault="00EA05E0" w:rsidP="00EA05E0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E0">
              <w:rPr>
                <w:rFonts w:ascii="Times New Roman" w:hAnsi="Times New Roman"/>
                <w:color w:val="000000"/>
                <w:sz w:val="18"/>
                <w:szCs w:val="18"/>
              </w:rPr>
              <w:t>HĐQT mới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từ </w:t>
            </w:r>
          </w:p>
          <w:p w:rsidR="00EA05E0" w:rsidRPr="00924BA6" w:rsidRDefault="00EA05E0" w:rsidP="00EA05E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Tháng 2/2015</w:t>
            </w:r>
          </w:p>
        </w:tc>
      </w:tr>
    </w:tbl>
    <w:p w:rsidR="00485913" w:rsidRPr="000312BC" w:rsidRDefault="00485913" w:rsidP="00485913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0312BC">
        <w:rPr>
          <w:rFonts w:ascii="Arial" w:hAnsi="Arial" w:cs="Arial"/>
          <w:sz w:val="26"/>
          <w:szCs w:val="26"/>
        </w:rPr>
        <w:t xml:space="preserve">2.  Hoạt động giám sát của HĐQT </w:t>
      </w:r>
      <w:r>
        <w:rPr>
          <w:rFonts w:ascii="Arial" w:hAnsi="Arial" w:cs="Arial"/>
          <w:sz w:val="26"/>
          <w:szCs w:val="26"/>
        </w:rPr>
        <w:t>đối với Giám đốc</w:t>
      </w:r>
      <w:r w:rsidRPr="000312BC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0</w:t>
      </w:r>
      <w:r w:rsidR="00343158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lần.</w:t>
      </w:r>
    </w:p>
    <w:p w:rsidR="00485913" w:rsidRPr="000E2538" w:rsidRDefault="00485913" w:rsidP="000E2538">
      <w:pPr>
        <w:pStyle w:val="BodyText"/>
        <w:ind w:left="720" w:hanging="436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3.  Hoạt động của các tiểu ban thuộc Hội đồng quản trị:</w:t>
      </w:r>
      <w:r>
        <w:rPr>
          <w:rFonts w:ascii="Arial" w:hAnsi="Arial" w:cs="Arial"/>
          <w:sz w:val="26"/>
          <w:szCs w:val="26"/>
        </w:rPr>
        <w:t xml:space="preserve"> không.</w:t>
      </w:r>
    </w:p>
    <w:p w:rsidR="00485913" w:rsidRPr="000312BC" w:rsidRDefault="00485913" w:rsidP="00485913">
      <w:pPr>
        <w:pStyle w:val="BodyText"/>
        <w:rPr>
          <w:rFonts w:ascii="Arial" w:hAnsi="Arial" w:cs="Arial"/>
          <w:b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t xml:space="preserve">II. Các Nghị quyết/Quyết định của Hội đồng quản trị </w:t>
      </w:r>
      <w:r w:rsidRPr="000312BC">
        <w:rPr>
          <w:rFonts w:ascii="Arial" w:hAnsi="Arial" w:cs="Arial"/>
          <w:sz w:val="26"/>
          <w:szCs w:val="26"/>
        </w:rPr>
        <w:t>(năm)</w:t>
      </w:r>
      <w:r w:rsidRPr="000312BC">
        <w:rPr>
          <w:rFonts w:ascii="Arial" w:hAnsi="Arial" w:cs="Arial"/>
          <w:b/>
          <w:sz w:val="26"/>
          <w:szCs w:val="26"/>
        </w:rPr>
        <w:t>:</w:t>
      </w:r>
    </w:p>
    <w:p w:rsidR="00485913" w:rsidRPr="000312BC" w:rsidRDefault="00485913" w:rsidP="00485913">
      <w:pPr>
        <w:pStyle w:val="BodyTex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oftHyphen/>
      </w:r>
      <w:r>
        <w:rPr>
          <w:rFonts w:ascii="Arial" w:hAnsi="Arial" w:cs="Arial"/>
          <w:b/>
          <w:sz w:val="26"/>
          <w:szCs w:val="26"/>
        </w:rPr>
        <w:softHyphen/>
      </w:r>
      <w:r>
        <w:rPr>
          <w:rFonts w:ascii="Arial" w:hAnsi="Arial" w:cs="Arial"/>
          <w:b/>
          <w:sz w:val="26"/>
          <w:szCs w:val="26"/>
        </w:rPr>
        <w:softHyphen/>
      </w:r>
      <w:r>
        <w:rPr>
          <w:rFonts w:ascii="Arial" w:hAnsi="Arial" w:cs="Arial"/>
          <w:b/>
          <w:sz w:val="26"/>
          <w:szCs w:val="26"/>
        </w:rPr>
        <w:softHyphen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317"/>
        <w:gridCol w:w="1530"/>
        <w:gridCol w:w="5670"/>
      </w:tblGrid>
      <w:tr w:rsidR="00485913" w:rsidRPr="000312BC" w:rsidTr="001D3234">
        <w:tc>
          <w:tcPr>
            <w:tcW w:w="563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2317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Nghị quyết/ Quyết định</w:t>
            </w:r>
          </w:p>
        </w:tc>
        <w:tc>
          <w:tcPr>
            <w:tcW w:w="153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Ngày</w:t>
            </w:r>
          </w:p>
        </w:tc>
        <w:tc>
          <w:tcPr>
            <w:tcW w:w="567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Nội dung</w:t>
            </w:r>
          </w:p>
        </w:tc>
      </w:tr>
      <w:tr w:rsidR="00485913" w:rsidRPr="000312BC" w:rsidTr="000E2538">
        <w:trPr>
          <w:trHeight w:val="890"/>
        </w:trPr>
        <w:tc>
          <w:tcPr>
            <w:tcW w:w="563" w:type="dxa"/>
          </w:tcPr>
          <w:p w:rsidR="00485913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Pr="00924BA6" w:rsidRDefault="005C7700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17" w:type="dxa"/>
          </w:tcPr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Số: </w:t>
            </w:r>
            <w:r w:rsidR="001D323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/HĐQT-201</w:t>
            </w:r>
            <w:r w:rsidR="001D323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4A247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91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Số : 96/HĐQT</w:t>
            </w: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65B2">
              <w:rPr>
                <w:rFonts w:ascii="Times New Roman" w:hAnsi="Times New Roman"/>
                <w:color w:val="000000"/>
                <w:sz w:val="26"/>
                <w:szCs w:val="26"/>
              </w:rPr>
              <w:t>Số : 226/HĐQT</w:t>
            </w: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9F4">
              <w:rPr>
                <w:rFonts w:ascii="Times New Roman" w:hAnsi="Times New Roman"/>
                <w:color w:val="000000"/>
                <w:sz w:val="26"/>
                <w:szCs w:val="26"/>
              </w:rPr>
              <w:t>Số : 353/HĐQT</w:t>
            </w: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4A247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485913" w:rsidRDefault="001D3234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03</w:t>
            </w:r>
            <w:r w:rsidR="00485913" w:rsidRPr="00D02A9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="00485913" w:rsidRPr="00D02A95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C7700" w:rsidRDefault="005C7700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01/4/2015</w:t>
            </w: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65B2" w:rsidRDefault="002465B2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25/7/2015</w:t>
            </w: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9F4" w:rsidRPr="00D02A95" w:rsidRDefault="00B179F4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31/10/2015</w:t>
            </w:r>
          </w:p>
        </w:tc>
        <w:tc>
          <w:tcPr>
            <w:tcW w:w="5670" w:type="dxa"/>
          </w:tcPr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lastRenderedPageBreak/>
              <w:t>Kiểm điểm hoạt động của HĐQT năm 2014.</w:t>
            </w:r>
          </w:p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Kiểm điểm sự điều hành của Ban Giám đốc năm 2014.</w:t>
            </w:r>
          </w:p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Quyết nghị phân bổ các quỹ năm 2014.</w:t>
            </w:r>
          </w:p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Quyết nghị chương trình công tác năm 2015 của HĐQT. Thông qua kế hoạch kinh doanh và các chỉ tiêu chủ yếu năm 2015.</w:t>
            </w:r>
          </w:p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Quyết nghị v/v kéo dài thời gian công tác cán bộ lãnh đạo Công ty.</w:t>
            </w:r>
          </w:p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Đề xuất phương án nhân sự HĐQT, BKS (2015-2019) và Ban điều hành (2015-2017); Phân công chuẩn bị Đại hội cổ đông nhiệm kì 2015-2019.</w:t>
            </w:r>
          </w:p>
          <w:p w:rsidR="00A72918" w:rsidRPr="00A72918" w:rsidRDefault="00A72918" w:rsidP="00A72918">
            <w:pPr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lastRenderedPageBreak/>
              <w:t>1. Kiểm điểm công tác Quý 1/2015 của HĐQT.</w:t>
            </w:r>
          </w:p>
          <w:p w:rsidR="00A72918" w:rsidRPr="00A72918" w:rsidRDefault="00A72918" w:rsidP="00A72918">
            <w:pPr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2. Kiểm điểm sự điều hành của Ban GĐ.</w:t>
            </w:r>
          </w:p>
          <w:p w:rsidR="002465B2" w:rsidRDefault="00A72918" w:rsidP="002465B2">
            <w:pPr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3. Quyết nghị chương trình công tác quý 2/2015 của HĐQT.</w:t>
            </w:r>
          </w:p>
          <w:p w:rsidR="002465B2" w:rsidRDefault="002465B2" w:rsidP="002465B2">
            <w:pPr>
              <w:jc w:val="both"/>
              <w:rPr>
                <w:b w:val="0"/>
                <w:sz w:val="28"/>
                <w:szCs w:val="28"/>
              </w:rPr>
            </w:pPr>
          </w:p>
          <w:p w:rsidR="002465B2" w:rsidRDefault="002465B2" w:rsidP="002465B2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 </w:t>
            </w:r>
            <w:r w:rsidRPr="002465B2">
              <w:rPr>
                <w:b w:val="0"/>
                <w:sz w:val="28"/>
                <w:szCs w:val="28"/>
              </w:rPr>
              <w:t>Kiểm điểm công tác 6 tháng đầu năm 2015 của HĐQT.</w:t>
            </w:r>
          </w:p>
          <w:p w:rsidR="002465B2" w:rsidRPr="002465B2" w:rsidRDefault="002465B2" w:rsidP="002465B2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 </w:t>
            </w:r>
            <w:r w:rsidRPr="002465B2">
              <w:rPr>
                <w:b w:val="0"/>
                <w:sz w:val="28"/>
                <w:szCs w:val="28"/>
              </w:rPr>
              <w:t>Kiểm điểm sự điều hành của Ban Giám đốc.</w:t>
            </w:r>
          </w:p>
          <w:p w:rsidR="002465B2" w:rsidRPr="002465B2" w:rsidRDefault="002465B2" w:rsidP="002465B2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  <w:r w:rsidRPr="002465B2">
              <w:rPr>
                <w:b w:val="0"/>
                <w:sz w:val="28"/>
                <w:szCs w:val="28"/>
              </w:rPr>
              <w:t xml:space="preserve"> Quyết nghị chương trình công tác 6 tháng cuối năm 2015 của HĐQT.</w:t>
            </w:r>
          </w:p>
          <w:p w:rsidR="00B179F4" w:rsidRDefault="00B179F4" w:rsidP="00B179F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 </w:t>
            </w:r>
            <w:r w:rsidRPr="002465B2">
              <w:rPr>
                <w:b w:val="0"/>
                <w:sz w:val="28"/>
                <w:szCs w:val="28"/>
              </w:rPr>
              <w:t xml:space="preserve">Kiểm điểm công tác </w:t>
            </w:r>
            <w:r>
              <w:rPr>
                <w:b w:val="0"/>
                <w:sz w:val="28"/>
                <w:szCs w:val="28"/>
              </w:rPr>
              <w:t>9</w:t>
            </w:r>
            <w:r w:rsidRPr="002465B2">
              <w:rPr>
                <w:b w:val="0"/>
                <w:sz w:val="28"/>
                <w:szCs w:val="28"/>
              </w:rPr>
              <w:t xml:space="preserve"> tháng đầu năm 2015 của HĐQT.</w:t>
            </w:r>
          </w:p>
          <w:p w:rsidR="00B179F4" w:rsidRPr="002465B2" w:rsidRDefault="00B179F4" w:rsidP="00B179F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 </w:t>
            </w:r>
            <w:r w:rsidRPr="002465B2">
              <w:rPr>
                <w:b w:val="0"/>
                <w:sz w:val="28"/>
                <w:szCs w:val="28"/>
              </w:rPr>
              <w:t>Kiểm điểm sự điều hành của Ban Giám đốc.</w:t>
            </w:r>
          </w:p>
          <w:p w:rsidR="002465B2" w:rsidRPr="000E2538" w:rsidRDefault="00B179F4" w:rsidP="000E253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  <w:r w:rsidRPr="002465B2">
              <w:rPr>
                <w:b w:val="0"/>
                <w:sz w:val="28"/>
                <w:szCs w:val="28"/>
              </w:rPr>
              <w:t xml:space="preserve"> Quyết nghị chương trình công tác </w:t>
            </w:r>
            <w:r>
              <w:rPr>
                <w:b w:val="0"/>
                <w:sz w:val="28"/>
                <w:szCs w:val="28"/>
              </w:rPr>
              <w:t xml:space="preserve">Quý 4 </w:t>
            </w:r>
            <w:r w:rsidRPr="002465B2">
              <w:rPr>
                <w:b w:val="0"/>
                <w:sz w:val="28"/>
                <w:szCs w:val="28"/>
              </w:rPr>
              <w:t>năm 2015 của HĐQT.</w:t>
            </w:r>
          </w:p>
        </w:tc>
      </w:tr>
    </w:tbl>
    <w:p w:rsidR="00485913" w:rsidRPr="000312BC" w:rsidRDefault="00485913" w:rsidP="00485913">
      <w:pPr>
        <w:pStyle w:val="BodyText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lastRenderedPageBreak/>
        <w:t xml:space="preserve">III. Thay đổi danh sách về người có liên quan của công ty đại chúng theo quy định tại khoản 34 Điều 6 Luật Chứng khoán </w:t>
      </w:r>
      <w:r w:rsidRPr="000312BC">
        <w:rPr>
          <w:rFonts w:ascii="Arial" w:hAnsi="Arial" w:cs="Arial"/>
          <w:sz w:val="26"/>
          <w:szCs w:val="26"/>
        </w:rPr>
        <w:t xml:space="preserve">(năm): </w:t>
      </w:r>
    </w:p>
    <w:tbl>
      <w:tblPr>
        <w:tblW w:w="102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170"/>
        <w:gridCol w:w="900"/>
        <w:gridCol w:w="1014"/>
        <w:gridCol w:w="1056"/>
        <w:gridCol w:w="990"/>
        <w:gridCol w:w="1001"/>
        <w:gridCol w:w="720"/>
        <w:gridCol w:w="1023"/>
        <w:gridCol w:w="1002"/>
        <w:gridCol w:w="878"/>
      </w:tblGrid>
      <w:tr w:rsidR="00485913" w:rsidRPr="000312BC" w:rsidTr="00E57F06">
        <w:tc>
          <w:tcPr>
            <w:tcW w:w="540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STT</w:t>
            </w:r>
          </w:p>
        </w:tc>
        <w:tc>
          <w:tcPr>
            <w:tcW w:w="1170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Tên tổ chức/cá nhân</w:t>
            </w:r>
          </w:p>
        </w:tc>
        <w:tc>
          <w:tcPr>
            <w:tcW w:w="900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1014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Chức vụ tại công ty (nếu có)</w:t>
            </w:r>
          </w:p>
        </w:tc>
        <w:tc>
          <w:tcPr>
            <w:tcW w:w="1056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Số CMND/ ĐKKD</w:t>
            </w:r>
          </w:p>
        </w:tc>
        <w:tc>
          <w:tcPr>
            <w:tcW w:w="990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Ngày cấp CMND/ ĐKKD</w:t>
            </w:r>
          </w:p>
        </w:tc>
        <w:tc>
          <w:tcPr>
            <w:tcW w:w="1001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Nơi cấp</w:t>
            </w:r>
          </w:p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CMND/ ĐKKD</w:t>
            </w:r>
          </w:p>
        </w:tc>
        <w:tc>
          <w:tcPr>
            <w:tcW w:w="720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Địa chỉ</w:t>
            </w:r>
          </w:p>
        </w:tc>
        <w:tc>
          <w:tcPr>
            <w:tcW w:w="1023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Thời điểm bắt đầu là người có liên quan</w:t>
            </w:r>
          </w:p>
        </w:tc>
        <w:tc>
          <w:tcPr>
            <w:tcW w:w="1002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878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Lý do</w:t>
            </w:r>
          </w:p>
        </w:tc>
      </w:tr>
      <w:tr w:rsidR="00485913" w:rsidRPr="000312BC" w:rsidTr="00E57F06">
        <w:trPr>
          <w:trHeight w:val="4868"/>
        </w:trPr>
        <w:tc>
          <w:tcPr>
            <w:tcW w:w="540" w:type="dxa"/>
          </w:tcPr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1/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2/</w:t>
            </w:r>
          </w:p>
          <w:p w:rsidR="0008760D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C514B" w:rsidRPr="00B41264" w:rsidRDefault="007C514B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3/</w:t>
            </w: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B7CB2" w:rsidRDefault="00AB7CB2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E669EE" w:rsidRPr="00A67828" w:rsidRDefault="00E669EE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67828">
              <w:rPr>
                <w:rFonts w:ascii="Arial" w:hAnsi="Arial" w:cs="Arial"/>
                <w:b/>
                <w:sz w:val="22"/>
                <w:szCs w:val="22"/>
              </w:rPr>
              <w:t>4/</w:t>
            </w:r>
          </w:p>
          <w:p w:rsidR="00AE54A2" w:rsidRPr="00A67828" w:rsidRDefault="00AE54A2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4A2" w:rsidRPr="00A67828" w:rsidRDefault="00AE54A2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4A2" w:rsidRPr="00A67828" w:rsidRDefault="00AE54A2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67828">
              <w:rPr>
                <w:rFonts w:ascii="Arial" w:hAnsi="Arial" w:cs="Arial"/>
                <w:b/>
                <w:sz w:val="22"/>
                <w:szCs w:val="22"/>
              </w:rPr>
              <w:t>5/</w:t>
            </w:r>
          </w:p>
          <w:p w:rsidR="00D305C1" w:rsidRPr="00A67828" w:rsidRDefault="00D305C1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5C1" w:rsidRPr="00A67828" w:rsidRDefault="00D305C1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5C1" w:rsidRPr="00A67828" w:rsidRDefault="00D305C1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5C1" w:rsidRPr="00B41264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67828">
              <w:rPr>
                <w:rFonts w:ascii="Arial" w:hAnsi="Arial" w:cs="Arial"/>
                <w:b/>
                <w:sz w:val="22"/>
                <w:szCs w:val="22"/>
              </w:rPr>
              <w:t>6/</w:t>
            </w:r>
          </w:p>
        </w:tc>
        <w:tc>
          <w:tcPr>
            <w:tcW w:w="1170" w:type="dxa"/>
          </w:tcPr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Nguyễn Minh Hà</w:t>
            </w: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36017">
              <w:rPr>
                <w:rFonts w:ascii="Arial" w:hAnsi="Arial" w:cs="Arial"/>
                <w:sz w:val="22"/>
                <w:szCs w:val="22"/>
              </w:rPr>
              <w:t>Nguyễn Khoa</w:t>
            </w:r>
            <w:r w:rsidRPr="00B41264">
              <w:rPr>
                <w:rFonts w:ascii="Arial" w:hAnsi="Arial" w:cs="Arial"/>
                <w:sz w:val="22"/>
                <w:szCs w:val="22"/>
              </w:rPr>
              <w:t xml:space="preserve"> Tuyển</w:t>
            </w: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Trần Hữu Sơn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B7CB2" w:rsidRDefault="00AB7CB2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D276DA" w:rsidRDefault="00E669EE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D276DA">
              <w:rPr>
                <w:rFonts w:ascii="Arial" w:hAnsi="Arial" w:cs="Arial"/>
                <w:b/>
                <w:sz w:val="22"/>
                <w:szCs w:val="22"/>
              </w:rPr>
              <w:t>Nguyễn Văn Hiến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485913" w:rsidRPr="00D276DA" w:rsidRDefault="009D5805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D276DA">
              <w:rPr>
                <w:rFonts w:ascii="Arial" w:hAnsi="Arial" w:cs="Arial"/>
                <w:b/>
                <w:sz w:val="22"/>
                <w:szCs w:val="22"/>
              </w:rPr>
              <w:t>Nguyễn Văn Thành</w:t>
            </w: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5C1" w:rsidRPr="00B41264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276DA">
              <w:rPr>
                <w:rFonts w:ascii="Arial" w:hAnsi="Arial" w:cs="Arial"/>
                <w:b/>
                <w:sz w:val="22"/>
                <w:szCs w:val="22"/>
              </w:rPr>
              <w:t>Lưu Thị Kim Cúc</w:t>
            </w:r>
          </w:p>
        </w:tc>
        <w:tc>
          <w:tcPr>
            <w:tcW w:w="900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P</w:t>
            </w:r>
            <w:r w:rsidR="00B41264">
              <w:rPr>
                <w:rFonts w:ascii="Arial" w:hAnsi="Arial" w:cs="Arial"/>
                <w:sz w:val="22"/>
                <w:szCs w:val="22"/>
              </w:rPr>
              <w:t>hó GĐ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Kế toán trưởng</w:t>
            </w: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Phó Phòng</w:t>
            </w: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485913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D305C1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D305C1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D305C1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D305C1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Trưởng phòng</w:t>
            </w:r>
          </w:p>
        </w:tc>
        <w:tc>
          <w:tcPr>
            <w:tcW w:w="1056" w:type="dxa"/>
          </w:tcPr>
          <w:p w:rsidR="00A6009A" w:rsidRDefault="00A6009A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485913" w:rsidRPr="00B41264" w:rsidRDefault="00A6009A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A6009A">
              <w:rPr>
                <w:rFonts w:ascii="Arial" w:hAnsi="Arial" w:cs="Arial"/>
                <w:sz w:val="16"/>
                <w:szCs w:val="16"/>
              </w:rPr>
              <w:t>260935170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B41264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B41264">
              <w:rPr>
                <w:rFonts w:ascii="Arial" w:hAnsi="Arial" w:cs="Arial"/>
                <w:sz w:val="16"/>
                <w:szCs w:val="16"/>
              </w:rPr>
              <w:t>260510627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A6009A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A6009A">
              <w:rPr>
                <w:rFonts w:ascii="Arial" w:hAnsi="Arial" w:cs="Arial"/>
                <w:sz w:val="16"/>
                <w:szCs w:val="16"/>
              </w:rPr>
              <w:t>260823501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F27CEB" w:rsidRDefault="00F27CEB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485913" w:rsidRPr="00D276DA" w:rsidRDefault="00F27CEB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260034167</w:t>
            </w:r>
          </w:p>
          <w:p w:rsidR="00F27CEB" w:rsidRPr="00D276DA" w:rsidRDefault="00F27CEB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CEB" w:rsidRPr="00D276DA" w:rsidRDefault="00F27CEB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CEB" w:rsidRPr="00D276DA" w:rsidRDefault="00F27CEB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CEB" w:rsidRPr="00D276DA" w:rsidRDefault="00F27CEB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260049204</w:t>
            </w: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B41264" w:rsidRDefault="00D305C1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260715816</w:t>
            </w:r>
          </w:p>
        </w:tc>
        <w:tc>
          <w:tcPr>
            <w:tcW w:w="990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B41264" w:rsidRPr="00A6009A" w:rsidRDefault="00A6009A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A6009A">
              <w:rPr>
                <w:rFonts w:ascii="Arial" w:hAnsi="Arial" w:cs="Arial"/>
                <w:sz w:val="16"/>
                <w:szCs w:val="16"/>
              </w:rPr>
              <w:t>14/1/1999</w:t>
            </w:r>
          </w:p>
          <w:p w:rsidR="00B41264" w:rsidRPr="00B41264" w:rsidRDefault="00B41264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B41264" w:rsidRPr="00F27CEB" w:rsidRDefault="00B41264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F27CEB">
              <w:rPr>
                <w:rFonts w:ascii="Arial" w:hAnsi="Arial" w:cs="Arial"/>
                <w:sz w:val="16"/>
                <w:szCs w:val="16"/>
              </w:rPr>
              <w:t>12/1/200</w:t>
            </w:r>
            <w:r w:rsidR="00F27CEB" w:rsidRPr="00F27CEB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F27CEB" w:rsidRPr="00F27CEB" w:rsidRDefault="00F27CEB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F27CEB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F27CEB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F27CEB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A6009A" w:rsidRDefault="00A6009A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A6009A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8/3/2012</w:t>
            </w:r>
          </w:p>
          <w:p w:rsidR="00F27CEB" w:rsidRPr="00F27CEB" w:rsidRDefault="00F27CEB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F27CEB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F27CEB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CEB" w:rsidRDefault="00F27CEB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CEB" w:rsidRDefault="00F27CEB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CEB" w:rsidRPr="00D276DA" w:rsidRDefault="00F27CEB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24/1/2005</w:t>
            </w:r>
          </w:p>
          <w:p w:rsidR="00F27CEB" w:rsidRPr="00D276DA" w:rsidRDefault="00F27CEB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CEB" w:rsidRPr="00D276DA" w:rsidRDefault="00F27CEB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4D73" w:rsidRPr="00D276DA" w:rsidRDefault="00894D73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CEB" w:rsidRPr="00D276DA" w:rsidRDefault="00F27CEB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15/7/1993</w:t>
            </w:r>
          </w:p>
          <w:p w:rsidR="00D305C1" w:rsidRPr="00D276DA" w:rsidRDefault="00D305C1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8700A2" w:rsidRDefault="00D305C1" w:rsidP="00A6009A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7/12/2004</w:t>
            </w:r>
          </w:p>
        </w:tc>
        <w:tc>
          <w:tcPr>
            <w:tcW w:w="1001" w:type="dxa"/>
          </w:tcPr>
          <w:p w:rsidR="00E669EE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CA</w:t>
            </w:r>
          </w:p>
          <w:p w:rsidR="0008760D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Bình Thuận</w:t>
            </w:r>
          </w:p>
          <w:p w:rsidR="00E669EE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CA</w:t>
            </w:r>
          </w:p>
          <w:p w:rsidR="0008760D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Bình Thuận</w:t>
            </w:r>
          </w:p>
          <w:p w:rsidR="0008760D" w:rsidRPr="00B41264" w:rsidRDefault="0008760D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69EE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CA</w:t>
            </w:r>
          </w:p>
          <w:p w:rsidR="0008760D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Bình Thuận</w:t>
            </w:r>
          </w:p>
          <w:p w:rsidR="00AB7CB2" w:rsidRDefault="00AB7CB2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54A2" w:rsidRPr="00D276DA" w:rsidRDefault="00AE54A2" w:rsidP="00A6009A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CA</w:t>
            </w:r>
          </w:p>
          <w:p w:rsidR="00AE54A2" w:rsidRPr="00D276DA" w:rsidRDefault="00AE54A2" w:rsidP="00A6009A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Bình Thuận</w:t>
            </w:r>
          </w:p>
          <w:p w:rsidR="00D276DA" w:rsidRDefault="00D276DA" w:rsidP="00D305C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5805" w:rsidRPr="00D276DA" w:rsidRDefault="009D5805" w:rsidP="00D305C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CA</w:t>
            </w:r>
          </w:p>
          <w:p w:rsidR="00485913" w:rsidRPr="00D276DA" w:rsidRDefault="009D5805" w:rsidP="00A6009A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Bình Thuận</w:t>
            </w:r>
          </w:p>
          <w:p w:rsidR="00D305C1" w:rsidRPr="00D276DA" w:rsidRDefault="00D305C1" w:rsidP="00D305C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305C1" w:rsidRPr="00D276DA" w:rsidRDefault="00D305C1" w:rsidP="00D305C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CA</w:t>
            </w:r>
          </w:p>
          <w:p w:rsidR="00D305C1" w:rsidRPr="00D276DA" w:rsidRDefault="00D305C1" w:rsidP="00D305C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Bình Thuận</w:t>
            </w:r>
          </w:p>
          <w:p w:rsidR="00D305C1" w:rsidRPr="00B41264" w:rsidRDefault="00D305C1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CTy</w:t>
            </w: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STB</w:t>
            </w:r>
          </w:p>
          <w:p w:rsidR="0008760D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BT</w:t>
            </w:r>
          </w:p>
          <w:p w:rsidR="00B41264" w:rsidRDefault="00B41264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CTy</w:t>
            </w: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STB</w:t>
            </w:r>
          </w:p>
          <w:p w:rsidR="0008760D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BT</w:t>
            </w: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CTy</w:t>
            </w: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STB</w:t>
            </w: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BT</w:t>
            </w:r>
          </w:p>
          <w:p w:rsidR="00485913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E57F06" w:rsidRDefault="00E57F06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E57F06" w:rsidRPr="00D276DA" w:rsidRDefault="00E57F06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Bình Thuận</w:t>
            </w:r>
          </w:p>
          <w:p w:rsidR="00E57F06" w:rsidRPr="00D276DA" w:rsidRDefault="00E57F06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7F06" w:rsidRPr="00D276DA" w:rsidRDefault="00E57F06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7F06" w:rsidRPr="00D276DA" w:rsidRDefault="00E57F06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Bình Thuận</w:t>
            </w: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D305C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CTy</w:t>
            </w:r>
          </w:p>
          <w:p w:rsidR="00D305C1" w:rsidRPr="00D276DA" w:rsidRDefault="00D305C1" w:rsidP="00D305C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STB</w:t>
            </w:r>
          </w:p>
          <w:p w:rsidR="00D305C1" w:rsidRPr="00D276DA" w:rsidRDefault="00D305C1" w:rsidP="00D305C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BT</w:t>
            </w:r>
          </w:p>
          <w:p w:rsidR="00D305C1" w:rsidRPr="00E57F06" w:rsidRDefault="00D305C1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</w:tcPr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0"/>
              </w:rPr>
            </w:pPr>
            <w:r w:rsidRPr="00B41264">
              <w:rPr>
                <w:rFonts w:ascii="Arial" w:hAnsi="Arial" w:cs="Arial"/>
                <w:sz w:val="20"/>
              </w:rPr>
              <w:t>7/2/2015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0"/>
              </w:rPr>
            </w:pPr>
            <w:r w:rsidRPr="00B41264">
              <w:rPr>
                <w:rFonts w:ascii="Arial" w:hAnsi="Arial" w:cs="Arial"/>
                <w:sz w:val="20"/>
              </w:rPr>
              <w:t>7/2/2015</w:t>
            </w:r>
          </w:p>
          <w:p w:rsidR="00485913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27CEB" w:rsidRDefault="00F27CEB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27CEB" w:rsidRDefault="00F27CEB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27CEB" w:rsidRPr="00B41264" w:rsidRDefault="00F27CEB" w:rsidP="00F27CEB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7/2/2015</w:t>
            </w:r>
          </w:p>
          <w:p w:rsidR="00F27CEB" w:rsidRPr="00B41264" w:rsidRDefault="00F27CEB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1264" w:rsidRPr="00B41264" w:rsidRDefault="00B41264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CB2" w:rsidRDefault="00AB7CB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05" w:rsidRPr="00B41264" w:rsidRDefault="009D5805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05" w:rsidRPr="00B41264" w:rsidRDefault="009D5805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CB2" w:rsidRDefault="00AB7CB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CB2" w:rsidRDefault="00AB7CB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7CEB" w:rsidRDefault="00F27CEB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05" w:rsidRPr="00D276DA" w:rsidRDefault="009D5805" w:rsidP="00B4126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7/2/2015</w:t>
            </w:r>
          </w:p>
          <w:p w:rsidR="00F27CEB" w:rsidRPr="00D276DA" w:rsidRDefault="00F27CEB" w:rsidP="00B4126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7CEB" w:rsidRPr="00D276DA" w:rsidRDefault="00F27CEB" w:rsidP="00B4126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7CEB" w:rsidRPr="00D276DA" w:rsidRDefault="00F27CEB" w:rsidP="00B4126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7CEB" w:rsidRPr="00D276DA" w:rsidRDefault="00F27CEB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7/2/2015</w:t>
            </w:r>
          </w:p>
          <w:p w:rsidR="00D305C1" w:rsidRPr="00D276DA" w:rsidRDefault="00D305C1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C1" w:rsidRPr="00D276DA" w:rsidRDefault="00D305C1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C1" w:rsidRPr="00D276DA" w:rsidRDefault="00D305C1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C1" w:rsidRPr="00D276DA" w:rsidRDefault="00D305C1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C1" w:rsidRPr="00D276DA" w:rsidRDefault="00D305C1" w:rsidP="00D305C1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7/2/2015</w:t>
            </w:r>
          </w:p>
          <w:p w:rsidR="00D305C1" w:rsidRPr="00D276DA" w:rsidRDefault="00D305C1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7CEB" w:rsidRPr="00B41264" w:rsidRDefault="00F27CEB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08760D" w:rsidRDefault="00E669EE" w:rsidP="00977C99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 HĐQT</w:t>
            </w:r>
            <w:r w:rsidR="009D5805">
              <w:rPr>
                <w:rFonts w:ascii="Arial" w:hAnsi="Arial" w:cs="Arial"/>
                <w:sz w:val="20"/>
              </w:rPr>
              <w:t xml:space="preserve"> mới</w:t>
            </w:r>
          </w:p>
          <w:p w:rsidR="00AB7CB2" w:rsidRDefault="00AB7CB2" w:rsidP="00E669EE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669EE" w:rsidRDefault="00E669EE" w:rsidP="00E669E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 HĐQT</w:t>
            </w:r>
            <w:r w:rsidR="009D5805">
              <w:rPr>
                <w:rFonts w:ascii="Arial" w:hAnsi="Arial" w:cs="Arial"/>
                <w:sz w:val="20"/>
              </w:rPr>
              <w:t xml:space="preserve"> mới</w:t>
            </w:r>
          </w:p>
          <w:p w:rsidR="0008760D" w:rsidRDefault="0008760D" w:rsidP="00977C99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669EE" w:rsidRDefault="00E669EE" w:rsidP="00E669E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</w:t>
            </w:r>
          </w:p>
          <w:p w:rsidR="00E669EE" w:rsidRDefault="00E669EE" w:rsidP="00E669E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Kiểm</w:t>
            </w:r>
          </w:p>
          <w:p w:rsidR="0008760D" w:rsidRDefault="00E669EE" w:rsidP="00E669E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Soát</w:t>
            </w:r>
            <w:r w:rsidR="009D5805">
              <w:rPr>
                <w:rFonts w:ascii="Arial" w:hAnsi="Arial" w:cs="Arial"/>
                <w:sz w:val="20"/>
              </w:rPr>
              <w:t xml:space="preserve"> mới</w:t>
            </w:r>
          </w:p>
          <w:p w:rsidR="00AB7CB2" w:rsidRDefault="00AB7CB2" w:rsidP="00AE54A2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E54A2" w:rsidRPr="00D276DA" w:rsidRDefault="009D5805" w:rsidP="00AE54A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 xml:space="preserve">Hết </w:t>
            </w:r>
            <w:r w:rsidR="00AE54A2" w:rsidRPr="00D276DA">
              <w:rPr>
                <w:rFonts w:ascii="Arial" w:hAnsi="Arial" w:cs="Arial"/>
                <w:b/>
                <w:sz w:val="20"/>
              </w:rPr>
              <w:t>TV HĐQT</w:t>
            </w:r>
          </w:p>
          <w:p w:rsidR="0008760D" w:rsidRPr="00D276DA" w:rsidRDefault="0008760D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:rsidR="00485913" w:rsidRPr="00D276DA" w:rsidRDefault="009D5805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Hết TV HĐQT</w:t>
            </w: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Hết TV</w:t>
            </w:r>
          </w:p>
          <w:p w:rsidR="00D305C1" w:rsidRPr="004D1562" w:rsidRDefault="00D305C1" w:rsidP="00977C99">
            <w:pPr>
              <w:pStyle w:val="BodyText"/>
              <w:rPr>
                <w:rFonts w:ascii="Arial" w:hAnsi="Arial" w:cs="Arial"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BKS</w:t>
            </w:r>
          </w:p>
        </w:tc>
      </w:tr>
    </w:tbl>
    <w:p w:rsidR="009111B9" w:rsidRDefault="009111B9" w:rsidP="00485913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</w:p>
    <w:p w:rsidR="000925E3" w:rsidRDefault="000925E3" w:rsidP="00485913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</w:p>
    <w:p w:rsidR="000925E3" w:rsidRDefault="000925E3" w:rsidP="00485913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</w:p>
    <w:p w:rsidR="000925E3" w:rsidRDefault="000925E3" w:rsidP="00485913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</w:p>
    <w:p w:rsidR="000925E3" w:rsidRDefault="000925E3" w:rsidP="00485913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</w:p>
    <w:p w:rsidR="000925E3" w:rsidRDefault="000925E3" w:rsidP="00485913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</w:p>
    <w:p w:rsidR="000925E3" w:rsidRDefault="000925E3" w:rsidP="00485913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</w:p>
    <w:p w:rsidR="000925E3" w:rsidRDefault="000925E3" w:rsidP="00485913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</w:p>
    <w:p w:rsidR="00485913" w:rsidRPr="000312BC" w:rsidRDefault="00485913" w:rsidP="00485913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  <w:r w:rsidRPr="000312BC">
        <w:rPr>
          <w:rFonts w:ascii="Arial" w:hAnsi="Arial" w:cs="Arial"/>
          <w:b/>
          <w:spacing w:val="-6"/>
          <w:sz w:val="26"/>
          <w:szCs w:val="26"/>
        </w:rPr>
        <w:t xml:space="preserve">IV. Giao dịch của cổ đông nội bộ và người liên quan </w:t>
      </w:r>
      <w:r w:rsidRPr="000312BC">
        <w:rPr>
          <w:rFonts w:ascii="Arial" w:hAnsi="Arial" w:cs="Arial"/>
          <w:spacing w:val="-6"/>
          <w:sz w:val="26"/>
          <w:szCs w:val="26"/>
        </w:rPr>
        <w:t>(năm)</w:t>
      </w:r>
      <w:r w:rsidRPr="000312BC">
        <w:rPr>
          <w:rFonts w:ascii="Arial" w:hAnsi="Arial" w:cs="Arial"/>
          <w:b/>
          <w:spacing w:val="-6"/>
          <w:sz w:val="26"/>
          <w:szCs w:val="26"/>
        </w:rPr>
        <w:t>:</w:t>
      </w:r>
    </w:p>
    <w:p w:rsidR="00485913" w:rsidRPr="008F2317" w:rsidRDefault="00B8475C" w:rsidP="00B8475C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1/ </w:t>
      </w:r>
      <w:r w:rsidR="00485913" w:rsidRPr="000312BC">
        <w:rPr>
          <w:rFonts w:ascii="Arial" w:hAnsi="Arial" w:cs="Arial"/>
          <w:sz w:val="26"/>
          <w:szCs w:val="26"/>
        </w:rPr>
        <w:t>Danh sách cổ đông nội bộ và người có liên quan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1249"/>
        <w:gridCol w:w="990"/>
        <w:gridCol w:w="990"/>
        <w:gridCol w:w="1260"/>
        <w:gridCol w:w="1018"/>
        <w:gridCol w:w="901"/>
        <w:gridCol w:w="691"/>
        <w:gridCol w:w="893"/>
        <w:gridCol w:w="1050"/>
        <w:gridCol w:w="397"/>
      </w:tblGrid>
      <w:tr w:rsidR="00485913" w:rsidRPr="000312BC" w:rsidTr="00BD6374">
        <w:trPr>
          <w:trHeight w:val="2465"/>
        </w:trPr>
        <w:tc>
          <w:tcPr>
            <w:tcW w:w="461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STT</w:t>
            </w:r>
          </w:p>
        </w:tc>
        <w:tc>
          <w:tcPr>
            <w:tcW w:w="1249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Tên tổ chức/cá nhân</w:t>
            </w:r>
          </w:p>
        </w:tc>
        <w:tc>
          <w:tcPr>
            <w:tcW w:w="99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Tài khoản giao dịch chứng khoán (nếu có)</w:t>
            </w:r>
          </w:p>
        </w:tc>
        <w:tc>
          <w:tcPr>
            <w:tcW w:w="99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Chức vụ tại công ty (nếu có)</w:t>
            </w:r>
          </w:p>
        </w:tc>
        <w:tc>
          <w:tcPr>
            <w:tcW w:w="126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Số CMND/ ĐKKD</w:t>
            </w:r>
          </w:p>
        </w:tc>
        <w:tc>
          <w:tcPr>
            <w:tcW w:w="1018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Ngày cấp CMND/ ĐKKD</w:t>
            </w:r>
          </w:p>
        </w:tc>
        <w:tc>
          <w:tcPr>
            <w:tcW w:w="901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Nơi cấp</w:t>
            </w:r>
          </w:p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CMND/ ĐKKD</w:t>
            </w:r>
          </w:p>
        </w:tc>
        <w:tc>
          <w:tcPr>
            <w:tcW w:w="691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Địa chỉ</w:t>
            </w:r>
          </w:p>
        </w:tc>
        <w:tc>
          <w:tcPr>
            <w:tcW w:w="893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 xml:space="preserve">Số cổ phiếu sở hữu cuối kỳ </w:t>
            </w:r>
          </w:p>
        </w:tc>
        <w:tc>
          <w:tcPr>
            <w:tcW w:w="105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Tỷ lệ sở hữu cổ phiếu cuối kỳ</w:t>
            </w:r>
          </w:p>
        </w:tc>
        <w:tc>
          <w:tcPr>
            <w:tcW w:w="397" w:type="dxa"/>
          </w:tcPr>
          <w:p w:rsidR="00485913" w:rsidRPr="000312BC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Ghi chú</w:t>
            </w:r>
          </w:p>
        </w:tc>
      </w:tr>
      <w:tr w:rsidR="00485913" w:rsidRPr="000312BC" w:rsidTr="00BD6374">
        <w:tc>
          <w:tcPr>
            <w:tcW w:w="461" w:type="dxa"/>
          </w:tcPr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9" w:type="dxa"/>
          </w:tcPr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</w:tcPr>
          <w:p w:rsidR="00485913" w:rsidRPr="002A1B1B" w:rsidRDefault="00485913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1" w:type="dxa"/>
          </w:tcPr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1" w:type="dxa"/>
          </w:tcPr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</w:tcPr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</w:tcPr>
          <w:p w:rsidR="00485913" w:rsidRPr="000312BC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85913" w:rsidRPr="000312BC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111B9" w:rsidRPr="00931B05" w:rsidRDefault="009111B9" w:rsidP="00931B05">
      <w:pPr>
        <w:spacing w:line="240" w:lineRule="auto"/>
        <w:jc w:val="left"/>
        <w:rPr>
          <w:rFonts w:ascii="Arial" w:eastAsia="Times New Roman" w:hAnsi="Arial" w:cs="Arial"/>
          <w:b w:val="0"/>
          <w:snapToGrid w:val="0"/>
        </w:rPr>
      </w:pPr>
    </w:p>
    <w:p w:rsidR="00485913" w:rsidRPr="008F2317" w:rsidRDefault="00B8475C" w:rsidP="00B8475C">
      <w:pPr>
        <w:pStyle w:val="BodyText"/>
        <w:ind w:left="50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2/ </w:t>
      </w:r>
      <w:r w:rsidR="00485913" w:rsidRPr="000312BC">
        <w:rPr>
          <w:rFonts w:ascii="Arial" w:hAnsi="Arial" w:cs="Arial"/>
          <w:sz w:val="26"/>
          <w:szCs w:val="26"/>
        </w:rPr>
        <w:t>Giao dịch cổ phiếu: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342"/>
        <w:gridCol w:w="1618"/>
        <w:gridCol w:w="1012"/>
        <w:gridCol w:w="954"/>
        <w:gridCol w:w="1012"/>
        <w:gridCol w:w="954"/>
        <w:gridCol w:w="2098"/>
      </w:tblGrid>
      <w:tr w:rsidR="00485913" w:rsidRPr="000312BC" w:rsidTr="00977C99">
        <w:tc>
          <w:tcPr>
            <w:tcW w:w="568" w:type="dxa"/>
            <w:vMerge w:val="restart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1342" w:type="dxa"/>
            <w:vMerge w:val="restart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Người thực hiện giao dịch</w:t>
            </w:r>
          </w:p>
        </w:tc>
        <w:tc>
          <w:tcPr>
            <w:tcW w:w="1618" w:type="dxa"/>
            <w:vMerge w:val="restart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Quan hệ với cổ đông nội bộ</w:t>
            </w:r>
          </w:p>
        </w:tc>
        <w:tc>
          <w:tcPr>
            <w:tcW w:w="1966" w:type="dxa"/>
            <w:gridSpan w:val="2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cổ phiếu sở hữu đầu kỳ</w:t>
            </w:r>
          </w:p>
        </w:tc>
        <w:tc>
          <w:tcPr>
            <w:tcW w:w="1966" w:type="dxa"/>
            <w:gridSpan w:val="2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cổ phiếu sở hữu cuối kỳ</w:t>
            </w:r>
          </w:p>
        </w:tc>
        <w:tc>
          <w:tcPr>
            <w:tcW w:w="2098" w:type="dxa"/>
            <w:vMerge w:val="restart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Lý do tăng, giảm (mua, bán, chuyển đổi, thưởng...)</w:t>
            </w:r>
          </w:p>
        </w:tc>
      </w:tr>
      <w:tr w:rsidR="00485913" w:rsidRPr="000312BC" w:rsidTr="00977C99">
        <w:tc>
          <w:tcPr>
            <w:tcW w:w="568" w:type="dxa"/>
            <w:vMerge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2" w:type="dxa"/>
            <w:vMerge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8" w:type="dxa"/>
            <w:vMerge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12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Số cổ phiếu</w:t>
            </w:r>
          </w:p>
        </w:tc>
        <w:tc>
          <w:tcPr>
            <w:tcW w:w="954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Tỷ lệ</w:t>
            </w:r>
          </w:p>
        </w:tc>
        <w:tc>
          <w:tcPr>
            <w:tcW w:w="1012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Số cổ phiếu</w:t>
            </w:r>
          </w:p>
        </w:tc>
        <w:tc>
          <w:tcPr>
            <w:tcW w:w="954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Tỷ lệ</w:t>
            </w:r>
          </w:p>
        </w:tc>
        <w:tc>
          <w:tcPr>
            <w:tcW w:w="2098" w:type="dxa"/>
            <w:vMerge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7CB7" w:rsidRPr="000312BC" w:rsidTr="00977C99">
        <w:tc>
          <w:tcPr>
            <w:tcW w:w="568" w:type="dxa"/>
          </w:tcPr>
          <w:p w:rsidR="00CF7CB7" w:rsidRPr="00B07154" w:rsidRDefault="00CF7CB7" w:rsidP="000E2538">
            <w:pPr>
              <w:pStyle w:val="BodyText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CF7CB7" w:rsidRPr="00B07154" w:rsidRDefault="00CF7CB7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3E48E7">
              <w:rPr>
                <w:rFonts w:ascii="Arial" w:hAnsi="Arial" w:cs="Arial"/>
                <w:sz w:val="26"/>
                <w:szCs w:val="26"/>
              </w:rPr>
              <w:t>/</w:t>
            </w:r>
          </w:p>
          <w:p w:rsidR="00CF7CB7" w:rsidRDefault="00CF7CB7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CF7CB7" w:rsidRDefault="00CF7CB7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CF7CB7" w:rsidRDefault="00CF7CB7" w:rsidP="00016AEC">
            <w:pPr>
              <w:pStyle w:val="BodyText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CF7CB7" w:rsidRPr="007F6878" w:rsidRDefault="00CF7CB7" w:rsidP="00016AEC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6878">
              <w:rPr>
                <w:rFonts w:ascii="Arial" w:hAnsi="Arial" w:cs="Arial"/>
                <w:sz w:val="26"/>
                <w:szCs w:val="26"/>
              </w:rPr>
              <w:t>2/</w:t>
            </w:r>
          </w:p>
          <w:p w:rsidR="004D64CA" w:rsidRDefault="004D64CA" w:rsidP="00016AEC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4D64CA" w:rsidRDefault="004D64CA" w:rsidP="00016AEC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4D64CA" w:rsidRDefault="004D64CA" w:rsidP="00016AEC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6878">
              <w:rPr>
                <w:rFonts w:ascii="Arial" w:hAnsi="Arial" w:cs="Arial"/>
                <w:sz w:val="26"/>
                <w:szCs w:val="26"/>
              </w:rPr>
              <w:t>3/</w:t>
            </w:r>
          </w:p>
          <w:p w:rsidR="00B91FE6" w:rsidRDefault="00B91FE6" w:rsidP="00016AEC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91FE6" w:rsidRDefault="00B91FE6" w:rsidP="00016AEC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91FE6" w:rsidRPr="00B07154" w:rsidRDefault="00B91FE6" w:rsidP="00016AEC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4/</w:t>
            </w:r>
          </w:p>
        </w:tc>
        <w:tc>
          <w:tcPr>
            <w:tcW w:w="1342" w:type="dxa"/>
          </w:tcPr>
          <w:p w:rsidR="00CF7CB7" w:rsidRPr="00B07154" w:rsidRDefault="00CF7CB7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</w:p>
          <w:p w:rsidR="00CF7CB7" w:rsidRDefault="00CF7CB7" w:rsidP="00977C99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E48E7">
              <w:rPr>
                <w:rFonts w:ascii="Arial" w:hAnsi="Arial" w:cs="Arial"/>
                <w:sz w:val="22"/>
                <w:szCs w:val="22"/>
              </w:rPr>
              <w:t xml:space="preserve">Nguyễn Khoa Tuyển </w:t>
            </w:r>
            <w:r w:rsidRPr="003E48E7">
              <w:rPr>
                <w:rFonts w:ascii="Arial" w:hAnsi="Arial" w:cs="Arial"/>
                <w:sz w:val="26"/>
                <w:szCs w:val="26"/>
              </w:rPr>
              <w:t>(KTT)</w:t>
            </w:r>
          </w:p>
          <w:p w:rsidR="00CF7CB7" w:rsidRDefault="00CF7CB7" w:rsidP="00977C99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Nguyễn Minh Hà (PGĐ)</w:t>
            </w:r>
          </w:p>
          <w:p w:rsidR="004D64CA" w:rsidRDefault="004D64CA" w:rsidP="004D64CA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Nguyễn Minh Hải </w:t>
            </w:r>
          </w:p>
          <w:p w:rsidR="00B91FE6" w:rsidRDefault="00B91FE6" w:rsidP="004D64CA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B91FE6" w:rsidRDefault="00B91FE6" w:rsidP="004D64CA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CF7CB7" w:rsidRPr="00B91FE6" w:rsidRDefault="00B91FE6" w:rsidP="00977C99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Trần Hữu Sơn (BKS)</w:t>
            </w:r>
          </w:p>
        </w:tc>
        <w:tc>
          <w:tcPr>
            <w:tcW w:w="1618" w:type="dxa"/>
          </w:tcPr>
          <w:p w:rsidR="00CF7CB7" w:rsidRPr="00B07154" w:rsidRDefault="00CF7CB7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CF7CB7" w:rsidRPr="00B07154" w:rsidRDefault="00CF7CB7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CF7CB7" w:rsidRPr="00B07154" w:rsidRDefault="00CF7CB7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CF7CB7" w:rsidRDefault="00CF7CB7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</w:p>
          <w:p w:rsidR="004D64CA" w:rsidRDefault="004D64CA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</w:p>
          <w:p w:rsidR="004D64CA" w:rsidRDefault="004D64CA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</w:p>
          <w:p w:rsidR="004D64CA" w:rsidRDefault="004D64CA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</w:p>
          <w:p w:rsidR="004D64CA" w:rsidRDefault="004D64CA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</w:p>
          <w:p w:rsidR="004D64CA" w:rsidRDefault="004D64CA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</w:p>
          <w:p w:rsidR="004D64CA" w:rsidRPr="00B07154" w:rsidRDefault="004D64CA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  <w:r w:rsidRPr="004D64CA">
              <w:rPr>
                <w:rFonts w:ascii="Arial" w:hAnsi="Arial" w:cs="Arial"/>
                <w:i/>
                <w:sz w:val="26"/>
                <w:szCs w:val="26"/>
              </w:rPr>
              <w:t>(Anh</w:t>
            </w:r>
            <w:r w:rsidR="00EF2087">
              <w:rPr>
                <w:rFonts w:ascii="Arial" w:hAnsi="Arial" w:cs="Arial"/>
                <w:i/>
                <w:sz w:val="26"/>
                <w:szCs w:val="26"/>
              </w:rPr>
              <w:t>.</w:t>
            </w:r>
            <w:r w:rsidRPr="004D64CA">
              <w:rPr>
                <w:rFonts w:ascii="Arial" w:hAnsi="Arial" w:cs="Arial"/>
                <w:i/>
                <w:sz w:val="26"/>
                <w:szCs w:val="26"/>
              </w:rPr>
              <w:t xml:space="preserve"> Minh Hà)</w:t>
            </w:r>
          </w:p>
        </w:tc>
        <w:tc>
          <w:tcPr>
            <w:tcW w:w="1012" w:type="dxa"/>
          </w:tcPr>
          <w:p w:rsidR="00CF7CB7" w:rsidRPr="007F6878" w:rsidRDefault="00CF7CB7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CF7CB7" w:rsidRPr="007F6878" w:rsidRDefault="00CF7CB7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F6878">
              <w:rPr>
                <w:rFonts w:ascii="Arial" w:hAnsi="Arial" w:cs="Arial"/>
                <w:sz w:val="20"/>
              </w:rPr>
              <w:t>12.084</w:t>
            </w:r>
          </w:p>
          <w:p w:rsidR="00CF7CB7" w:rsidRPr="007F6878" w:rsidRDefault="00CF7CB7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CF7CB7" w:rsidRPr="007F6878" w:rsidRDefault="00CF7CB7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CF7CB7" w:rsidRPr="007F6878" w:rsidRDefault="00CF7CB7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CF7CB7" w:rsidRPr="007F6878" w:rsidRDefault="00CF7CB7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CF7CB7" w:rsidRPr="007F6878" w:rsidRDefault="009866A3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F6878">
              <w:rPr>
                <w:rFonts w:ascii="Arial" w:hAnsi="Arial" w:cs="Arial"/>
                <w:sz w:val="20"/>
              </w:rPr>
              <w:t>40.188</w:t>
            </w:r>
          </w:p>
          <w:p w:rsidR="003B4B5F" w:rsidRPr="007F6878" w:rsidRDefault="003B4B5F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3B4B5F" w:rsidRPr="007F6878" w:rsidRDefault="003B4B5F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3B4B5F" w:rsidRPr="007F6878" w:rsidRDefault="003B4B5F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3B4B5F" w:rsidRPr="007F6878" w:rsidRDefault="003B4B5F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3B4B5F" w:rsidRDefault="003B4B5F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F6878">
              <w:rPr>
                <w:rFonts w:ascii="Arial" w:hAnsi="Arial" w:cs="Arial"/>
                <w:sz w:val="20"/>
              </w:rPr>
              <w:t>7.300</w:t>
            </w:r>
          </w:p>
          <w:p w:rsidR="00B91FE6" w:rsidRDefault="00B91FE6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B91FE6" w:rsidRDefault="00B91FE6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B91FE6" w:rsidRDefault="00B91FE6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B91FE6" w:rsidRPr="007F6878" w:rsidRDefault="00B91FE6" w:rsidP="000E25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54" w:type="dxa"/>
          </w:tcPr>
          <w:p w:rsidR="00CF7CB7" w:rsidRPr="007F6878" w:rsidRDefault="00CF7CB7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F7CB7" w:rsidRPr="007F6878" w:rsidRDefault="00CF7CB7" w:rsidP="000E2538">
            <w:pPr>
              <w:pStyle w:val="BodyText"/>
              <w:rPr>
                <w:rFonts w:ascii="Arial" w:hAnsi="Arial" w:cs="Arial"/>
                <w:sz w:val="20"/>
              </w:rPr>
            </w:pPr>
            <w:r w:rsidRPr="007F6878">
              <w:rPr>
                <w:rFonts w:ascii="Arial" w:hAnsi="Arial" w:cs="Arial"/>
                <w:sz w:val="20"/>
              </w:rPr>
              <w:t>1,1%</w:t>
            </w:r>
          </w:p>
          <w:p w:rsidR="009866A3" w:rsidRPr="007F6878" w:rsidRDefault="009866A3" w:rsidP="000E253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9866A3" w:rsidRPr="007F6878" w:rsidRDefault="009866A3" w:rsidP="000E253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9866A3" w:rsidRPr="007F6878" w:rsidRDefault="009866A3" w:rsidP="000E253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9866A3" w:rsidRPr="007F6878" w:rsidRDefault="009866A3" w:rsidP="000E253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9866A3" w:rsidRPr="007F6878" w:rsidRDefault="009866A3" w:rsidP="000E2538">
            <w:pPr>
              <w:pStyle w:val="BodyText"/>
              <w:rPr>
                <w:rFonts w:ascii="Arial" w:hAnsi="Arial" w:cs="Arial"/>
                <w:sz w:val="20"/>
              </w:rPr>
            </w:pPr>
            <w:r w:rsidRPr="007F6878">
              <w:rPr>
                <w:rFonts w:ascii="Arial" w:hAnsi="Arial" w:cs="Arial"/>
                <w:sz w:val="20"/>
              </w:rPr>
              <w:t>3,65%</w:t>
            </w:r>
          </w:p>
          <w:p w:rsidR="003B4B5F" w:rsidRPr="007F6878" w:rsidRDefault="003B4B5F" w:rsidP="000E253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3B4B5F" w:rsidRPr="007F6878" w:rsidRDefault="003B4B5F" w:rsidP="000E253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3B4B5F" w:rsidRPr="007F6878" w:rsidRDefault="003B4B5F" w:rsidP="000E253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3B4B5F" w:rsidRPr="007F6878" w:rsidRDefault="003B4B5F" w:rsidP="000E253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3B4B5F" w:rsidRDefault="003B4B5F" w:rsidP="000E2538">
            <w:pPr>
              <w:pStyle w:val="BodyText"/>
              <w:rPr>
                <w:rFonts w:ascii="Arial" w:hAnsi="Arial" w:cs="Arial"/>
                <w:sz w:val="20"/>
              </w:rPr>
            </w:pPr>
            <w:r w:rsidRPr="007F6878">
              <w:rPr>
                <w:rFonts w:ascii="Arial" w:hAnsi="Arial" w:cs="Arial"/>
                <w:sz w:val="20"/>
              </w:rPr>
              <w:t>0,66%</w:t>
            </w:r>
          </w:p>
          <w:p w:rsidR="00B91FE6" w:rsidRDefault="00B91FE6" w:rsidP="000E253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91FE6" w:rsidRDefault="00B91FE6" w:rsidP="000E253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91FE6" w:rsidRDefault="00B91FE6" w:rsidP="000E253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91FE6" w:rsidRPr="007F6878" w:rsidRDefault="00B91FE6" w:rsidP="00B91FE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0,8%</w:t>
            </w:r>
          </w:p>
        </w:tc>
        <w:tc>
          <w:tcPr>
            <w:tcW w:w="1012" w:type="dxa"/>
          </w:tcPr>
          <w:p w:rsidR="00CF7CB7" w:rsidRPr="00B07154" w:rsidRDefault="00CF7CB7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CF7CB7" w:rsidRDefault="00CF7CB7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E48E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  <w:r w:rsidRPr="003E48E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9</w:t>
            </w:r>
            <w:r w:rsidRPr="003E48E7">
              <w:rPr>
                <w:rFonts w:ascii="Arial" w:hAnsi="Arial" w:cs="Arial"/>
                <w:sz w:val="20"/>
              </w:rPr>
              <w:t>84</w:t>
            </w:r>
          </w:p>
          <w:p w:rsidR="00CF7CB7" w:rsidRDefault="00CF7CB7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CF7CB7" w:rsidRDefault="00CF7CB7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CF7CB7" w:rsidRDefault="00CF7CB7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CF7CB7" w:rsidRDefault="00CF7CB7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CF7CB7" w:rsidRDefault="00CF7CB7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47.588</w:t>
            </w:r>
          </w:p>
          <w:p w:rsidR="003B4B5F" w:rsidRDefault="003B4B5F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3B4B5F" w:rsidRDefault="003B4B5F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3B4B5F" w:rsidRDefault="003B4B5F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3B4B5F" w:rsidRDefault="003B4B5F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3B4B5F" w:rsidRDefault="00F8257D" w:rsidP="00EF2087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  <w:p w:rsidR="00CF7CB7" w:rsidRDefault="00CF7CB7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B91FE6" w:rsidRDefault="00B91FE6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B91FE6" w:rsidRDefault="00B91FE6" w:rsidP="00B91FE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B91FE6" w:rsidRPr="00B07154" w:rsidRDefault="00B91FE6" w:rsidP="00B91FE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B91FE6">
              <w:rPr>
                <w:rFonts w:ascii="Arial" w:hAnsi="Arial" w:cs="Arial"/>
                <w:sz w:val="20"/>
              </w:rPr>
              <w:t>4.000</w:t>
            </w:r>
          </w:p>
        </w:tc>
        <w:tc>
          <w:tcPr>
            <w:tcW w:w="954" w:type="dxa"/>
          </w:tcPr>
          <w:p w:rsidR="00CF7CB7" w:rsidRPr="00B07154" w:rsidRDefault="00CF7CB7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CF7CB7" w:rsidRDefault="00CF7CB7" w:rsidP="00FF34A8">
            <w:pPr>
              <w:pStyle w:val="BodyText"/>
              <w:rPr>
                <w:rFonts w:ascii="Arial" w:hAnsi="Arial" w:cs="Arial"/>
                <w:sz w:val="20"/>
              </w:rPr>
            </w:pPr>
            <w:r w:rsidRPr="003E48E7">
              <w:rPr>
                <w:rFonts w:ascii="Arial" w:hAnsi="Arial" w:cs="Arial"/>
                <w:sz w:val="20"/>
              </w:rPr>
              <w:t>1,</w:t>
            </w:r>
            <w:r>
              <w:rPr>
                <w:rFonts w:ascii="Arial" w:hAnsi="Arial" w:cs="Arial"/>
                <w:sz w:val="20"/>
              </w:rPr>
              <w:t>36</w:t>
            </w:r>
            <w:r w:rsidRPr="003E48E7">
              <w:rPr>
                <w:rFonts w:ascii="Arial" w:hAnsi="Arial" w:cs="Arial"/>
                <w:sz w:val="20"/>
              </w:rPr>
              <w:t>%</w:t>
            </w:r>
          </w:p>
          <w:p w:rsidR="00CF7CB7" w:rsidRDefault="00CF7CB7" w:rsidP="00FF34A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CF7CB7" w:rsidRDefault="00CF7CB7" w:rsidP="00FF34A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CF7CB7" w:rsidRDefault="00CF7CB7" w:rsidP="00FF34A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CF7CB7" w:rsidRDefault="00CF7CB7" w:rsidP="00FF34A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CF7CB7" w:rsidRDefault="00CF7CB7" w:rsidP="00FF34A8">
            <w:pPr>
              <w:pStyle w:val="BodyText"/>
              <w:rPr>
                <w:rFonts w:ascii="Arial" w:hAnsi="Arial" w:cs="Arial"/>
                <w:sz w:val="20"/>
              </w:rPr>
            </w:pPr>
            <w:r w:rsidRPr="00CF7CB7">
              <w:rPr>
                <w:rFonts w:ascii="Arial" w:hAnsi="Arial" w:cs="Arial"/>
                <w:sz w:val="20"/>
              </w:rPr>
              <w:t>4,33%</w:t>
            </w:r>
          </w:p>
          <w:p w:rsidR="00F8257D" w:rsidRDefault="00F8257D" w:rsidP="00FF34A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F8257D" w:rsidRDefault="00F8257D" w:rsidP="00FF34A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F8257D" w:rsidRDefault="00F8257D" w:rsidP="00FF34A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F8257D" w:rsidRDefault="00F8257D" w:rsidP="00FF34A8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F8257D" w:rsidRDefault="00F8257D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  <w:p w:rsidR="00B91FE6" w:rsidRDefault="00B91FE6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B91FE6" w:rsidRDefault="00B91FE6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B91FE6" w:rsidRDefault="00B91FE6" w:rsidP="00EF208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B91FE6" w:rsidRPr="00B07154" w:rsidRDefault="00B91FE6" w:rsidP="00EF2087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0,36%</w:t>
            </w:r>
          </w:p>
        </w:tc>
        <w:tc>
          <w:tcPr>
            <w:tcW w:w="2098" w:type="dxa"/>
          </w:tcPr>
          <w:p w:rsidR="00CF7CB7" w:rsidRPr="00B07154" w:rsidRDefault="00CF7CB7" w:rsidP="00EF53A0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CF7CB7" w:rsidRDefault="00CF7CB7" w:rsidP="00EF53A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6D7">
              <w:rPr>
                <w:rFonts w:ascii="Arial" w:hAnsi="Arial" w:cs="Arial"/>
                <w:sz w:val="22"/>
                <w:szCs w:val="22"/>
              </w:rPr>
              <w:t>Cơ cấu lại CP</w:t>
            </w:r>
          </w:p>
          <w:p w:rsidR="00CF7CB7" w:rsidRPr="00CF7CB7" w:rsidRDefault="00CF7CB7" w:rsidP="00CF7CB7"/>
          <w:p w:rsidR="00CF7CB7" w:rsidRDefault="00CF7CB7" w:rsidP="00CF7CB7"/>
          <w:p w:rsidR="00CF7CB7" w:rsidRDefault="00CF7CB7" w:rsidP="00CF7CB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F7CB7" w:rsidRDefault="00CF7CB7" w:rsidP="00CF7CB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6D7">
              <w:rPr>
                <w:rFonts w:ascii="Arial" w:hAnsi="Arial" w:cs="Arial"/>
                <w:sz w:val="22"/>
                <w:szCs w:val="22"/>
              </w:rPr>
              <w:t xml:space="preserve"> Cơ cấu lại CP</w:t>
            </w:r>
          </w:p>
          <w:p w:rsidR="00F8257D" w:rsidRDefault="00F8257D" w:rsidP="00CF7CB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8257D" w:rsidRDefault="00F8257D" w:rsidP="00CF7CB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8257D" w:rsidRDefault="00F8257D" w:rsidP="00CF7CB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8257D" w:rsidRDefault="00F8257D" w:rsidP="00CF7CB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8257D" w:rsidRDefault="00F8257D" w:rsidP="00CF7CB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Bán hết.</w:t>
            </w:r>
          </w:p>
          <w:p w:rsidR="00B91FE6" w:rsidRDefault="00B91FE6" w:rsidP="00CF7CB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91FE6" w:rsidRDefault="00B91FE6" w:rsidP="00CF7CB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91FE6" w:rsidRDefault="00B91FE6" w:rsidP="00CF7CB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6D7">
              <w:rPr>
                <w:rFonts w:ascii="Arial" w:hAnsi="Arial" w:cs="Arial"/>
                <w:sz w:val="22"/>
                <w:szCs w:val="22"/>
              </w:rPr>
              <w:t>Cơ cấu lại CP</w:t>
            </w:r>
          </w:p>
          <w:p w:rsidR="00CF7CB7" w:rsidRPr="00CF7CB7" w:rsidRDefault="00CF7CB7" w:rsidP="00CF7CB7">
            <w:pPr>
              <w:jc w:val="left"/>
            </w:pPr>
          </w:p>
        </w:tc>
      </w:tr>
    </w:tbl>
    <w:p w:rsidR="00485913" w:rsidRDefault="00485913" w:rsidP="00485913">
      <w:pPr>
        <w:pStyle w:val="BodyTex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 xml:space="preserve">Các giao dịch khác: (các giao dịch của cổ đông nội bộ/ cổ đông lớn và </w:t>
      </w:r>
    </w:p>
    <w:p w:rsidR="00485913" w:rsidRPr="00A909A1" w:rsidRDefault="00485913" w:rsidP="00485913">
      <w:pPr>
        <w:pStyle w:val="BodyText"/>
        <w:ind w:left="502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người liên quan với chính Công ty).</w:t>
      </w:r>
    </w:p>
    <w:p w:rsidR="00485913" w:rsidRPr="000312BC" w:rsidRDefault="00485913" w:rsidP="00485913">
      <w:pPr>
        <w:pStyle w:val="BodyText"/>
        <w:ind w:left="720" w:hanging="720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t>V. Các vấn đề cần lưu ý khác</w:t>
      </w:r>
      <w:r w:rsidRPr="000312BC">
        <w:rPr>
          <w:rFonts w:ascii="Arial" w:hAnsi="Arial" w:cs="Arial"/>
          <w:sz w:val="26"/>
          <w:szCs w:val="26"/>
        </w:rPr>
        <w:t xml:space="preserve">  </w:t>
      </w:r>
    </w:p>
    <w:p w:rsidR="00485913" w:rsidRPr="000312BC" w:rsidRDefault="00485913" w:rsidP="00485913">
      <w:pPr>
        <w:pStyle w:val="Heading1"/>
        <w:ind w:left="5760"/>
        <w:jc w:val="both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 xml:space="preserve">   Chủ tịch HĐQT</w:t>
      </w:r>
    </w:p>
    <w:p w:rsidR="00485913" w:rsidRDefault="00485913" w:rsidP="00485913">
      <w:pPr>
        <w:pStyle w:val="Heading1"/>
        <w:ind w:left="5760"/>
        <w:jc w:val="both"/>
        <w:rPr>
          <w:rFonts w:ascii="Arial" w:hAnsi="Arial" w:cs="Arial"/>
          <w:b w:val="0"/>
          <w:bCs/>
          <w:iCs/>
          <w:sz w:val="26"/>
          <w:szCs w:val="26"/>
        </w:rPr>
      </w:pPr>
      <w:r w:rsidRPr="000312BC">
        <w:rPr>
          <w:rFonts w:ascii="Arial" w:hAnsi="Arial" w:cs="Arial"/>
          <w:b w:val="0"/>
          <w:bCs/>
          <w:iCs/>
          <w:sz w:val="26"/>
          <w:szCs w:val="26"/>
        </w:rPr>
        <w:t>(Ký tên và đóng dấu)</w:t>
      </w:r>
    </w:p>
    <w:p w:rsidR="00485913" w:rsidRDefault="00485913" w:rsidP="00A6109B">
      <w:pPr>
        <w:rPr>
          <w:color w:val="FF0000"/>
        </w:rPr>
      </w:pPr>
    </w:p>
    <w:p w:rsidR="008036CF" w:rsidRDefault="008036CF">
      <w:pPr>
        <w:spacing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E57F06" w:rsidRDefault="00E57F06" w:rsidP="00A6109B">
      <w:pPr>
        <w:rPr>
          <w:color w:val="FF0000"/>
        </w:rPr>
      </w:pPr>
    </w:p>
    <w:p w:rsidR="00E57F06" w:rsidRDefault="00E57F06" w:rsidP="00A6109B">
      <w:pPr>
        <w:rPr>
          <w:color w:val="FF0000"/>
        </w:rPr>
      </w:pPr>
    </w:p>
    <w:p w:rsidR="00E57F06" w:rsidRDefault="00E57F06" w:rsidP="00A6109B">
      <w:pPr>
        <w:rPr>
          <w:color w:val="FF0000"/>
        </w:rPr>
      </w:pPr>
    </w:p>
    <w:sectPr w:rsidR="00E57F06" w:rsidSect="00A909A1">
      <w:pgSz w:w="11909" w:h="16834" w:code="9"/>
      <w:pgMar w:top="540" w:right="929" w:bottom="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01189"/>
    <w:multiLevelType w:val="hybridMultilevel"/>
    <w:tmpl w:val="EC109F0E"/>
    <w:lvl w:ilvl="0" w:tplc="6B6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640352"/>
    <w:multiLevelType w:val="hybridMultilevel"/>
    <w:tmpl w:val="AB740D20"/>
    <w:lvl w:ilvl="0" w:tplc="E5384F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57D2AF1"/>
    <w:multiLevelType w:val="hybridMultilevel"/>
    <w:tmpl w:val="AB740D20"/>
    <w:lvl w:ilvl="0" w:tplc="E5384F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7E73B55"/>
    <w:multiLevelType w:val="hybridMultilevel"/>
    <w:tmpl w:val="18BEAE62"/>
    <w:lvl w:ilvl="0" w:tplc="C7BE5F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34846"/>
    <w:rsid w:val="00016AEC"/>
    <w:rsid w:val="000716F5"/>
    <w:rsid w:val="0008760D"/>
    <w:rsid w:val="000925E3"/>
    <w:rsid w:val="000A0DB2"/>
    <w:rsid w:val="000A22BF"/>
    <w:rsid w:val="000A5C30"/>
    <w:rsid w:val="000B66D7"/>
    <w:rsid w:val="000C7DFB"/>
    <w:rsid w:val="000E2538"/>
    <w:rsid w:val="000F4842"/>
    <w:rsid w:val="00104EBE"/>
    <w:rsid w:val="00110544"/>
    <w:rsid w:val="00114175"/>
    <w:rsid w:val="001246DF"/>
    <w:rsid w:val="00153B1D"/>
    <w:rsid w:val="00157C57"/>
    <w:rsid w:val="00160960"/>
    <w:rsid w:val="0018622F"/>
    <w:rsid w:val="00187C75"/>
    <w:rsid w:val="00187F49"/>
    <w:rsid w:val="001A086A"/>
    <w:rsid w:val="001B0CE5"/>
    <w:rsid w:val="001B50E7"/>
    <w:rsid w:val="001B60E2"/>
    <w:rsid w:val="001D3234"/>
    <w:rsid w:val="001D3A2E"/>
    <w:rsid w:val="001E284B"/>
    <w:rsid w:val="002048B1"/>
    <w:rsid w:val="00214B27"/>
    <w:rsid w:val="00231AAF"/>
    <w:rsid w:val="002435F6"/>
    <w:rsid w:val="002465B2"/>
    <w:rsid w:val="00256C37"/>
    <w:rsid w:val="002A1B1B"/>
    <w:rsid w:val="002B1BF7"/>
    <w:rsid w:val="002C337B"/>
    <w:rsid w:val="002D7D3B"/>
    <w:rsid w:val="00302F7E"/>
    <w:rsid w:val="00304E27"/>
    <w:rsid w:val="00310D06"/>
    <w:rsid w:val="00314AEB"/>
    <w:rsid w:val="0032578B"/>
    <w:rsid w:val="00331F8E"/>
    <w:rsid w:val="0033400D"/>
    <w:rsid w:val="00343158"/>
    <w:rsid w:val="0035194F"/>
    <w:rsid w:val="003564DE"/>
    <w:rsid w:val="0037434F"/>
    <w:rsid w:val="0039705F"/>
    <w:rsid w:val="003B4B5F"/>
    <w:rsid w:val="003C3FE5"/>
    <w:rsid w:val="003D5DF8"/>
    <w:rsid w:val="003E48E7"/>
    <w:rsid w:val="003E73A8"/>
    <w:rsid w:val="003F1A30"/>
    <w:rsid w:val="00403B43"/>
    <w:rsid w:val="0040728D"/>
    <w:rsid w:val="00427164"/>
    <w:rsid w:val="00431184"/>
    <w:rsid w:val="00450180"/>
    <w:rsid w:val="00453362"/>
    <w:rsid w:val="0046164F"/>
    <w:rsid w:val="00485913"/>
    <w:rsid w:val="004A247E"/>
    <w:rsid w:val="004A2984"/>
    <w:rsid w:val="004B1D2C"/>
    <w:rsid w:val="004B642A"/>
    <w:rsid w:val="004C0324"/>
    <w:rsid w:val="004D1562"/>
    <w:rsid w:val="004D64CA"/>
    <w:rsid w:val="0050620B"/>
    <w:rsid w:val="00514138"/>
    <w:rsid w:val="0051710C"/>
    <w:rsid w:val="00533028"/>
    <w:rsid w:val="005348AC"/>
    <w:rsid w:val="00534DC8"/>
    <w:rsid w:val="00542D7A"/>
    <w:rsid w:val="00545B6A"/>
    <w:rsid w:val="00552338"/>
    <w:rsid w:val="00562A8D"/>
    <w:rsid w:val="00586415"/>
    <w:rsid w:val="00591DCB"/>
    <w:rsid w:val="005A1FD2"/>
    <w:rsid w:val="005C7700"/>
    <w:rsid w:val="005D5C56"/>
    <w:rsid w:val="00617D88"/>
    <w:rsid w:val="00634846"/>
    <w:rsid w:val="00641868"/>
    <w:rsid w:val="00643E89"/>
    <w:rsid w:val="0066119D"/>
    <w:rsid w:val="00663537"/>
    <w:rsid w:val="00680951"/>
    <w:rsid w:val="00684475"/>
    <w:rsid w:val="006864E9"/>
    <w:rsid w:val="00697D36"/>
    <w:rsid w:val="006A7AD9"/>
    <w:rsid w:val="006B47EB"/>
    <w:rsid w:val="006C150D"/>
    <w:rsid w:val="006C1A6E"/>
    <w:rsid w:val="006D78FD"/>
    <w:rsid w:val="007006C9"/>
    <w:rsid w:val="00705BAE"/>
    <w:rsid w:val="00720FB7"/>
    <w:rsid w:val="00726513"/>
    <w:rsid w:val="007637DD"/>
    <w:rsid w:val="0076667A"/>
    <w:rsid w:val="00785458"/>
    <w:rsid w:val="007A5B20"/>
    <w:rsid w:val="007B27B3"/>
    <w:rsid w:val="007C514B"/>
    <w:rsid w:val="007D6436"/>
    <w:rsid w:val="007D6F7B"/>
    <w:rsid w:val="007D7997"/>
    <w:rsid w:val="007F6878"/>
    <w:rsid w:val="007F767B"/>
    <w:rsid w:val="008036CF"/>
    <w:rsid w:val="00826C3A"/>
    <w:rsid w:val="00826EBD"/>
    <w:rsid w:val="008349C8"/>
    <w:rsid w:val="00837CB2"/>
    <w:rsid w:val="008700A2"/>
    <w:rsid w:val="0088077D"/>
    <w:rsid w:val="00894D73"/>
    <w:rsid w:val="008F2317"/>
    <w:rsid w:val="008F68C5"/>
    <w:rsid w:val="00906FAC"/>
    <w:rsid w:val="009111B9"/>
    <w:rsid w:val="00922AA2"/>
    <w:rsid w:val="00931B05"/>
    <w:rsid w:val="00932651"/>
    <w:rsid w:val="00944375"/>
    <w:rsid w:val="0095414E"/>
    <w:rsid w:val="00960B8A"/>
    <w:rsid w:val="00963FC8"/>
    <w:rsid w:val="009749B4"/>
    <w:rsid w:val="009866A3"/>
    <w:rsid w:val="00986945"/>
    <w:rsid w:val="009B4B67"/>
    <w:rsid w:val="009C1536"/>
    <w:rsid w:val="009D5805"/>
    <w:rsid w:val="009E0086"/>
    <w:rsid w:val="009E5096"/>
    <w:rsid w:val="00A021A5"/>
    <w:rsid w:val="00A11E1C"/>
    <w:rsid w:val="00A20592"/>
    <w:rsid w:val="00A36207"/>
    <w:rsid w:val="00A368B9"/>
    <w:rsid w:val="00A43783"/>
    <w:rsid w:val="00A6009A"/>
    <w:rsid w:val="00A6109B"/>
    <w:rsid w:val="00A67828"/>
    <w:rsid w:val="00A72108"/>
    <w:rsid w:val="00A72918"/>
    <w:rsid w:val="00A83F87"/>
    <w:rsid w:val="00A909A1"/>
    <w:rsid w:val="00AB2930"/>
    <w:rsid w:val="00AB5550"/>
    <w:rsid w:val="00AB7245"/>
    <w:rsid w:val="00AB7CB2"/>
    <w:rsid w:val="00AE19A7"/>
    <w:rsid w:val="00AE54A2"/>
    <w:rsid w:val="00AF1B2E"/>
    <w:rsid w:val="00B0404A"/>
    <w:rsid w:val="00B07154"/>
    <w:rsid w:val="00B179F4"/>
    <w:rsid w:val="00B41264"/>
    <w:rsid w:val="00B46E30"/>
    <w:rsid w:val="00B604A5"/>
    <w:rsid w:val="00B77599"/>
    <w:rsid w:val="00B80E90"/>
    <w:rsid w:val="00B8475C"/>
    <w:rsid w:val="00B91FE6"/>
    <w:rsid w:val="00BA2752"/>
    <w:rsid w:val="00BC5A4D"/>
    <w:rsid w:val="00BD6374"/>
    <w:rsid w:val="00BD7ECC"/>
    <w:rsid w:val="00BE62E3"/>
    <w:rsid w:val="00C04D5C"/>
    <w:rsid w:val="00C10656"/>
    <w:rsid w:val="00C121F2"/>
    <w:rsid w:val="00C17F93"/>
    <w:rsid w:val="00C3217E"/>
    <w:rsid w:val="00C477A2"/>
    <w:rsid w:val="00C74E4F"/>
    <w:rsid w:val="00CB2DB7"/>
    <w:rsid w:val="00CC099C"/>
    <w:rsid w:val="00CC6CE7"/>
    <w:rsid w:val="00CF35D8"/>
    <w:rsid w:val="00CF7CB7"/>
    <w:rsid w:val="00D106A3"/>
    <w:rsid w:val="00D11691"/>
    <w:rsid w:val="00D17574"/>
    <w:rsid w:val="00D2040F"/>
    <w:rsid w:val="00D25571"/>
    <w:rsid w:val="00D276DA"/>
    <w:rsid w:val="00D305C1"/>
    <w:rsid w:val="00D36017"/>
    <w:rsid w:val="00D431AC"/>
    <w:rsid w:val="00D474B1"/>
    <w:rsid w:val="00D6590D"/>
    <w:rsid w:val="00DA056C"/>
    <w:rsid w:val="00DB0CB2"/>
    <w:rsid w:val="00DF66F0"/>
    <w:rsid w:val="00E176C0"/>
    <w:rsid w:val="00E36570"/>
    <w:rsid w:val="00E51060"/>
    <w:rsid w:val="00E57F06"/>
    <w:rsid w:val="00E65AC6"/>
    <w:rsid w:val="00E669EE"/>
    <w:rsid w:val="00E73AFD"/>
    <w:rsid w:val="00E827D9"/>
    <w:rsid w:val="00E93F44"/>
    <w:rsid w:val="00E977C4"/>
    <w:rsid w:val="00EA05E0"/>
    <w:rsid w:val="00EA4BEE"/>
    <w:rsid w:val="00ED7062"/>
    <w:rsid w:val="00EF2087"/>
    <w:rsid w:val="00EF514A"/>
    <w:rsid w:val="00EF6F71"/>
    <w:rsid w:val="00F068B0"/>
    <w:rsid w:val="00F22B71"/>
    <w:rsid w:val="00F27CEB"/>
    <w:rsid w:val="00F8257D"/>
    <w:rsid w:val="00FA0444"/>
    <w:rsid w:val="00FC319E"/>
    <w:rsid w:val="00FC337A"/>
    <w:rsid w:val="00FE2D7A"/>
    <w:rsid w:val="00FF13D3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536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846"/>
    <w:pPr>
      <w:spacing w:line="276" w:lineRule="auto"/>
      <w:jc w:val="center"/>
    </w:pPr>
    <w:rPr>
      <w:rFonts w:eastAsia="Calibri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34846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634846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846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634846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634846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34846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634846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34846"/>
    <w:rPr>
      <w:rFonts w:ascii=".VnTimeH" w:hAnsi=".VnTimeH"/>
      <w:b/>
      <w:snapToGrid w:val="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III</vt:lpstr>
    </vt:vector>
  </TitlesOfParts>
  <Company>ICARE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III</dc:title>
  <dc:subject/>
  <dc:creator>lytu</dc:creator>
  <cp:keywords/>
  <dc:description/>
  <cp:lastModifiedBy>user</cp:lastModifiedBy>
  <cp:revision>91</cp:revision>
  <cp:lastPrinted>2014-07-07T01:43:00Z</cp:lastPrinted>
  <dcterms:created xsi:type="dcterms:W3CDTF">2016-01-13T07:42:00Z</dcterms:created>
  <dcterms:modified xsi:type="dcterms:W3CDTF">2016-01-13T08:55:00Z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f8b65282cf34c83b0545b10c65cd312.psdsxs" Id="Ra6eeab187a904a51" /></Relationships>
</file>