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1aa56e774c947c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92"/>
        <w:gridCol w:w="6048"/>
      </w:tblGrid>
      <w:tr w:rsidR="00196012" w:rsidRPr="00CF1C36" w:rsidTr="009C61B0">
        <w:tc>
          <w:tcPr>
            <w:tcW w:w="9540" w:type="dxa"/>
            <w:gridSpan w:val="2"/>
          </w:tcPr>
          <w:p w:rsidR="00196012" w:rsidRPr="005E566B" w:rsidRDefault="00196012" w:rsidP="009C61B0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96012" w:rsidRPr="004B0AE2" w:rsidTr="009C61B0">
        <w:tc>
          <w:tcPr>
            <w:tcW w:w="3492" w:type="dxa"/>
          </w:tcPr>
          <w:p w:rsidR="00196012" w:rsidRDefault="00196012" w:rsidP="009C61B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96012" w:rsidRPr="004B0AE2" w:rsidRDefault="00196012" w:rsidP="009C6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Công ty CP Hưng Đạo Container</w:t>
            </w:r>
          </w:p>
        </w:tc>
        <w:tc>
          <w:tcPr>
            <w:tcW w:w="6048" w:type="dxa"/>
          </w:tcPr>
          <w:p w:rsidR="00196012" w:rsidRPr="004B0AE2" w:rsidRDefault="00196012" w:rsidP="009C61B0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0AE2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0AE2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196012" w:rsidRPr="00D3301A" w:rsidRDefault="00196012" w:rsidP="009C61B0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r w:rsidRPr="00D3301A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196012" w:rsidRPr="004B0AE2" w:rsidTr="009C61B0">
        <w:trPr>
          <w:trHeight w:val="315"/>
        </w:trPr>
        <w:tc>
          <w:tcPr>
            <w:tcW w:w="3492" w:type="dxa"/>
          </w:tcPr>
          <w:p w:rsidR="00196012" w:rsidRPr="004B0AE2" w:rsidRDefault="00196012" w:rsidP="009C61B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AE2">
              <w:rPr>
                <w:b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6048" w:type="dxa"/>
          </w:tcPr>
          <w:p w:rsidR="00196012" w:rsidRPr="004B0AE2" w:rsidRDefault="00196012" w:rsidP="009C61B0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196012" w:rsidRPr="004B0AE2" w:rsidTr="009C61B0">
        <w:tc>
          <w:tcPr>
            <w:tcW w:w="3492" w:type="dxa"/>
          </w:tcPr>
          <w:p w:rsidR="00196012" w:rsidRPr="004B0AE2" w:rsidRDefault="00196012" w:rsidP="00F8265D">
            <w:pPr>
              <w:jc w:val="center"/>
              <w:rPr>
                <w:color w:val="000000"/>
                <w:sz w:val="26"/>
                <w:szCs w:val="26"/>
              </w:rPr>
            </w:pPr>
            <w:r w:rsidRPr="004B0AE2">
              <w:rPr>
                <w:color w:val="000000"/>
                <w:sz w:val="26"/>
                <w:szCs w:val="26"/>
              </w:rPr>
              <w:t xml:space="preserve">Số :  </w:t>
            </w:r>
            <w:r>
              <w:rPr>
                <w:color w:val="000000"/>
                <w:sz w:val="26"/>
                <w:szCs w:val="26"/>
              </w:rPr>
              <w:t>0</w:t>
            </w:r>
            <w:r w:rsidR="00F8265D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-201</w:t>
            </w:r>
            <w:r w:rsidR="00F8265D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/BCQT</w:t>
            </w:r>
            <w:r w:rsidRPr="004B0AE2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HDO</w:t>
            </w:r>
          </w:p>
        </w:tc>
        <w:tc>
          <w:tcPr>
            <w:tcW w:w="6048" w:type="dxa"/>
          </w:tcPr>
          <w:p w:rsidR="00196012" w:rsidRPr="009C3926" w:rsidRDefault="00196012" w:rsidP="00F8265D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TPHCM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ngày </w:t>
            </w:r>
            <w:r w:rsidR="00F8265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tháng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F8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C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năm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F826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196012" w:rsidRPr="004B0AE2" w:rsidRDefault="00196012" w:rsidP="00196012">
      <w:pPr>
        <w:jc w:val="center"/>
        <w:rPr>
          <w:color w:val="000000"/>
          <w:sz w:val="2"/>
        </w:rPr>
      </w:pPr>
    </w:p>
    <w:p w:rsidR="00196012" w:rsidRPr="00634760" w:rsidRDefault="00196012" w:rsidP="00196012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196012" w:rsidRDefault="00196012" w:rsidP="00196012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196012" w:rsidRPr="009C3926" w:rsidRDefault="00196012" w:rsidP="00196012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196012" w:rsidRDefault="00196012" w:rsidP="00196012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(năm 201</w:t>
      </w:r>
      <w:r w:rsidR="000C5D5E">
        <w:rPr>
          <w:rFonts w:ascii="Times New Roman" w:hAnsi="Times New Roman"/>
          <w:color w:val="000000"/>
          <w:sz w:val="28"/>
          <w:szCs w:val="28"/>
        </w:rPr>
        <w:t>5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196012" w:rsidRPr="00D3301A" w:rsidRDefault="00196012" w:rsidP="00196012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196012" w:rsidRPr="00634760" w:rsidRDefault="00196012" w:rsidP="00196012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909"/>
        <w:gridCol w:w="7001"/>
      </w:tblGrid>
      <w:tr w:rsidR="00196012" w:rsidRPr="00924BA6" w:rsidTr="009C61B0">
        <w:trPr>
          <w:trHeight w:val="297"/>
        </w:trPr>
        <w:tc>
          <w:tcPr>
            <w:tcW w:w="1909" w:type="dxa"/>
          </w:tcPr>
          <w:p w:rsidR="00196012" w:rsidRPr="009C3926" w:rsidRDefault="00196012" w:rsidP="009C61B0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196012" w:rsidRPr="00924BA6" w:rsidRDefault="00196012" w:rsidP="009C61B0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196012" w:rsidRPr="00924BA6" w:rsidTr="009C61B0">
        <w:trPr>
          <w:trHeight w:val="297"/>
        </w:trPr>
        <w:tc>
          <w:tcPr>
            <w:tcW w:w="1909" w:type="dxa"/>
          </w:tcPr>
          <w:p w:rsidR="00196012" w:rsidRPr="00924BA6" w:rsidRDefault="00196012" w:rsidP="009C61B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196012" w:rsidRPr="00924BA6" w:rsidRDefault="00196012" w:rsidP="009C61B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Hà Nội</w:t>
            </w:r>
          </w:p>
        </w:tc>
      </w:tr>
    </w:tbl>
    <w:p w:rsidR="00196012" w:rsidRPr="009C3926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Tên TCPH: CÔNG TY CỔ PHẦN HƯNG ĐẠO CONTAINER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Tên giao dịch: HƯNG ĐẠO CONTAINER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Trụ sở chính: 62 Nguyễn Cửu Vân, P. 17, Q. Bình Thạnh, Tp. HCM</w:t>
      </w:r>
    </w:p>
    <w:p w:rsidR="00196012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rFonts w:hint="eastAsia"/>
          <w:sz w:val="26"/>
          <w:szCs w:val="26"/>
          <w:lang w:val="nl-NL"/>
        </w:rPr>
        <w:t>Đ</w:t>
      </w:r>
      <w:r w:rsidRPr="00762A8A">
        <w:rPr>
          <w:sz w:val="26"/>
          <w:szCs w:val="26"/>
          <w:lang w:val="nl-NL"/>
        </w:rPr>
        <w:t xml:space="preserve">iện thoại: 08. 38403210 </w:t>
      </w:r>
      <w:r>
        <w:rPr>
          <w:sz w:val="26"/>
          <w:szCs w:val="26"/>
          <w:lang w:val="nl-NL"/>
        </w:rPr>
        <w:t>–</w:t>
      </w:r>
      <w:r w:rsidRPr="00762A8A">
        <w:rPr>
          <w:sz w:val="26"/>
          <w:szCs w:val="26"/>
          <w:lang w:val="nl-NL"/>
        </w:rPr>
        <w:t xml:space="preserve"> 38403211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762A8A">
        <w:rPr>
          <w:sz w:val="26"/>
          <w:szCs w:val="26"/>
          <w:lang w:val="nl-NL"/>
        </w:rPr>
        <w:t>Fax: 08. 38403209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 w:rsidRPr="00762A8A">
        <w:rPr>
          <w:sz w:val="26"/>
          <w:szCs w:val="26"/>
          <w:lang w:val="nl-NL"/>
        </w:rPr>
        <w:t>Mã chứng khoán: HDO</w:t>
      </w:r>
    </w:p>
    <w:p w:rsidR="00196012" w:rsidRPr="00762A8A" w:rsidRDefault="00196012" w:rsidP="00196012">
      <w:pPr>
        <w:pStyle w:val="BodyTextIndent"/>
        <w:spacing w:after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Vốn điều lệ: </w:t>
      </w:r>
      <w:r w:rsidRPr="00196012">
        <w:rPr>
          <w:sz w:val="26"/>
          <w:szCs w:val="26"/>
          <w:lang w:val="nl-NL"/>
        </w:rPr>
        <w:t>1</w:t>
      </w:r>
      <w:r w:rsidR="0095510D">
        <w:rPr>
          <w:sz w:val="26"/>
          <w:szCs w:val="26"/>
          <w:lang w:val="nl-NL"/>
        </w:rPr>
        <w:t>4</w:t>
      </w:r>
      <w:r w:rsidRPr="00196012">
        <w:rPr>
          <w:sz w:val="26"/>
          <w:szCs w:val="26"/>
          <w:lang w:val="nl-NL"/>
        </w:rPr>
        <w:t xml:space="preserve">9.598.790.000 </w:t>
      </w:r>
      <w:r>
        <w:rPr>
          <w:sz w:val="26"/>
          <w:szCs w:val="26"/>
          <w:lang w:val="nl-NL"/>
        </w:rPr>
        <w:t>đồng</w:t>
      </w:r>
    </w:p>
    <w:p w:rsidR="00196012" w:rsidRPr="000A3393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nl-NL"/>
        </w:rPr>
      </w:pPr>
    </w:p>
    <w:p w:rsidR="00196012" w:rsidRPr="000A3393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0A3393">
        <w:rPr>
          <w:rFonts w:ascii="Times New Roman" w:hAnsi="Times New Roman"/>
          <w:b/>
          <w:color w:val="000000"/>
          <w:sz w:val="26"/>
          <w:szCs w:val="26"/>
          <w:lang w:val="nl-NL"/>
        </w:rPr>
        <w:t>I. Hoạt động của Hội đồng quản trị:</w:t>
      </w:r>
    </w:p>
    <w:p w:rsidR="00196012" w:rsidRPr="000A3393" w:rsidRDefault="00196012" w:rsidP="00196012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0A3393">
        <w:rPr>
          <w:rFonts w:ascii="Times New Roman" w:hAnsi="Times New Roman"/>
          <w:color w:val="000000"/>
          <w:sz w:val="26"/>
          <w:szCs w:val="26"/>
          <w:lang w:val="nl-NL"/>
        </w:rPr>
        <w:t>Các cuộc họp của HĐQT:</w:t>
      </w:r>
    </w:p>
    <w:tbl>
      <w:tblPr>
        <w:tblW w:w="960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674"/>
        <w:gridCol w:w="1260"/>
        <w:gridCol w:w="1352"/>
        <w:gridCol w:w="902"/>
        <w:gridCol w:w="2748"/>
      </w:tblGrid>
      <w:tr w:rsidR="00196012" w:rsidRPr="009F5C59" w:rsidTr="009C61B0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STT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Thành viên HĐQT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Chức vụ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Số buổi họp tham dự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Tỷ lệ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  <w:rPr>
                <w:b/>
              </w:rPr>
            </w:pPr>
            <w:r w:rsidRPr="00DE24FC">
              <w:rPr>
                <w:b/>
              </w:rPr>
              <w:t>Lý do không tham dự</w:t>
            </w:r>
          </w:p>
        </w:tc>
      </w:tr>
      <w:tr w:rsidR="00196012" w:rsidRPr="009F5C59" w:rsidTr="009C61B0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323A30" w:rsidRDefault="00196012" w:rsidP="009C61B0">
            <w:pPr>
              <w:spacing w:before="120" w:after="120"/>
              <w:jc w:val="center"/>
            </w:pPr>
            <w:r w:rsidRPr="00323A30">
              <w:t>Ông</w:t>
            </w:r>
            <w:r>
              <w:t xml:space="preserve"> Tr</w:t>
            </w:r>
            <w:r w:rsidRPr="00323A30">
              <w:t>ần</w:t>
            </w:r>
            <w:r>
              <w:t xml:space="preserve"> V</w:t>
            </w:r>
            <w:r w:rsidRPr="00323A30">
              <w:t>ăn</w:t>
            </w:r>
            <w:r>
              <w:t xml:space="preserve"> H</w:t>
            </w:r>
            <w:r w:rsidRPr="00323A30">
              <w:t>ùng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9C61B0">
            <w:pPr>
              <w:spacing w:before="120" w:after="120"/>
              <w:jc w:val="center"/>
            </w:pPr>
            <w:r w:rsidRPr="00DE24FC">
              <w:t>Chủ tịch HĐQT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F5F4F" w:rsidP="009C61B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9C61B0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9C61B0">
            <w:pPr>
              <w:spacing w:before="120" w:after="120"/>
              <w:jc w:val="center"/>
            </w:pPr>
          </w:p>
        </w:tc>
      </w:tr>
      <w:tr w:rsidR="00196012" w:rsidRPr="009F5C59" w:rsidTr="009C61B0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Ông Phan Văn Hiếu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1F5F4F" w:rsidP="009C61B0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</w:p>
        </w:tc>
      </w:tr>
      <w:tr w:rsidR="00196012" w:rsidRPr="009F5C59" w:rsidTr="009C61B0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Ông Dương Công Phùng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1F5F4F" w:rsidP="009C61B0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</w:p>
        </w:tc>
      </w:tr>
      <w:tr w:rsidR="00196012" w:rsidRPr="009F5C59" w:rsidTr="009C61B0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Bà Trần Thị Xuân Thảo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1F5F4F" w:rsidP="009C61B0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</w:p>
        </w:tc>
      </w:tr>
      <w:tr w:rsidR="00196012" w:rsidRPr="009F5C59" w:rsidTr="009C61B0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Bà Dương Thị Hằng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1F5F4F" w:rsidP="009C61B0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</w:p>
        </w:tc>
      </w:tr>
      <w:tr w:rsidR="00196012" w:rsidRPr="009F5C59" w:rsidTr="009C61B0">
        <w:trPr>
          <w:trHeight w:val="26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Bà Dương Thị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  <w:r w:rsidRPr="00DE24FC">
              <w:t>Thành viên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12" w:rsidRDefault="001F5F4F" w:rsidP="009C61B0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9F5C59" w:rsidRDefault="00196012" w:rsidP="009C61B0">
            <w:pPr>
              <w:spacing w:before="120" w:after="120"/>
              <w:jc w:val="center"/>
            </w:pPr>
            <w: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012" w:rsidRPr="00DE24FC" w:rsidRDefault="00196012" w:rsidP="009C61B0">
            <w:pPr>
              <w:spacing w:before="120" w:after="120"/>
              <w:jc w:val="center"/>
            </w:pPr>
          </w:p>
        </w:tc>
      </w:tr>
    </w:tbl>
    <w:p w:rsidR="00196012" w:rsidRDefault="00196012" w:rsidP="00196012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</w:p>
    <w:p w:rsidR="001F5F4F" w:rsidRPr="001F5F4F" w:rsidRDefault="001F5F4F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Áp dụng các biện pháp thúc đẩy, áp doanh thu cho </w:t>
      </w:r>
      <w:r w:rsidR="00531E80">
        <w:rPr>
          <w:snapToGrid w:val="0"/>
          <w:color w:val="000000"/>
          <w:sz w:val="26"/>
          <w:szCs w:val="26"/>
        </w:rPr>
        <w:t xml:space="preserve">Giám đốc </w:t>
      </w:r>
      <w:r>
        <w:rPr>
          <w:snapToGrid w:val="0"/>
          <w:color w:val="000000"/>
          <w:sz w:val="26"/>
          <w:szCs w:val="26"/>
        </w:rPr>
        <w:t xml:space="preserve">các Chi Nhánh, buộc các Chi Nhánh phải thắt chặt chi phí </w:t>
      </w:r>
      <w:r w:rsidR="00531E80">
        <w:rPr>
          <w:snapToGrid w:val="0"/>
          <w:color w:val="000000"/>
          <w:sz w:val="26"/>
          <w:szCs w:val="26"/>
        </w:rPr>
        <w:t xml:space="preserve">và tăng doanh thu </w:t>
      </w:r>
      <w:r>
        <w:rPr>
          <w:snapToGrid w:val="0"/>
          <w:color w:val="000000"/>
          <w:sz w:val="26"/>
          <w:szCs w:val="26"/>
        </w:rPr>
        <w:t>để đạt được Doanh thu và Lợi nhuận đã đăng ký đầu năm.</w:t>
      </w:r>
      <w:r w:rsidR="00531E80">
        <w:rPr>
          <w:snapToGrid w:val="0"/>
          <w:color w:val="000000"/>
          <w:sz w:val="26"/>
          <w:szCs w:val="26"/>
        </w:rPr>
        <w:t xml:space="preserve"> Thông qua các cuộc họp các báo cáo về tình hình kinh </w:t>
      </w:r>
      <w:r w:rsidR="00531E80">
        <w:rPr>
          <w:snapToGrid w:val="0"/>
          <w:color w:val="000000"/>
          <w:sz w:val="26"/>
          <w:szCs w:val="26"/>
        </w:rPr>
        <w:lastRenderedPageBreak/>
        <w:t>doanh , doanh thu và lợi nhuận được cập nhật liện tục để tháo gỡ những khó khăn vướng mắc.</w:t>
      </w:r>
    </w:p>
    <w:p w:rsidR="005C5A90" w:rsidRPr="00531E80" w:rsidRDefault="005C5A90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</w:t>
      </w:r>
      <w:r w:rsidR="00531E80">
        <w:rPr>
          <w:color w:val="000000"/>
          <w:sz w:val="26"/>
          <w:szCs w:val="26"/>
        </w:rPr>
        <w:t xml:space="preserve">hu gọn lại các Chi nhánh hoạt động không hiệu quả để giảm bớt chi phí </w:t>
      </w:r>
      <w:r>
        <w:rPr>
          <w:color w:val="000000"/>
          <w:sz w:val="26"/>
          <w:szCs w:val="26"/>
        </w:rPr>
        <w:t>.</w:t>
      </w:r>
    </w:p>
    <w:p w:rsidR="00531E80" w:rsidRPr="00531E80" w:rsidRDefault="00531E80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Hội đồng quản trị và phòng tài chính tăng cường </w:t>
      </w:r>
      <w:r w:rsidR="00C33191">
        <w:rPr>
          <w:color w:val="000000"/>
          <w:sz w:val="26"/>
          <w:szCs w:val="26"/>
        </w:rPr>
        <w:t>rà soát lại toàn bộ chi phí và quản lý dòng tiền một cách hiệu quả và chặt chẽ hơn.</w:t>
      </w:r>
    </w:p>
    <w:p w:rsidR="00196012" w:rsidRDefault="00196012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Triển khai kế hoạch tổ chức Đại hội cổ đông thường niên 201</w:t>
      </w:r>
      <w:r w:rsidR="00C3319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vào </w:t>
      </w:r>
      <w:r w:rsidR="00C33191">
        <w:rPr>
          <w:color w:val="000000"/>
          <w:sz w:val="26"/>
          <w:szCs w:val="26"/>
        </w:rPr>
        <w:t>khoảng t4</w:t>
      </w:r>
      <w:r>
        <w:rPr>
          <w:color w:val="000000"/>
          <w:sz w:val="26"/>
          <w:szCs w:val="26"/>
        </w:rPr>
        <w:t>/201</w:t>
      </w:r>
      <w:r w:rsidR="00C33191">
        <w:rPr>
          <w:color w:val="000000"/>
          <w:sz w:val="26"/>
          <w:szCs w:val="26"/>
        </w:rPr>
        <w:t>6</w:t>
      </w:r>
      <w:r w:rsidRPr="00FF1F42">
        <w:rPr>
          <w:snapToGrid w:val="0"/>
          <w:color w:val="000000"/>
          <w:sz w:val="26"/>
          <w:szCs w:val="26"/>
        </w:rPr>
        <w:t>.</w:t>
      </w:r>
    </w:p>
    <w:p w:rsidR="00196012" w:rsidRDefault="00196012" w:rsidP="00196012">
      <w:pPr>
        <w:numPr>
          <w:ilvl w:val="0"/>
          <w:numId w:val="1"/>
        </w:numPr>
        <w:spacing w:before="120" w:after="1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Thực hiện đánh giá, </w:t>
      </w:r>
      <w:r w:rsidR="00C33191">
        <w:rPr>
          <w:snapToGrid w:val="0"/>
          <w:color w:val="000000"/>
          <w:sz w:val="26"/>
          <w:szCs w:val="26"/>
        </w:rPr>
        <w:t>cho ý kiến và lên</w:t>
      </w:r>
      <w:r>
        <w:rPr>
          <w:snapToGrid w:val="0"/>
          <w:color w:val="000000"/>
          <w:sz w:val="26"/>
          <w:szCs w:val="26"/>
        </w:rPr>
        <w:t xml:space="preserve"> kế hoạch</w:t>
      </w:r>
      <w:r w:rsidR="005C5A90">
        <w:rPr>
          <w:snapToGrid w:val="0"/>
          <w:color w:val="000000"/>
          <w:sz w:val="26"/>
          <w:szCs w:val="26"/>
        </w:rPr>
        <w:t xml:space="preserve"> </w:t>
      </w:r>
      <w:r w:rsidR="00C33191">
        <w:rPr>
          <w:snapToGrid w:val="0"/>
          <w:color w:val="000000"/>
          <w:sz w:val="26"/>
          <w:szCs w:val="26"/>
        </w:rPr>
        <w:t xml:space="preserve">, </w:t>
      </w:r>
      <w:r w:rsidR="005C5A90">
        <w:rPr>
          <w:snapToGrid w:val="0"/>
          <w:color w:val="000000"/>
          <w:sz w:val="26"/>
          <w:szCs w:val="26"/>
        </w:rPr>
        <w:t>định hướng</w:t>
      </w:r>
      <w:r>
        <w:rPr>
          <w:snapToGrid w:val="0"/>
          <w:color w:val="000000"/>
          <w:sz w:val="26"/>
          <w:szCs w:val="26"/>
        </w:rPr>
        <w:t xml:space="preserve"> sản xuất kinh doanh năm 201</w:t>
      </w:r>
      <w:r w:rsidR="00C33191">
        <w:rPr>
          <w:snapToGrid w:val="0"/>
          <w:color w:val="000000"/>
          <w:sz w:val="26"/>
          <w:szCs w:val="26"/>
        </w:rPr>
        <w:t>6</w:t>
      </w:r>
      <w:r>
        <w:rPr>
          <w:snapToGrid w:val="0"/>
          <w:color w:val="000000"/>
          <w:sz w:val="26"/>
          <w:szCs w:val="26"/>
        </w:rPr>
        <w:t xml:space="preserve"> của Ban Giám đốc.</w:t>
      </w:r>
    </w:p>
    <w:p w:rsidR="0019601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390"/>
        <w:gridCol w:w="1531"/>
        <w:gridCol w:w="4769"/>
      </w:tblGrid>
      <w:tr w:rsidR="00196012" w:rsidRPr="00924BA6" w:rsidTr="009C61B0">
        <w:tc>
          <w:tcPr>
            <w:tcW w:w="850" w:type="dxa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90" w:type="dxa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531" w:type="dxa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769" w:type="dxa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196012" w:rsidRPr="00C14BA5" w:rsidTr="009C61B0">
        <w:tc>
          <w:tcPr>
            <w:tcW w:w="850" w:type="dxa"/>
            <w:vAlign w:val="center"/>
          </w:tcPr>
          <w:p w:rsidR="00196012" w:rsidRDefault="00196012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90" w:type="dxa"/>
            <w:vAlign w:val="center"/>
          </w:tcPr>
          <w:p w:rsidR="00196012" w:rsidRPr="00802219" w:rsidRDefault="004A3BF9" w:rsidP="00C14BA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20</w:t>
            </w:r>
            <w:r w:rsidR="00C14B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/201</w:t>
            </w:r>
            <w:r w:rsidR="00C14B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vi-VN"/>
              </w:rPr>
              <w:t>/</w:t>
            </w:r>
            <w:r>
              <w:rPr>
                <w:rFonts w:ascii="Times New Roman" w:hAnsi="Times New Roman"/>
              </w:rPr>
              <w:t>NQ</w:t>
            </w:r>
            <w:r>
              <w:rPr>
                <w:rFonts w:ascii="Times New Roman" w:hAnsi="Times New Roman"/>
                <w:lang w:val="vi-VN"/>
              </w:rPr>
              <w:t>-HĐQT</w:t>
            </w:r>
          </w:p>
        </w:tc>
        <w:tc>
          <w:tcPr>
            <w:tcW w:w="1531" w:type="dxa"/>
            <w:vAlign w:val="center"/>
          </w:tcPr>
          <w:p w:rsidR="00196012" w:rsidRDefault="004A3BF9" w:rsidP="00C14BA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196012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 w:rsidR="00C14BA5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96012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="00C14BA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69" w:type="dxa"/>
            <w:vAlign w:val="center"/>
          </w:tcPr>
          <w:p w:rsidR="00C14BA5" w:rsidRDefault="00C14BA5" w:rsidP="00C14BA5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Đánh giá tình hình tài chính và kết quả kinh doanh 2014</w:t>
            </w:r>
          </w:p>
          <w:p w:rsidR="00C14BA5" w:rsidRPr="00C14BA5" w:rsidRDefault="00C14BA5" w:rsidP="00C14BA5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4BA5">
              <w:rPr>
                <w:rFonts w:ascii="Times New Roman" w:hAnsi="Times New Roman"/>
                <w:color w:val="000000"/>
                <w:sz w:val="26"/>
                <w:szCs w:val="26"/>
              </w:rPr>
              <w:t>Thông qua dự thảo điều lệ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dự thảo sửa đổi trình đại hội cổ đông .</w:t>
            </w:r>
          </w:p>
          <w:p w:rsidR="00C14BA5" w:rsidRDefault="00C14BA5" w:rsidP="00C14BA5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Thống nhất ngày chốt quyền và tổ chức Đại hội cồ đông .</w:t>
            </w:r>
          </w:p>
          <w:p w:rsidR="00196012" w:rsidRPr="00C14BA5" w:rsidRDefault="00FC674C" w:rsidP="00C14BA5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Định hướng sách lược kinh doanh 2015</w:t>
            </w:r>
          </w:p>
        </w:tc>
      </w:tr>
      <w:tr w:rsidR="0081196C" w:rsidRPr="00C14BA5" w:rsidTr="009C61B0">
        <w:tc>
          <w:tcPr>
            <w:tcW w:w="850" w:type="dxa"/>
            <w:vAlign w:val="center"/>
          </w:tcPr>
          <w:p w:rsidR="0081196C" w:rsidRDefault="0081196C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90" w:type="dxa"/>
            <w:vAlign w:val="center"/>
          </w:tcPr>
          <w:p w:rsidR="0081196C" w:rsidRDefault="0081196C" w:rsidP="00C14BA5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02/QĐHĐQT</w:t>
            </w:r>
          </w:p>
        </w:tc>
        <w:tc>
          <w:tcPr>
            <w:tcW w:w="1531" w:type="dxa"/>
            <w:vAlign w:val="center"/>
          </w:tcPr>
          <w:p w:rsidR="0081196C" w:rsidRDefault="0081196C" w:rsidP="00C14BA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31/10/15</w:t>
            </w:r>
          </w:p>
        </w:tc>
        <w:tc>
          <w:tcPr>
            <w:tcW w:w="4769" w:type="dxa"/>
            <w:vAlign w:val="center"/>
          </w:tcPr>
          <w:p w:rsidR="0081196C" w:rsidRDefault="0081196C" w:rsidP="0081196C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Thông báo chấm dứt hoạt động và giải thể Chi Nhánh Công ty CP Hưng đạo container tại Nha Trang kể từ ngày 31/10/2015.</w:t>
            </w:r>
          </w:p>
        </w:tc>
      </w:tr>
      <w:tr w:rsidR="00C33191" w:rsidRPr="00C14BA5" w:rsidTr="009C61B0">
        <w:tc>
          <w:tcPr>
            <w:tcW w:w="850" w:type="dxa"/>
            <w:vAlign w:val="center"/>
          </w:tcPr>
          <w:p w:rsidR="00C33191" w:rsidRDefault="0081196C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90" w:type="dxa"/>
            <w:vAlign w:val="center"/>
          </w:tcPr>
          <w:p w:rsidR="00C33191" w:rsidRDefault="00C33191" w:rsidP="00C14BA5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18/2015/QĐ</w:t>
            </w:r>
          </w:p>
        </w:tc>
        <w:tc>
          <w:tcPr>
            <w:tcW w:w="1531" w:type="dxa"/>
            <w:vAlign w:val="center"/>
          </w:tcPr>
          <w:p w:rsidR="00C33191" w:rsidRDefault="00C33191" w:rsidP="00C14BA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17/11/2015</w:t>
            </w:r>
          </w:p>
        </w:tc>
        <w:tc>
          <w:tcPr>
            <w:tcW w:w="4769" w:type="dxa"/>
            <w:vAlign w:val="center"/>
          </w:tcPr>
          <w:p w:rsidR="00C33191" w:rsidRDefault="00C33191" w:rsidP="00C14BA5">
            <w:pPr>
              <w:pStyle w:val="BodyTex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Bổ sung nghành nghề kinh doanh : sản xuất thân xe có động cơ , rơmooc và bán rơmooc </w:t>
            </w:r>
            <w:r w:rsidR="0081196C">
              <w:rPr>
                <w:rFonts w:ascii="Times New Roman" w:hAnsi="Times New Roman"/>
                <w:color w:val="000000"/>
                <w:sz w:val="26"/>
                <w:szCs w:val="26"/>
              </w:rPr>
              <w:t>(mã nghành 2920)</w:t>
            </w:r>
          </w:p>
        </w:tc>
      </w:tr>
    </w:tbl>
    <w:p w:rsidR="00196012" w:rsidRPr="00C14BA5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19601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khoản 34 Điều 6 Luật Chứng khoán:</w:t>
      </w:r>
      <w:r w:rsidR="0081196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1196C">
        <w:rPr>
          <w:rFonts w:ascii="Times New Roman" w:hAnsi="Times New Roman"/>
          <w:color w:val="000000"/>
          <w:sz w:val="26"/>
          <w:szCs w:val="26"/>
        </w:rPr>
        <w:t>Không</w:t>
      </w:r>
      <w:r w:rsidR="0081196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thay đổi </w:t>
      </w:r>
    </w:p>
    <w:p w:rsidR="0019601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196012" w:rsidRPr="000C5D5E" w:rsidRDefault="00196012" w:rsidP="000C5D5E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IV. Giao dịch của cổ đông nội bộ và người liên quan:</w:t>
      </w:r>
    </w:p>
    <w:p w:rsidR="00196012" w:rsidRDefault="00196012" w:rsidP="00196012">
      <w:pPr>
        <w:pStyle w:val="BodyText"/>
        <w:snapToGrid w:val="0"/>
        <w:ind w:left="502"/>
        <w:rPr>
          <w:rFonts w:ascii="Times New Roman" w:hAnsi="Times New Roman"/>
          <w:color w:val="000000"/>
          <w:sz w:val="26"/>
          <w:szCs w:val="26"/>
        </w:rPr>
      </w:pPr>
    </w:p>
    <w:p w:rsidR="00196012" w:rsidRDefault="00196012" w:rsidP="00196012">
      <w:pPr>
        <w:pStyle w:val="BodyText"/>
        <w:numPr>
          <w:ilvl w:val="0"/>
          <w:numId w:val="3"/>
        </w:numPr>
        <w:snapToGrid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196012" w:rsidRDefault="00196012" w:rsidP="00196012">
      <w:pPr>
        <w:pStyle w:val="BodyText"/>
        <w:snapToGrid w:val="0"/>
        <w:ind w:left="502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8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204"/>
        <w:gridCol w:w="1260"/>
        <w:gridCol w:w="1136"/>
        <w:gridCol w:w="1372"/>
        <w:gridCol w:w="1080"/>
        <w:gridCol w:w="1446"/>
      </w:tblGrid>
      <w:tr w:rsidR="00196012" w:rsidRPr="00924BA6" w:rsidTr="009C61B0">
        <w:tc>
          <w:tcPr>
            <w:tcW w:w="540" w:type="dxa"/>
            <w:vMerge w:val="restart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00" w:type="dxa"/>
            <w:vMerge w:val="restart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204" w:type="dxa"/>
            <w:vMerge w:val="restart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2396" w:type="dxa"/>
            <w:gridSpan w:val="2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2452" w:type="dxa"/>
            <w:gridSpan w:val="2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1446" w:type="dxa"/>
            <w:vMerge w:val="restart"/>
            <w:vAlign w:val="center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tăng, giảm</w:t>
            </w: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(mua, bán, chuyển đổi, thưởng...)</w:t>
            </w:r>
          </w:p>
        </w:tc>
      </w:tr>
      <w:tr w:rsidR="00196012" w:rsidRPr="00924BA6" w:rsidTr="009C61B0">
        <w:tc>
          <w:tcPr>
            <w:tcW w:w="540" w:type="dxa"/>
            <w:vMerge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04" w:type="dxa"/>
            <w:vMerge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1136" w:type="dxa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372" w:type="dxa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1080" w:type="dxa"/>
            <w:vAlign w:val="center"/>
          </w:tcPr>
          <w:p w:rsidR="00196012" w:rsidRPr="00A230AC" w:rsidRDefault="00196012" w:rsidP="009C61B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230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446" w:type="dxa"/>
            <w:vMerge/>
            <w:vAlign w:val="center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96012" w:rsidRPr="00924BA6" w:rsidTr="009C61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924BA6" w:rsidRDefault="00FC2BD2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E8072D" w:rsidRDefault="00196012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8072D">
              <w:rPr>
                <w:rFonts w:ascii="Times New Roman" w:hAnsi="Times New Roman"/>
                <w:bCs/>
                <w:color w:val="013567"/>
                <w:sz w:val="26"/>
                <w:szCs w:val="26"/>
                <w:shd w:val="clear" w:color="auto" w:fill="FFFFFF"/>
              </w:rPr>
              <w:t>UB FUNDS SPC LTD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924BA6" w:rsidRDefault="00196012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Cổ đông lớn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FC2BD2" w:rsidRDefault="00496257" w:rsidP="0049625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75616"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775</w:t>
            </w:r>
            <w:r w:rsidR="00575616"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6C7FBE"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FC2BD2" w:rsidRDefault="006C7FBE" w:rsidP="0049625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9625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C14BA5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4962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FC2BD2" w:rsidRDefault="00496257" w:rsidP="00C14BA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283.400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FC2BD2" w:rsidRDefault="00C14BA5" w:rsidP="0049625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75616"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C7FBE"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49625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C7FBE" w:rsidRPr="00FC2BD2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12" w:rsidRPr="00924BA6" w:rsidRDefault="00C14BA5" w:rsidP="009C61B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Bán</w:t>
            </w:r>
            <w:r w:rsidR="00196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cổ phiếu</w:t>
            </w:r>
          </w:p>
        </w:tc>
      </w:tr>
    </w:tbl>
    <w:p w:rsidR="00196012" w:rsidRPr="00924BA6" w:rsidRDefault="00196012" w:rsidP="00196012">
      <w:pPr>
        <w:pStyle w:val="BodyText"/>
        <w:spacing w:before="120" w:after="120"/>
        <w:ind w:left="-180" w:firstLine="900"/>
        <w:rPr>
          <w:rFonts w:ascii="Times New Roman" w:hAnsi="Times New Roman"/>
          <w:i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Các giao dịch khác: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(các giao dịch của cổ đông nội bộ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24BA6">
        <w:rPr>
          <w:rFonts w:ascii="Times New Roman" w:hAnsi="Times New Roman"/>
          <w:i/>
          <w:color w:val="000000"/>
          <w:sz w:val="26"/>
          <w:szCs w:val="26"/>
        </w:rPr>
        <w:t>/ cổ đông lớn và người liên quan với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chính Công ty): </w:t>
      </w:r>
      <w:r w:rsidRPr="00F2178F">
        <w:rPr>
          <w:rFonts w:ascii="Times New Roman" w:hAnsi="Times New Roman"/>
          <w:b/>
          <w:color w:val="000000"/>
          <w:sz w:val="26"/>
          <w:szCs w:val="26"/>
        </w:rPr>
        <w:t>Không có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196012" w:rsidRPr="004B0AE2" w:rsidRDefault="00196012" w:rsidP="00196012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lastRenderedPageBreak/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Không có.</w:t>
      </w:r>
    </w:p>
    <w:p w:rsidR="00196012" w:rsidRPr="00E77EAC" w:rsidRDefault="00196012" w:rsidP="00196012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Ch</w:t>
      </w:r>
      <w:r w:rsidRPr="00E77EAC">
        <w:rPr>
          <w:rFonts w:ascii="Times New Roman" w:hAnsi="Times New Roman"/>
          <w:color w:val="000000"/>
          <w:sz w:val="26"/>
          <w:szCs w:val="26"/>
        </w:rPr>
        <w:t>ủ</w:t>
      </w:r>
      <w:r>
        <w:rPr>
          <w:rFonts w:ascii="Times New Roman" w:hAnsi="Times New Roman"/>
          <w:color w:val="000000"/>
          <w:sz w:val="26"/>
          <w:szCs w:val="26"/>
        </w:rPr>
        <w:t xml:space="preserve"> t</w:t>
      </w:r>
      <w:r w:rsidRPr="00E77EAC">
        <w:rPr>
          <w:rFonts w:ascii="Times New Roman" w:hAnsi="Times New Roman"/>
          <w:color w:val="000000"/>
          <w:sz w:val="26"/>
          <w:szCs w:val="26"/>
        </w:rPr>
        <w:t>ịch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 w:rsidRPr="00E77EAC">
        <w:rPr>
          <w:rFonts w:ascii="Times New Roman" w:hAnsi="Times New Roman" w:hint="eastAsia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QT</w:t>
      </w:r>
    </w:p>
    <w:p w:rsidR="00196012" w:rsidRDefault="00196012" w:rsidP="00196012">
      <w:pPr>
        <w:jc w:val="both"/>
        <w:rPr>
          <w:color w:val="000000"/>
        </w:rPr>
      </w:pPr>
    </w:p>
    <w:p w:rsidR="00196012" w:rsidRDefault="00196012" w:rsidP="00196012"/>
    <w:p w:rsidR="00196012" w:rsidRDefault="00196012" w:rsidP="00196012"/>
    <w:p w:rsidR="00196012" w:rsidRDefault="00196012" w:rsidP="00196012"/>
    <w:p w:rsidR="00196012" w:rsidRDefault="00196012" w:rsidP="00196012"/>
    <w:p w:rsidR="00196012" w:rsidRDefault="00196012" w:rsidP="00196012"/>
    <w:p w:rsidR="00196012" w:rsidRPr="00BA6443" w:rsidRDefault="00196012" w:rsidP="00196012">
      <w:pPr>
        <w:rPr>
          <w:b/>
          <w:sz w:val="26"/>
        </w:rPr>
      </w:pP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 w:rsidRPr="00BA6443">
        <w:rPr>
          <w:b/>
          <w:sz w:val="26"/>
        </w:rPr>
        <w:tab/>
      </w:r>
      <w:r>
        <w:rPr>
          <w:b/>
          <w:sz w:val="26"/>
        </w:rPr>
        <w:t xml:space="preserve">   </w:t>
      </w:r>
      <w:r w:rsidRPr="00BA6443">
        <w:rPr>
          <w:b/>
          <w:sz w:val="26"/>
        </w:rPr>
        <w:t>Trần Văn Hùng</w:t>
      </w:r>
    </w:p>
    <w:p w:rsidR="00A85290" w:rsidRDefault="00A85290"/>
    <w:sectPr w:rsidR="00A85290" w:rsidSect="009C61B0">
      <w:footerReference w:type="default" r:id="rId7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06" w:rsidRDefault="00B01006" w:rsidP="002F095D">
      <w:r>
        <w:separator/>
      </w:r>
    </w:p>
  </w:endnote>
  <w:endnote w:type="continuationSeparator" w:id="0">
    <w:p w:rsidR="00B01006" w:rsidRDefault="00B01006" w:rsidP="002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B0" w:rsidRDefault="00CB497E">
    <w:pPr>
      <w:pStyle w:val="Footer"/>
      <w:jc w:val="center"/>
    </w:pPr>
    <w:r>
      <w:fldChar w:fldCharType="begin"/>
    </w:r>
    <w:r w:rsidR="007A65C3">
      <w:instrText xml:space="preserve"> PAGE   \* MERGEFORMAT </w:instrText>
    </w:r>
    <w:r>
      <w:fldChar w:fldCharType="separate"/>
    </w:r>
    <w:r w:rsidR="005A4B44">
      <w:rPr>
        <w:noProof/>
      </w:rPr>
      <w:t>1</w:t>
    </w:r>
    <w:r>
      <w:fldChar w:fldCharType="end"/>
    </w:r>
  </w:p>
  <w:p w:rsidR="009C61B0" w:rsidRDefault="009C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06" w:rsidRDefault="00B01006" w:rsidP="002F095D">
      <w:r>
        <w:separator/>
      </w:r>
    </w:p>
  </w:footnote>
  <w:footnote w:type="continuationSeparator" w:id="0">
    <w:p w:rsidR="00B01006" w:rsidRDefault="00B01006" w:rsidP="002F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932"/>
    <w:multiLevelType w:val="hybridMultilevel"/>
    <w:tmpl w:val="F4AACBEA"/>
    <w:lvl w:ilvl="0" w:tplc="BCF813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73844"/>
    <w:multiLevelType w:val="hybridMultilevel"/>
    <w:tmpl w:val="8BF00FA8"/>
    <w:lvl w:ilvl="0" w:tplc="89EE0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2035"/>
    <w:multiLevelType w:val="hybridMultilevel"/>
    <w:tmpl w:val="7430C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012"/>
    <w:rsid w:val="00004F50"/>
    <w:rsid w:val="00007050"/>
    <w:rsid w:val="00014C95"/>
    <w:rsid w:val="000515BD"/>
    <w:rsid w:val="00053B74"/>
    <w:rsid w:val="00056E8B"/>
    <w:rsid w:val="00070BD0"/>
    <w:rsid w:val="00084A88"/>
    <w:rsid w:val="000A3393"/>
    <w:rsid w:val="000A76D5"/>
    <w:rsid w:val="000B7F13"/>
    <w:rsid w:val="000C5D5E"/>
    <w:rsid w:val="000D3399"/>
    <w:rsid w:val="000F4DE7"/>
    <w:rsid w:val="001036BA"/>
    <w:rsid w:val="00122E15"/>
    <w:rsid w:val="00140BD9"/>
    <w:rsid w:val="0015524D"/>
    <w:rsid w:val="00160943"/>
    <w:rsid w:val="00164831"/>
    <w:rsid w:val="00164875"/>
    <w:rsid w:val="00172B3A"/>
    <w:rsid w:val="001808B6"/>
    <w:rsid w:val="0018593D"/>
    <w:rsid w:val="00187755"/>
    <w:rsid w:val="00196012"/>
    <w:rsid w:val="001A38FD"/>
    <w:rsid w:val="001E4F23"/>
    <w:rsid w:val="001F3025"/>
    <w:rsid w:val="001F5F4F"/>
    <w:rsid w:val="001F7C46"/>
    <w:rsid w:val="00204C8B"/>
    <w:rsid w:val="00210434"/>
    <w:rsid w:val="00215569"/>
    <w:rsid w:val="00235F05"/>
    <w:rsid w:val="00237412"/>
    <w:rsid w:val="00244C50"/>
    <w:rsid w:val="00263AEE"/>
    <w:rsid w:val="00283585"/>
    <w:rsid w:val="00284E6C"/>
    <w:rsid w:val="002B4D59"/>
    <w:rsid w:val="002C4E6E"/>
    <w:rsid w:val="002C51AC"/>
    <w:rsid w:val="002E2162"/>
    <w:rsid w:val="002E7075"/>
    <w:rsid w:val="002F095D"/>
    <w:rsid w:val="00300B4B"/>
    <w:rsid w:val="00304A45"/>
    <w:rsid w:val="00305474"/>
    <w:rsid w:val="00306FD4"/>
    <w:rsid w:val="0031730D"/>
    <w:rsid w:val="00337D8A"/>
    <w:rsid w:val="00347243"/>
    <w:rsid w:val="00355AF5"/>
    <w:rsid w:val="0036606D"/>
    <w:rsid w:val="00377B59"/>
    <w:rsid w:val="00393421"/>
    <w:rsid w:val="003A5EC0"/>
    <w:rsid w:val="003C7C07"/>
    <w:rsid w:val="003F7E6B"/>
    <w:rsid w:val="004379E0"/>
    <w:rsid w:val="004518E5"/>
    <w:rsid w:val="0045327F"/>
    <w:rsid w:val="00463E98"/>
    <w:rsid w:val="00470695"/>
    <w:rsid w:val="004719AF"/>
    <w:rsid w:val="00496257"/>
    <w:rsid w:val="004A0AD3"/>
    <w:rsid w:val="004A3BF9"/>
    <w:rsid w:val="004E7CD1"/>
    <w:rsid w:val="00524CC4"/>
    <w:rsid w:val="00531E80"/>
    <w:rsid w:val="005328AD"/>
    <w:rsid w:val="00554093"/>
    <w:rsid w:val="005607B1"/>
    <w:rsid w:val="005618ED"/>
    <w:rsid w:val="00567AAC"/>
    <w:rsid w:val="00570546"/>
    <w:rsid w:val="0057530C"/>
    <w:rsid w:val="00575616"/>
    <w:rsid w:val="00580482"/>
    <w:rsid w:val="0059089E"/>
    <w:rsid w:val="005A4B44"/>
    <w:rsid w:val="005C5A90"/>
    <w:rsid w:val="005D33E8"/>
    <w:rsid w:val="005E3455"/>
    <w:rsid w:val="005F1429"/>
    <w:rsid w:val="005F6749"/>
    <w:rsid w:val="00607885"/>
    <w:rsid w:val="00615A5A"/>
    <w:rsid w:val="00620F8F"/>
    <w:rsid w:val="00635628"/>
    <w:rsid w:val="00644110"/>
    <w:rsid w:val="00655997"/>
    <w:rsid w:val="00657B21"/>
    <w:rsid w:val="00664955"/>
    <w:rsid w:val="00665DD5"/>
    <w:rsid w:val="00667938"/>
    <w:rsid w:val="00685CDA"/>
    <w:rsid w:val="0069140B"/>
    <w:rsid w:val="006B0F91"/>
    <w:rsid w:val="006B74F0"/>
    <w:rsid w:val="006C7FBE"/>
    <w:rsid w:val="006E14D8"/>
    <w:rsid w:val="00721651"/>
    <w:rsid w:val="007379F2"/>
    <w:rsid w:val="0076172C"/>
    <w:rsid w:val="0078348F"/>
    <w:rsid w:val="00784D96"/>
    <w:rsid w:val="007A65C3"/>
    <w:rsid w:val="007C0AE4"/>
    <w:rsid w:val="007C4455"/>
    <w:rsid w:val="007D7200"/>
    <w:rsid w:val="007D777B"/>
    <w:rsid w:val="007E6A83"/>
    <w:rsid w:val="0081196C"/>
    <w:rsid w:val="0081598E"/>
    <w:rsid w:val="008260DD"/>
    <w:rsid w:val="008306EF"/>
    <w:rsid w:val="008509E8"/>
    <w:rsid w:val="00861CA5"/>
    <w:rsid w:val="008631BB"/>
    <w:rsid w:val="00863E3C"/>
    <w:rsid w:val="00867609"/>
    <w:rsid w:val="00877FA3"/>
    <w:rsid w:val="00883A3D"/>
    <w:rsid w:val="008A2171"/>
    <w:rsid w:val="008A6098"/>
    <w:rsid w:val="008E1B8F"/>
    <w:rsid w:val="009011C3"/>
    <w:rsid w:val="009027FB"/>
    <w:rsid w:val="00917CC9"/>
    <w:rsid w:val="009254F1"/>
    <w:rsid w:val="009412ED"/>
    <w:rsid w:val="0095510D"/>
    <w:rsid w:val="00972F02"/>
    <w:rsid w:val="0098146B"/>
    <w:rsid w:val="0099774C"/>
    <w:rsid w:val="009B1F08"/>
    <w:rsid w:val="009B3486"/>
    <w:rsid w:val="009B4A4D"/>
    <w:rsid w:val="009C04A3"/>
    <w:rsid w:val="009C5C06"/>
    <w:rsid w:val="009C61B0"/>
    <w:rsid w:val="009C7C45"/>
    <w:rsid w:val="009E2AC5"/>
    <w:rsid w:val="009F72ED"/>
    <w:rsid w:val="00A012D6"/>
    <w:rsid w:val="00A024B8"/>
    <w:rsid w:val="00A04B09"/>
    <w:rsid w:val="00A15607"/>
    <w:rsid w:val="00A34EF0"/>
    <w:rsid w:val="00A65B66"/>
    <w:rsid w:val="00A759C5"/>
    <w:rsid w:val="00A85290"/>
    <w:rsid w:val="00AB0649"/>
    <w:rsid w:val="00AB45C9"/>
    <w:rsid w:val="00AE1797"/>
    <w:rsid w:val="00AF1F7F"/>
    <w:rsid w:val="00B01006"/>
    <w:rsid w:val="00B068EB"/>
    <w:rsid w:val="00B35D46"/>
    <w:rsid w:val="00B35D7C"/>
    <w:rsid w:val="00B4589D"/>
    <w:rsid w:val="00B5277E"/>
    <w:rsid w:val="00B54199"/>
    <w:rsid w:val="00B61337"/>
    <w:rsid w:val="00B71344"/>
    <w:rsid w:val="00B726DA"/>
    <w:rsid w:val="00B869BC"/>
    <w:rsid w:val="00B86B80"/>
    <w:rsid w:val="00B91D1B"/>
    <w:rsid w:val="00B97A64"/>
    <w:rsid w:val="00BA1507"/>
    <w:rsid w:val="00BB6239"/>
    <w:rsid w:val="00BC77A8"/>
    <w:rsid w:val="00BD295A"/>
    <w:rsid w:val="00BE0228"/>
    <w:rsid w:val="00BE20A8"/>
    <w:rsid w:val="00BE4F49"/>
    <w:rsid w:val="00C0060B"/>
    <w:rsid w:val="00C00CF4"/>
    <w:rsid w:val="00C13313"/>
    <w:rsid w:val="00C14BA5"/>
    <w:rsid w:val="00C23090"/>
    <w:rsid w:val="00C23AD0"/>
    <w:rsid w:val="00C25F2D"/>
    <w:rsid w:val="00C33191"/>
    <w:rsid w:val="00C33E2E"/>
    <w:rsid w:val="00C44D3E"/>
    <w:rsid w:val="00C50596"/>
    <w:rsid w:val="00C513D7"/>
    <w:rsid w:val="00C6171E"/>
    <w:rsid w:val="00C643ED"/>
    <w:rsid w:val="00CB497E"/>
    <w:rsid w:val="00CC1638"/>
    <w:rsid w:val="00CC27A6"/>
    <w:rsid w:val="00CD3A6B"/>
    <w:rsid w:val="00CF33C1"/>
    <w:rsid w:val="00CF760B"/>
    <w:rsid w:val="00D051B2"/>
    <w:rsid w:val="00D41DD7"/>
    <w:rsid w:val="00D424F9"/>
    <w:rsid w:val="00D4334F"/>
    <w:rsid w:val="00D438A3"/>
    <w:rsid w:val="00D43B4D"/>
    <w:rsid w:val="00D50009"/>
    <w:rsid w:val="00D546D3"/>
    <w:rsid w:val="00D72020"/>
    <w:rsid w:val="00D9355D"/>
    <w:rsid w:val="00DA089B"/>
    <w:rsid w:val="00DA4250"/>
    <w:rsid w:val="00DA68F3"/>
    <w:rsid w:val="00DB0362"/>
    <w:rsid w:val="00DB4481"/>
    <w:rsid w:val="00DD0A83"/>
    <w:rsid w:val="00DD1DC8"/>
    <w:rsid w:val="00DD4926"/>
    <w:rsid w:val="00DE3FE8"/>
    <w:rsid w:val="00DF0D06"/>
    <w:rsid w:val="00E12DE4"/>
    <w:rsid w:val="00E173E0"/>
    <w:rsid w:val="00E707DB"/>
    <w:rsid w:val="00E77A87"/>
    <w:rsid w:val="00E82784"/>
    <w:rsid w:val="00E86737"/>
    <w:rsid w:val="00E92A43"/>
    <w:rsid w:val="00EE4A61"/>
    <w:rsid w:val="00EE66D7"/>
    <w:rsid w:val="00EF19A5"/>
    <w:rsid w:val="00EF29FC"/>
    <w:rsid w:val="00EF365E"/>
    <w:rsid w:val="00F03355"/>
    <w:rsid w:val="00F22FC5"/>
    <w:rsid w:val="00F3219F"/>
    <w:rsid w:val="00F44B11"/>
    <w:rsid w:val="00F660BA"/>
    <w:rsid w:val="00F72C93"/>
    <w:rsid w:val="00F8265D"/>
    <w:rsid w:val="00F82C24"/>
    <w:rsid w:val="00FC2BD2"/>
    <w:rsid w:val="00FC674C"/>
    <w:rsid w:val="00FD0822"/>
    <w:rsid w:val="00FD712E"/>
    <w:rsid w:val="00FE0967"/>
    <w:rsid w:val="00FE0D2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012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196012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196012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12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96012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196012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196012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96012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196012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196012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1960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9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1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9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MS-DUNG</dc:creator>
  <cp:keywords/>
  <cp:lastModifiedBy>Z75</cp:lastModifiedBy>
  <cp:revision>2</cp:revision>
  <dcterms:created xsi:type="dcterms:W3CDTF">2016-02-01T09:04:00Z</dcterms:created>
  <dcterms:modified xsi:type="dcterms:W3CDTF">2016-02-01T09:04:00Z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e61df300fdf45f4a64ede531b682413.psdsxs" Id="R39b26fbef632432d" /></Relationships>
</file>