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1" w:rsidRPr="00C30125" w:rsidRDefault="00E90821" w:rsidP="0001503D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 xml:space="preserve">CTB: </w:t>
      </w:r>
      <w:r w:rsidR="0001503D" w:rsidRPr="00C30125">
        <w:rPr>
          <w:rFonts w:ascii="Arial" w:hAnsi="Arial" w:cs="Arial"/>
          <w:b/>
          <w:sz w:val="20"/>
          <w:szCs w:val="20"/>
        </w:rPr>
        <w:t xml:space="preserve">Corporate Governance </w:t>
      </w:r>
      <w:r w:rsidR="00305704">
        <w:rPr>
          <w:rFonts w:ascii="Arial" w:hAnsi="Arial" w:cs="Arial"/>
          <w:b/>
          <w:sz w:val="20"/>
          <w:szCs w:val="20"/>
        </w:rPr>
        <w:t>R</w:t>
      </w:r>
      <w:r w:rsidR="0001503D" w:rsidRPr="00C30125">
        <w:rPr>
          <w:rFonts w:ascii="Arial" w:hAnsi="Arial" w:cs="Arial"/>
          <w:b/>
          <w:sz w:val="20"/>
          <w:szCs w:val="20"/>
        </w:rPr>
        <w:t>eport 2016</w:t>
      </w:r>
    </w:p>
    <w:p w:rsidR="00E90821" w:rsidRPr="00C30125" w:rsidRDefault="00E90821" w:rsidP="0001503D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</w:p>
    <w:p w:rsidR="00E90821" w:rsidRPr="00C30125" w:rsidRDefault="00E90821" w:rsidP="00305704">
      <w:pPr>
        <w:spacing w:beforeLines="60" w:before="144" w:afterLines="60" w:after="144"/>
        <w:jc w:val="center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CORPORATE GOVERNANCE REPORT</w:t>
      </w:r>
      <w:r w:rsidR="00305704">
        <w:rPr>
          <w:rFonts w:ascii="Arial" w:hAnsi="Arial" w:cs="Arial"/>
          <w:b/>
          <w:sz w:val="20"/>
          <w:szCs w:val="20"/>
        </w:rPr>
        <w:t xml:space="preserve"> (</w:t>
      </w:r>
      <w:r w:rsidR="0001503D" w:rsidRPr="00C30125">
        <w:rPr>
          <w:rFonts w:ascii="Arial" w:hAnsi="Arial" w:cs="Arial"/>
          <w:b/>
          <w:sz w:val="20"/>
          <w:szCs w:val="20"/>
        </w:rPr>
        <w:t>2016</w:t>
      </w:r>
      <w:r w:rsidRPr="00C30125">
        <w:rPr>
          <w:rFonts w:ascii="Arial" w:hAnsi="Arial" w:cs="Arial"/>
          <w:b/>
          <w:sz w:val="20"/>
          <w:szCs w:val="20"/>
        </w:rPr>
        <w:t>)</w:t>
      </w:r>
    </w:p>
    <w:p w:rsidR="00E90821" w:rsidRPr="00C30125" w:rsidRDefault="00E90821" w:rsidP="0001503D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Company:</w:t>
      </w:r>
      <w:r w:rsidRPr="00C30125">
        <w:rPr>
          <w:rFonts w:ascii="Arial" w:hAnsi="Arial" w:cs="Arial"/>
          <w:sz w:val="20"/>
          <w:szCs w:val="20"/>
        </w:rPr>
        <w:tab/>
        <w:t xml:space="preserve">Hai Duong Pump Manufacturing Joint Stock Company </w:t>
      </w:r>
    </w:p>
    <w:p w:rsidR="00E90821" w:rsidRPr="00C30125" w:rsidRDefault="00E90821" w:rsidP="0001503D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Stock code:</w:t>
      </w:r>
      <w:r w:rsidRPr="00C30125">
        <w:rPr>
          <w:rFonts w:ascii="Arial" w:hAnsi="Arial" w:cs="Arial"/>
          <w:sz w:val="20"/>
          <w:szCs w:val="20"/>
        </w:rPr>
        <w:tab/>
        <w:t>CTB</w:t>
      </w:r>
    </w:p>
    <w:p w:rsidR="00E90821" w:rsidRPr="00C30125" w:rsidRDefault="00E90821" w:rsidP="0001503D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 xml:space="preserve">- Address: </w:t>
      </w:r>
      <w:r w:rsidRPr="00C30125">
        <w:rPr>
          <w:rFonts w:ascii="Arial" w:hAnsi="Arial" w:cs="Arial"/>
          <w:sz w:val="20"/>
          <w:szCs w:val="20"/>
        </w:rPr>
        <w:tab/>
        <w:t xml:space="preserve">No. 37, Ho Chi Minh Avenue, Nguyen </w:t>
      </w:r>
      <w:proofErr w:type="spellStart"/>
      <w:r w:rsidRPr="00C30125">
        <w:rPr>
          <w:rFonts w:ascii="Arial" w:hAnsi="Arial" w:cs="Arial"/>
          <w:sz w:val="20"/>
          <w:szCs w:val="20"/>
        </w:rPr>
        <w:t>Trai</w:t>
      </w:r>
      <w:proofErr w:type="spellEnd"/>
      <w:r w:rsidRPr="00C30125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C30125">
        <w:rPr>
          <w:rFonts w:ascii="Arial" w:hAnsi="Arial" w:cs="Arial"/>
          <w:sz w:val="20"/>
          <w:szCs w:val="20"/>
        </w:rPr>
        <w:t>Hai</w:t>
      </w:r>
      <w:proofErr w:type="spellEnd"/>
      <w:r w:rsidRPr="00C30125">
        <w:rPr>
          <w:rFonts w:ascii="Arial" w:hAnsi="Arial" w:cs="Arial"/>
          <w:sz w:val="20"/>
          <w:szCs w:val="20"/>
        </w:rPr>
        <w:t xml:space="preserve"> Duong City</w:t>
      </w:r>
    </w:p>
    <w:p w:rsidR="00E90821" w:rsidRPr="00C30125" w:rsidRDefault="00E90821" w:rsidP="0001503D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 xml:space="preserve">- Tel.: </w:t>
      </w:r>
      <w:r w:rsidRPr="00C30125">
        <w:rPr>
          <w:rFonts w:ascii="Arial" w:hAnsi="Arial" w:cs="Arial"/>
          <w:sz w:val="20"/>
          <w:szCs w:val="20"/>
        </w:rPr>
        <w:tab/>
      </w:r>
      <w:r w:rsidRPr="00C30125">
        <w:rPr>
          <w:rFonts w:ascii="Arial" w:hAnsi="Arial" w:cs="Arial"/>
          <w:sz w:val="20"/>
          <w:szCs w:val="20"/>
        </w:rPr>
        <w:tab/>
        <w:t>0320 3844 876 – 0320 3853 496</w:t>
      </w:r>
    </w:p>
    <w:p w:rsidR="00E90821" w:rsidRPr="00C30125" w:rsidRDefault="00E90821" w:rsidP="0001503D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Fax:</w:t>
      </w:r>
      <w:r w:rsidRPr="00C30125">
        <w:rPr>
          <w:rFonts w:ascii="Arial" w:hAnsi="Arial" w:cs="Arial"/>
          <w:sz w:val="20"/>
          <w:szCs w:val="20"/>
        </w:rPr>
        <w:tab/>
      </w:r>
      <w:r w:rsidRPr="00C30125">
        <w:rPr>
          <w:rFonts w:ascii="Arial" w:hAnsi="Arial" w:cs="Arial"/>
          <w:sz w:val="20"/>
          <w:szCs w:val="20"/>
        </w:rPr>
        <w:tab/>
        <w:t>0320 3859 336</w:t>
      </w:r>
      <w:r w:rsidRPr="00C30125">
        <w:rPr>
          <w:rFonts w:ascii="Arial" w:hAnsi="Arial" w:cs="Arial"/>
          <w:sz w:val="20"/>
          <w:szCs w:val="20"/>
        </w:rPr>
        <w:tab/>
      </w:r>
    </w:p>
    <w:p w:rsidR="00E90821" w:rsidRPr="00C30125" w:rsidRDefault="00E90821" w:rsidP="0001503D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Email:</w:t>
      </w:r>
      <w:r w:rsidRPr="00C30125">
        <w:rPr>
          <w:rFonts w:ascii="Arial" w:hAnsi="Arial" w:cs="Arial"/>
          <w:sz w:val="20"/>
          <w:szCs w:val="20"/>
        </w:rPr>
        <w:tab/>
      </w:r>
      <w:r w:rsidRPr="00C30125">
        <w:rPr>
          <w:rFonts w:ascii="Arial" w:hAnsi="Arial" w:cs="Arial"/>
          <w:sz w:val="20"/>
          <w:szCs w:val="20"/>
        </w:rPr>
        <w:tab/>
      </w:r>
      <w:hyperlink r:id="rId5" w:history="1">
        <w:r w:rsidRPr="00C30125">
          <w:rPr>
            <w:rStyle w:val="Hyperlink"/>
            <w:rFonts w:ascii="Arial" w:hAnsi="Arial" w:cs="Arial"/>
            <w:sz w:val="20"/>
            <w:szCs w:val="20"/>
          </w:rPr>
          <w:t>info@hapuma.com</w:t>
        </w:r>
      </w:hyperlink>
    </w:p>
    <w:p w:rsidR="00E90821" w:rsidRPr="00C30125" w:rsidRDefault="00E90821" w:rsidP="0001503D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Charter capital: VND 35,000,000,000</w:t>
      </w:r>
    </w:p>
    <w:p w:rsidR="00E90821" w:rsidRPr="00C30125" w:rsidRDefault="00E90821" w:rsidP="0001503D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Stock code:</w:t>
      </w:r>
      <w:r w:rsidRPr="00C30125">
        <w:rPr>
          <w:rFonts w:ascii="Arial" w:hAnsi="Arial" w:cs="Arial"/>
          <w:sz w:val="20"/>
          <w:szCs w:val="20"/>
        </w:rPr>
        <w:tab/>
        <w:t>CTB</w:t>
      </w:r>
    </w:p>
    <w:p w:rsidR="00E90821" w:rsidRPr="00C30125" w:rsidRDefault="00E90821" w:rsidP="0001503D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I. BOD’s activities (</w:t>
      </w:r>
      <w:r w:rsidR="0001503D" w:rsidRPr="00C30125">
        <w:rPr>
          <w:rFonts w:ascii="Arial" w:hAnsi="Arial" w:cs="Arial"/>
          <w:b/>
          <w:sz w:val="20"/>
          <w:szCs w:val="20"/>
        </w:rPr>
        <w:t>2016</w:t>
      </w:r>
      <w:r w:rsidRPr="00C30125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13"/>
        <w:gridCol w:w="1829"/>
        <w:gridCol w:w="1329"/>
        <w:gridCol w:w="728"/>
        <w:gridCol w:w="2637"/>
      </w:tblGrid>
      <w:tr w:rsidR="00E90821" w:rsidRPr="00C30125" w:rsidTr="00E9082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E90821" w:rsidRPr="00C30125" w:rsidTr="001920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C30125">
              <w:rPr>
                <w:rFonts w:ascii="Arial" w:hAnsi="Arial" w:cs="Arial"/>
                <w:sz w:val="20"/>
                <w:szCs w:val="20"/>
              </w:rPr>
              <w:t xml:space="preserve"> Tieu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192017" w:rsidP="00192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1" w:rsidRPr="00C30125" w:rsidRDefault="00E90821" w:rsidP="0001503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3D" w:rsidRPr="00C30125" w:rsidTr="001920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C30125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192017" w:rsidP="00192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3D" w:rsidRPr="00C30125" w:rsidTr="001920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C30125"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192017" w:rsidP="00192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3D" w:rsidRPr="00C30125" w:rsidTr="001920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Pr="00C301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Cach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192017" w:rsidP="00192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3D" w:rsidRPr="00C30125" w:rsidTr="001920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Pham Tuan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192017" w:rsidP="00192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821" w:rsidRPr="00C30125" w:rsidRDefault="00E90821" w:rsidP="0001503D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</w:p>
    <w:p w:rsidR="00E90821" w:rsidRPr="00C30125" w:rsidRDefault="00E90821" w:rsidP="0001503D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II. Board resolution (</w:t>
      </w:r>
      <w:r w:rsidR="0001503D" w:rsidRPr="00C30125">
        <w:rPr>
          <w:rFonts w:ascii="Arial" w:hAnsi="Arial" w:cs="Arial"/>
          <w:b/>
          <w:sz w:val="20"/>
          <w:szCs w:val="20"/>
        </w:rPr>
        <w:t>2016</w:t>
      </w:r>
      <w:r w:rsidRPr="00C30125">
        <w:rPr>
          <w:rFonts w:ascii="Arial" w:hAnsi="Arial" w:cs="Arial"/>
          <w:b/>
          <w:sz w:val="20"/>
          <w:szCs w:val="20"/>
        </w:rPr>
        <w:t>)</w:t>
      </w:r>
    </w:p>
    <w:tbl>
      <w:tblPr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89"/>
        <w:gridCol w:w="1416"/>
        <w:gridCol w:w="5635"/>
      </w:tblGrid>
      <w:tr w:rsidR="00E90821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Board Resolution/Decision No.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</w:tr>
      <w:tr w:rsidR="0001503D" w:rsidRPr="00C30125" w:rsidTr="0001503D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01-2016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11/01/2016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1. Approve holding Annual General Meeting of Shareholders 2016 and the agenda.</w:t>
            </w:r>
          </w:p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2. Approve the advance dividend payment – first round 2015.</w:t>
            </w:r>
          </w:p>
        </w:tc>
      </w:tr>
      <w:tr w:rsidR="0001503D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02-2016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27/01/2016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30125">
              <w:rPr>
                <w:rFonts w:ascii="Arial" w:hAnsi="Arial" w:cs="Arial"/>
                <w:spacing w:val="-10"/>
                <w:sz w:val="20"/>
                <w:szCs w:val="20"/>
              </w:rPr>
              <w:t>Change the date of holding Annual General Meeting of Shareholders 2016 (The expected date 26/3/2016, official date: 29/2/2016)</w:t>
            </w:r>
          </w:p>
        </w:tc>
      </w:tr>
      <w:tr w:rsidR="0001503D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03-2016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05/02/2016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Approve some contents to submit Annual General Meeting of Shareholders 2016 and the documents to submit the Meeting </w:t>
            </w:r>
            <w:r w:rsidRPr="00C30125">
              <w:rPr>
                <w:rFonts w:ascii="Arial" w:hAnsi="Arial" w:cs="Arial"/>
                <w:sz w:val="20"/>
                <w:szCs w:val="20"/>
              </w:rPr>
              <w:lastRenderedPageBreak/>
              <w:t>for approval.</w:t>
            </w:r>
          </w:p>
        </w:tc>
      </w:tr>
      <w:tr w:rsidR="0001503D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04-2016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16/2/2016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1. Supplement the programs for Annual General Meeting of Shareholders.</w:t>
            </w:r>
          </w:p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2. Approve the modified contents of the Charter of the Company to submit to the Meeting for approval.</w:t>
            </w:r>
          </w:p>
        </w:tc>
      </w:tr>
      <w:tr w:rsidR="0001503D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D" w:rsidRPr="00C30125" w:rsidRDefault="0001503D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05-2016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20/4/2016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C301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Executive Board attend the Package: “Improving </w:t>
            </w:r>
            <w:r w:rsidR="00C30125" w:rsidRPr="00C30125">
              <w:rPr>
                <w:rFonts w:ascii="Arial" w:hAnsi="Arial" w:cs="Arial"/>
                <w:sz w:val="20"/>
                <w:szCs w:val="20"/>
              </w:rPr>
              <w:t>the drainage system in the South-west Area - Hanoi</w:t>
            </w:r>
            <w:r w:rsidRPr="00C30125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</w:tc>
      </w:tr>
      <w:tr w:rsidR="00C30125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25" w:rsidRPr="00C30125" w:rsidRDefault="00C30125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25" w:rsidRPr="00C30125" w:rsidRDefault="00C30125" w:rsidP="007D35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06-2016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25" w:rsidRPr="00C30125" w:rsidRDefault="00C30125" w:rsidP="007D3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15/6/2016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25" w:rsidRPr="00C30125" w:rsidRDefault="00C30125" w:rsidP="00C301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Found Testing Center for Water Gas Equipment and Metal materials.</w:t>
            </w:r>
          </w:p>
        </w:tc>
      </w:tr>
      <w:tr w:rsidR="00522949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49" w:rsidRPr="00C30125" w:rsidRDefault="00522949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9" w:rsidRPr="00C30125" w:rsidRDefault="00522949" w:rsidP="007D35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9" w:rsidRPr="00C30125" w:rsidRDefault="00522949" w:rsidP="007D3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9" w:rsidRDefault="00AF63D0" w:rsidP="005229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Approve the business operation result of Quarter III/2016</w:t>
            </w:r>
          </w:p>
          <w:p w:rsidR="00AF63D0" w:rsidRDefault="00AF63D0" w:rsidP="005229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Approve of implementing the Bidding package No 19</w:t>
            </w:r>
          </w:p>
          <w:p w:rsidR="00AF63D0" w:rsidRDefault="00AF63D0" w:rsidP="005229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“Provide and install </w:t>
            </w:r>
            <w:r w:rsidR="008827BC">
              <w:rPr>
                <w:rFonts w:ascii="Arial" w:hAnsi="Arial" w:cs="Arial"/>
                <w:sz w:val="20"/>
                <w:szCs w:val="20"/>
              </w:rPr>
              <w:t xml:space="preserve">pumping station, </w:t>
            </w:r>
            <w:r>
              <w:rPr>
                <w:rFonts w:ascii="Arial" w:hAnsi="Arial" w:cs="Arial"/>
                <w:sz w:val="20"/>
                <w:szCs w:val="20"/>
              </w:rPr>
              <w:t>electronic equipment, engineering</w:t>
            </w:r>
            <w:r w:rsidR="008827BC">
              <w:rPr>
                <w:rFonts w:ascii="Arial" w:hAnsi="Arial" w:cs="Arial"/>
                <w:sz w:val="20"/>
                <w:szCs w:val="20"/>
              </w:rPr>
              <w:t xml:space="preserve"> pumping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3F2">
              <w:rPr>
                <w:rFonts w:ascii="Arial" w:hAnsi="Arial" w:cs="Arial"/>
                <w:sz w:val="20"/>
                <w:szCs w:val="20"/>
              </w:rPr>
              <w:t xml:space="preserve">equipment, automatic irrigation equipment, drain,…” of the project of “Improving the system of drainage at the West of Hanoi” (Yen </w:t>
            </w:r>
            <w:proofErr w:type="spellStart"/>
            <w:r w:rsidR="001363F2">
              <w:rPr>
                <w:rFonts w:ascii="Arial" w:hAnsi="Arial" w:cs="Arial"/>
                <w:sz w:val="20"/>
                <w:szCs w:val="20"/>
              </w:rPr>
              <w:t>Nghia</w:t>
            </w:r>
            <w:proofErr w:type="spellEnd"/>
            <w:r w:rsidR="001363F2">
              <w:rPr>
                <w:rFonts w:ascii="Arial" w:hAnsi="Arial" w:cs="Arial"/>
                <w:sz w:val="20"/>
                <w:szCs w:val="20"/>
              </w:rPr>
              <w:t xml:space="preserve"> Pumping Station)</w:t>
            </w:r>
          </w:p>
          <w:p w:rsidR="001363F2" w:rsidRPr="00C30125" w:rsidRDefault="001363F2" w:rsidP="005229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Approve the completion of adding some </w:t>
            </w:r>
            <w:r w:rsidR="00295C54">
              <w:rPr>
                <w:rFonts w:ascii="Arial" w:hAnsi="Arial" w:cs="Arial"/>
                <w:sz w:val="20"/>
                <w:szCs w:val="20"/>
              </w:rPr>
              <w:t>budget which were spent in advance to Business Operation Cost of previous years.</w:t>
            </w:r>
          </w:p>
        </w:tc>
      </w:tr>
      <w:tr w:rsidR="00522949" w:rsidRPr="00C30125" w:rsidTr="008827BC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49" w:rsidRPr="00C30125" w:rsidRDefault="00522949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9" w:rsidRPr="00C30125" w:rsidRDefault="00522949" w:rsidP="007D35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9" w:rsidRPr="00C30125" w:rsidRDefault="00522949" w:rsidP="007D3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09/11/2016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9" w:rsidRDefault="00295C54" w:rsidP="00C301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of pay dividend in advance in cash for the fiscal year 2-16 in accordance with the Annual Genera</w:t>
            </w:r>
            <w:r w:rsidR="00E7319A">
              <w:rPr>
                <w:rFonts w:ascii="Arial" w:hAnsi="Arial" w:cs="Arial"/>
                <w:sz w:val="20"/>
                <w:szCs w:val="20"/>
              </w:rPr>
              <w:t>l Mandate of Shareholders at the rate of 12% as the following details:</w:t>
            </w:r>
          </w:p>
          <w:p w:rsidR="00E7319A" w:rsidRDefault="00E7319A" w:rsidP="00E7319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Rate of payment: 12% equals to VND 1,200/share</w:t>
            </w:r>
          </w:p>
          <w:p w:rsidR="00E7319A" w:rsidRPr="00C30125" w:rsidRDefault="00E7319A" w:rsidP="00E7319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Time of payment: 20 Dec 2016</w:t>
            </w:r>
          </w:p>
        </w:tc>
      </w:tr>
      <w:tr w:rsidR="00E7319A" w:rsidRPr="00C30125" w:rsidTr="008827BC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A" w:rsidRDefault="00E7319A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A" w:rsidRDefault="00E7319A" w:rsidP="007D35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 QD – HDQT/ CTB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A" w:rsidRDefault="00E7319A" w:rsidP="007D3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A" w:rsidRDefault="00E7319A" w:rsidP="00C301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to approve the plan of auctioning the bidding packages of implementing budget 2016</w:t>
            </w:r>
          </w:p>
        </w:tc>
      </w:tr>
      <w:tr w:rsidR="00E7319A" w:rsidRPr="00C30125" w:rsidTr="008827BC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A" w:rsidRDefault="00E7319A" w:rsidP="0001503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A" w:rsidRDefault="00E7319A" w:rsidP="007D35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  <w:r>
              <w:rPr>
                <w:rFonts w:ascii="Arial" w:hAnsi="Arial" w:cs="Arial"/>
                <w:sz w:val="20"/>
                <w:szCs w:val="20"/>
              </w:rPr>
              <w:t>/ QD – HDQT/ CTB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A" w:rsidRDefault="00E7319A" w:rsidP="007D3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A" w:rsidRDefault="00E7319A" w:rsidP="00E7319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Decide to establish the </w:t>
            </w:r>
            <w:r w:rsidRPr="00E7319A">
              <w:rPr>
                <w:rFonts w:ascii="Arial" w:hAnsi="Arial" w:cs="Arial"/>
                <w:sz w:val="20"/>
                <w:szCs w:val="20"/>
              </w:rPr>
              <w:t>Hydraulic Cylinder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Metal Material Centre</w:t>
            </w:r>
          </w:p>
        </w:tc>
      </w:tr>
    </w:tbl>
    <w:p w:rsidR="003A4553" w:rsidRPr="00C30125" w:rsidRDefault="00E90821" w:rsidP="0001503D">
      <w:pPr>
        <w:tabs>
          <w:tab w:val="left" w:pos="6028"/>
        </w:tabs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III. Change in connected persons/institutions</w:t>
      </w:r>
      <w:r w:rsidR="003A4553" w:rsidRPr="00C30125">
        <w:rPr>
          <w:rFonts w:ascii="Arial" w:hAnsi="Arial" w:cs="Arial"/>
          <w:b/>
          <w:sz w:val="20"/>
          <w:szCs w:val="20"/>
        </w:rPr>
        <w:tab/>
      </w:r>
    </w:p>
    <w:p w:rsidR="00CB0243" w:rsidRDefault="00CB0243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90821" w:rsidRPr="00C30125" w:rsidRDefault="00E90821" w:rsidP="0001503D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lastRenderedPageBreak/>
        <w:t>IV. Transaction of PDMRs and connected persons/ institutions</w:t>
      </w:r>
    </w:p>
    <w:p w:rsidR="00E90821" w:rsidRPr="00C30125" w:rsidRDefault="00E90821" w:rsidP="0001503D">
      <w:pPr>
        <w:numPr>
          <w:ilvl w:val="0"/>
          <w:numId w:val="2"/>
        </w:numPr>
        <w:spacing w:beforeLines="60" w:before="144" w:afterLines="60" w:after="144"/>
        <w:ind w:left="450" w:hanging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List of PDMRs and connected persons/ institutions: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718"/>
        <w:gridCol w:w="2160"/>
        <w:gridCol w:w="2177"/>
        <w:gridCol w:w="1530"/>
        <w:gridCol w:w="1620"/>
        <w:gridCol w:w="1890"/>
      </w:tblGrid>
      <w:tr w:rsidR="00E90821" w:rsidRPr="00C30125" w:rsidTr="00E90821">
        <w:trPr>
          <w:trHeight w:val="1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CB024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CB024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Name of shareholders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CB024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Title/ relationship with PDMRs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CB024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Number of shareholding (share)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 w:rsidP="00CB024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Rate of shareholding (%)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 w:rsidP="00CB024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E90821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E545A1">
              <w:rPr>
                <w:rFonts w:ascii="Arial" w:hAnsi="Arial" w:cs="Arial"/>
                <w:sz w:val="20"/>
                <w:szCs w:val="20"/>
              </w:rPr>
              <w:t xml:space="preserve"> Tieu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CB0243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1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E545A1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CB0243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1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Pham Tuan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91,345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CB0243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1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="00E545A1" w:rsidRPr="00E545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Cach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94,809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4F27F4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113.0</w:t>
            </w:r>
            <w:r w:rsidR="000A36CF" w:rsidRPr="000A36C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4F27F4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DinhToan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21,237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4F27F4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E545A1"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4F27F4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Oanh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1,116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4F27F4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545A1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4F27F4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4F27F4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4F27F4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1" w:rsidRPr="00C30125" w:rsidTr="000A36CF">
        <w:trPr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="000A3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C30125" w:rsidRDefault="004F27F4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C30125" w:rsidRDefault="00E90821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C30125" w:rsidTr="000A36CF">
        <w:trPr>
          <w:trHeight w:val="4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Chan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4F27F4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C30125" w:rsidRDefault="000A36CF" w:rsidP="00CB024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821" w:rsidRPr="00C30125" w:rsidRDefault="00E90821" w:rsidP="0001503D">
      <w:pPr>
        <w:spacing w:beforeLines="60" w:before="144" w:afterLines="60" w:after="144"/>
        <w:ind w:left="450"/>
        <w:rPr>
          <w:rFonts w:ascii="Arial" w:hAnsi="Arial" w:cs="Arial"/>
          <w:sz w:val="20"/>
          <w:szCs w:val="20"/>
        </w:rPr>
      </w:pPr>
    </w:p>
    <w:p w:rsidR="004F27F4" w:rsidRDefault="004F27F4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90821" w:rsidRPr="00C30125" w:rsidRDefault="00E90821" w:rsidP="0001503D">
      <w:pPr>
        <w:numPr>
          <w:ilvl w:val="0"/>
          <w:numId w:val="2"/>
        </w:numPr>
        <w:spacing w:beforeLines="60" w:before="144" w:afterLines="60" w:after="144"/>
        <w:ind w:left="450" w:hanging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lastRenderedPageBreak/>
        <w:t>Stock transaction: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1350"/>
        <w:gridCol w:w="1343"/>
        <w:gridCol w:w="7"/>
        <w:gridCol w:w="1080"/>
        <w:gridCol w:w="1260"/>
        <w:gridCol w:w="990"/>
        <w:gridCol w:w="1080"/>
        <w:gridCol w:w="1350"/>
      </w:tblGrid>
      <w:tr w:rsidR="00E90821" w:rsidRPr="00C30125" w:rsidTr="00A75D16">
        <w:trPr>
          <w:trHeight w:val="677"/>
        </w:trPr>
        <w:tc>
          <w:tcPr>
            <w:tcW w:w="468" w:type="dxa"/>
            <w:vMerge w:val="restart"/>
          </w:tcPr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GoBack"/>
          </w:p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No.</w:t>
            </w:r>
          </w:p>
        </w:tc>
        <w:tc>
          <w:tcPr>
            <w:tcW w:w="2340" w:type="dxa"/>
            <w:vMerge w:val="restart"/>
          </w:tcPr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Name of institutions/individuals</w:t>
            </w:r>
          </w:p>
        </w:tc>
        <w:tc>
          <w:tcPr>
            <w:tcW w:w="1350" w:type="dxa"/>
            <w:vMerge w:val="restart"/>
          </w:tcPr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Trading account (if any)</w:t>
            </w:r>
          </w:p>
        </w:tc>
        <w:tc>
          <w:tcPr>
            <w:tcW w:w="1343" w:type="dxa"/>
            <w:vMerge w:val="restart"/>
          </w:tcPr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 xml:space="preserve">Title at the Company </w:t>
            </w:r>
          </w:p>
        </w:tc>
        <w:tc>
          <w:tcPr>
            <w:tcW w:w="2347" w:type="dxa"/>
            <w:gridSpan w:val="3"/>
            <w:hideMark/>
          </w:tcPr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Shareholding on 01/01/</w:t>
            </w:r>
            <w:r w:rsidR="0001503D" w:rsidRPr="00C30125">
              <w:rPr>
                <w:rFonts w:ascii="Arial" w:hAnsi="Arial" w:cs="Arial"/>
                <w:b/>
                <w:color w:val="000000"/>
                <w:sz w:val="20"/>
              </w:rPr>
              <w:t>2016</w:t>
            </w:r>
          </w:p>
        </w:tc>
        <w:tc>
          <w:tcPr>
            <w:tcW w:w="2070" w:type="dxa"/>
            <w:gridSpan w:val="2"/>
            <w:hideMark/>
          </w:tcPr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Shareholding on 30/06/</w:t>
            </w:r>
            <w:r w:rsidR="0001503D" w:rsidRPr="00C30125">
              <w:rPr>
                <w:rFonts w:ascii="Arial" w:hAnsi="Arial" w:cs="Arial"/>
                <w:b/>
                <w:color w:val="000000"/>
                <w:sz w:val="20"/>
              </w:rPr>
              <w:t>2016</w:t>
            </w:r>
          </w:p>
        </w:tc>
        <w:tc>
          <w:tcPr>
            <w:tcW w:w="1350" w:type="dxa"/>
            <w:vMerge w:val="restart"/>
          </w:tcPr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Reason for increase/ decrease</w:t>
            </w:r>
          </w:p>
        </w:tc>
      </w:tr>
      <w:tr w:rsidR="00E90821" w:rsidRPr="00C30125" w:rsidTr="00A75D16">
        <w:trPr>
          <w:trHeight w:val="712"/>
        </w:trPr>
        <w:tc>
          <w:tcPr>
            <w:tcW w:w="468" w:type="dxa"/>
            <w:vMerge/>
            <w:hideMark/>
          </w:tcPr>
          <w:p w:rsidR="00E90821" w:rsidRPr="00C30125" w:rsidRDefault="00E90821" w:rsidP="00C2562D">
            <w:pPr>
              <w:spacing w:before="2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hideMark/>
          </w:tcPr>
          <w:p w:rsidR="00E90821" w:rsidRPr="00C30125" w:rsidRDefault="00E90821" w:rsidP="00C2562D">
            <w:pPr>
              <w:spacing w:before="2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E90821" w:rsidRPr="00C30125" w:rsidRDefault="00E90821" w:rsidP="00C2562D">
            <w:pPr>
              <w:spacing w:before="2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hideMark/>
          </w:tcPr>
          <w:p w:rsidR="00E90821" w:rsidRPr="00C30125" w:rsidRDefault="00E90821" w:rsidP="00C2562D">
            <w:pPr>
              <w:spacing w:before="2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hideMark/>
          </w:tcPr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Shares</w:t>
            </w:r>
          </w:p>
        </w:tc>
        <w:tc>
          <w:tcPr>
            <w:tcW w:w="1260" w:type="dxa"/>
            <w:hideMark/>
          </w:tcPr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Rate</w:t>
            </w:r>
            <w:r w:rsidR="00A75D16">
              <w:rPr>
                <w:rFonts w:ascii="Arial" w:hAnsi="Arial" w:cs="Arial"/>
                <w:b/>
                <w:color w:val="000000"/>
                <w:sz w:val="20"/>
              </w:rPr>
              <w:t xml:space="preserve"> (%)</w:t>
            </w:r>
          </w:p>
        </w:tc>
        <w:tc>
          <w:tcPr>
            <w:tcW w:w="990" w:type="dxa"/>
            <w:hideMark/>
          </w:tcPr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Shares</w:t>
            </w:r>
          </w:p>
        </w:tc>
        <w:tc>
          <w:tcPr>
            <w:tcW w:w="1080" w:type="dxa"/>
            <w:hideMark/>
          </w:tcPr>
          <w:p w:rsidR="00E90821" w:rsidRPr="00C30125" w:rsidRDefault="00E90821" w:rsidP="00C2562D">
            <w:pPr>
              <w:pStyle w:val="BodyText"/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Rate</w:t>
            </w:r>
          </w:p>
        </w:tc>
        <w:tc>
          <w:tcPr>
            <w:tcW w:w="1350" w:type="dxa"/>
            <w:vMerge/>
            <w:hideMark/>
          </w:tcPr>
          <w:p w:rsidR="00E90821" w:rsidRPr="00C30125" w:rsidRDefault="00E90821" w:rsidP="00C2562D">
            <w:pPr>
              <w:spacing w:before="2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5D16" w:rsidRPr="00C30125" w:rsidTr="00A75D16">
        <w:trPr>
          <w:trHeight w:val="548"/>
        </w:trPr>
        <w:tc>
          <w:tcPr>
            <w:tcW w:w="468" w:type="dxa"/>
            <w:hideMark/>
          </w:tcPr>
          <w:p w:rsidR="00A75D16" w:rsidRPr="004F27F4" w:rsidRDefault="00A75D16" w:rsidP="00C2562D">
            <w:pPr>
              <w:pStyle w:val="BodyText"/>
              <w:spacing w:before="2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F27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340" w:type="dxa"/>
            <w:hideMark/>
          </w:tcPr>
          <w:p w:rsidR="00A75D16" w:rsidRPr="004F27F4" w:rsidRDefault="00A75D16" w:rsidP="00C2562D">
            <w:pPr>
              <w:pStyle w:val="BodyText"/>
              <w:spacing w:before="240"/>
              <w:rPr>
                <w:rFonts w:ascii="Arial" w:hAnsi="Arial" w:cs="Arial"/>
                <w:spacing w:val="-20"/>
                <w:sz w:val="20"/>
              </w:rPr>
            </w:pPr>
            <w:r>
              <w:rPr>
                <w:rFonts w:ascii="Arial" w:hAnsi="Arial" w:cs="Arial"/>
                <w:spacing w:val="-20"/>
                <w:sz w:val="20"/>
              </w:rPr>
              <w:t>Vietnam Electricity Equipment Joint Stock Corporation</w:t>
            </w:r>
          </w:p>
        </w:tc>
        <w:tc>
          <w:tcPr>
            <w:tcW w:w="1350" w:type="dxa"/>
          </w:tcPr>
          <w:p w:rsidR="00A75D16" w:rsidRPr="004F27F4" w:rsidRDefault="00A75D16" w:rsidP="00C2562D">
            <w:pPr>
              <w:pStyle w:val="BodyText"/>
              <w:spacing w:before="240"/>
              <w:jc w:val="center"/>
              <w:rPr>
                <w:rFonts w:ascii="Arial" w:hAnsi="Arial" w:cs="Arial"/>
                <w:color w:val="000000"/>
                <w:spacing w:val="-20"/>
                <w:sz w:val="20"/>
              </w:rPr>
            </w:pPr>
          </w:p>
        </w:tc>
        <w:tc>
          <w:tcPr>
            <w:tcW w:w="1343" w:type="dxa"/>
          </w:tcPr>
          <w:p w:rsidR="00A75D16" w:rsidRPr="004F27F4" w:rsidRDefault="00A75D16" w:rsidP="00C2562D">
            <w:pPr>
              <w:pStyle w:val="BodyText"/>
              <w:spacing w:before="240"/>
              <w:rPr>
                <w:rFonts w:ascii="Arial" w:hAnsi="Arial" w:cs="Arial"/>
                <w:spacing w:val="-20"/>
                <w:sz w:val="20"/>
              </w:rPr>
            </w:pPr>
          </w:p>
        </w:tc>
        <w:tc>
          <w:tcPr>
            <w:tcW w:w="1087" w:type="dxa"/>
            <w:gridSpan w:val="2"/>
          </w:tcPr>
          <w:p w:rsidR="00A75D16" w:rsidRPr="004F27F4" w:rsidRDefault="00A75D16" w:rsidP="00C2562D">
            <w:pPr>
              <w:pStyle w:val="BodyText"/>
              <w:spacing w:before="240"/>
              <w:jc w:val="right"/>
              <w:rPr>
                <w:rFonts w:ascii="Arial" w:hAnsi="Arial" w:cs="Arial"/>
                <w:spacing w:val="-20"/>
                <w:sz w:val="20"/>
              </w:rPr>
            </w:pPr>
            <w:r>
              <w:rPr>
                <w:rFonts w:ascii="Arial" w:hAnsi="Arial" w:cs="Arial"/>
                <w:spacing w:val="-20"/>
                <w:sz w:val="20"/>
              </w:rPr>
              <w:t>1.793.758</w:t>
            </w:r>
          </w:p>
        </w:tc>
        <w:tc>
          <w:tcPr>
            <w:tcW w:w="1260" w:type="dxa"/>
          </w:tcPr>
          <w:p w:rsidR="00A75D16" w:rsidRPr="004F27F4" w:rsidRDefault="00A75D16" w:rsidP="00C2562D">
            <w:pPr>
              <w:pStyle w:val="BodyText"/>
              <w:spacing w:before="240"/>
              <w:jc w:val="right"/>
              <w:rPr>
                <w:rFonts w:ascii="Arial" w:hAnsi="Arial" w:cs="Arial"/>
                <w:spacing w:val="-20"/>
                <w:sz w:val="20"/>
              </w:rPr>
            </w:pPr>
            <w:r>
              <w:rPr>
                <w:rFonts w:ascii="Arial" w:hAnsi="Arial" w:cs="Arial"/>
                <w:spacing w:val="-20"/>
                <w:sz w:val="20"/>
              </w:rPr>
              <w:t>51.25</w:t>
            </w:r>
          </w:p>
        </w:tc>
        <w:tc>
          <w:tcPr>
            <w:tcW w:w="990" w:type="dxa"/>
          </w:tcPr>
          <w:p w:rsidR="00A75D16" w:rsidRPr="004F27F4" w:rsidRDefault="00A75D16" w:rsidP="00C2562D">
            <w:pPr>
              <w:pStyle w:val="BodyText"/>
              <w:spacing w:before="240"/>
              <w:jc w:val="right"/>
              <w:rPr>
                <w:rFonts w:ascii="Arial" w:hAnsi="Arial" w:cs="Arial"/>
                <w:spacing w:val="-20"/>
                <w:sz w:val="20"/>
              </w:rPr>
            </w:pPr>
            <w:r>
              <w:rPr>
                <w:rFonts w:ascii="Arial" w:hAnsi="Arial" w:cs="Arial"/>
                <w:spacing w:val="-20"/>
                <w:sz w:val="20"/>
              </w:rPr>
              <w:t>0</w:t>
            </w:r>
          </w:p>
        </w:tc>
        <w:tc>
          <w:tcPr>
            <w:tcW w:w="1080" w:type="dxa"/>
          </w:tcPr>
          <w:p w:rsidR="00A75D16" w:rsidRPr="004F27F4" w:rsidRDefault="00A75D16" w:rsidP="00C2562D">
            <w:pPr>
              <w:pStyle w:val="BodyText"/>
              <w:spacing w:before="240"/>
              <w:jc w:val="right"/>
              <w:rPr>
                <w:rFonts w:ascii="Arial" w:hAnsi="Arial" w:cs="Arial"/>
                <w:spacing w:val="-20"/>
                <w:sz w:val="20"/>
              </w:rPr>
            </w:pPr>
            <w:r>
              <w:rPr>
                <w:rFonts w:ascii="Arial" w:hAnsi="Arial" w:cs="Arial"/>
                <w:spacing w:val="-20"/>
                <w:sz w:val="20"/>
              </w:rPr>
              <w:t>0</w:t>
            </w:r>
          </w:p>
        </w:tc>
        <w:tc>
          <w:tcPr>
            <w:tcW w:w="1350" w:type="dxa"/>
          </w:tcPr>
          <w:p w:rsidR="00A75D16" w:rsidRPr="004F27F4" w:rsidRDefault="00A75D16" w:rsidP="00C2562D">
            <w:pPr>
              <w:pStyle w:val="BodyText"/>
              <w:spacing w:before="240"/>
              <w:rPr>
                <w:rFonts w:ascii="Arial" w:hAnsi="Arial" w:cs="Arial"/>
                <w:spacing w:val="-20"/>
                <w:sz w:val="20"/>
              </w:rPr>
            </w:pPr>
          </w:p>
        </w:tc>
      </w:tr>
      <w:tr w:rsidR="00A75D16" w:rsidTr="00A75D16">
        <w:tc>
          <w:tcPr>
            <w:tcW w:w="468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and Equipment Trading Company Limited</w:t>
            </w:r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763,758</w:t>
            </w: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21.82</w:t>
            </w:r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D16" w:rsidTr="00A75D16">
        <w:tc>
          <w:tcPr>
            <w:tcW w:w="468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 Company Limited</w:t>
            </w:r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14.29</w:t>
            </w:r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D16" w:rsidTr="00A75D16">
        <w:trPr>
          <w:trHeight w:val="593"/>
        </w:trPr>
        <w:tc>
          <w:tcPr>
            <w:tcW w:w="468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 &amp; MORE Fresh Water and Environment Investment of Joint Stock Company </w:t>
            </w:r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530,000</w:t>
            </w: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15.14</w:t>
            </w:r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D16" w:rsidTr="00A75D16">
        <w:tc>
          <w:tcPr>
            <w:tcW w:w="468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20.212</w:t>
            </w:r>
          </w:p>
        </w:tc>
        <w:tc>
          <w:tcPr>
            <w:tcW w:w="126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99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19,912</w:t>
            </w: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D16" w:rsidTr="00A75D16">
        <w:tc>
          <w:tcPr>
            <w:tcW w:w="468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137.155</w:t>
            </w:r>
          </w:p>
        </w:tc>
        <w:tc>
          <w:tcPr>
            <w:tcW w:w="126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</w:p>
        </w:tc>
        <w:tc>
          <w:tcPr>
            <w:tcW w:w="99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113,055</w:t>
            </w: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D16" w:rsidTr="00A75D16">
        <w:tc>
          <w:tcPr>
            <w:tcW w:w="468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45.761</w:t>
            </w:r>
          </w:p>
        </w:tc>
        <w:tc>
          <w:tcPr>
            <w:tcW w:w="126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99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39,361</w:t>
            </w:r>
          </w:p>
        </w:tc>
        <w:tc>
          <w:tcPr>
            <w:tcW w:w="1080" w:type="dxa"/>
          </w:tcPr>
          <w:p w:rsidR="00A75D16" w:rsidRDefault="00A75D16" w:rsidP="00C2562D">
            <w:pPr>
              <w:spacing w:beforeLines="60" w:before="144" w:afterLines="60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350" w:type="dxa"/>
          </w:tcPr>
          <w:p w:rsidR="00A75D16" w:rsidRDefault="00A75D16" w:rsidP="00C256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E90821" w:rsidRPr="00C30125" w:rsidRDefault="00E90821" w:rsidP="0001503D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</w:p>
    <w:p w:rsidR="00E90821" w:rsidRPr="00C30125" w:rsidRDefault="00E90821" w:rsidP="0001503D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V. Transactions of PDMRs and connected persons/institutions</w:t>
      </w:r>
      <w:r w:rsidR="008A096B">
        <w:rPr>
          <w:rFonts w:ascii="Arial" w:hAnsi="Arial" w:cs="Arial"/>
          <w:b/>
          <w:sz w:val="20"/>
          <w:szCs w:val="20"/>
        </w:rPr>
        <w:t>: None</w:t>
      </w:r>
    </w:p>
    <w:p w:rsidR="00E90821" w:rsidRPr="00C30125" w:rsidRDefault="00E90821" w:rsidP="0001503D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 xml:space="preserve">V. Other issues (none) </w:t>
      </w:r>
    </w:p>
    <w:p w:rsidR="00886BED" w:rsidRPr="00C30125" w:rsidRDefault="00886BED">
      <w:pPr>
        <w:rPr>
          <w:rFonts w:ascii="Arial" w:hAnsi="Arial" w:cs="Arial"/>
          <w:sz w:val="20"/>
          <w:szCs w:val="20"/>
        </w:rPr>
      </w:pPr>
    </w:p>
    <w:sectPr w:rsidR="00886BED" w:rsidRPr="00C30125" w:rsidSect="00DB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3715"/>
    <w:multiLevelType w:val="hybridMultilevel"/>
    <w:tmpl w:val="A5D80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0821"/>
    <w:rsid w:val="0001503D"/>
    <w:rsid w:val="000A36CF"/>
    <w:rsid w:val="001363F2"/>
    <w:rsid w:val="00192017"/>
    <w:rsid w:val="00195672"/>
    <w:rsid w:val="00295C54"/>
    <w:rsid w:val="00305704"/>
    <w:rsid w:val="003A4553"/>
    <w:rsid w:val="00463B43"/>
    <w:rsid w:val="004F27F4"/>
    <w:rsid w:val="00522949"/>
    <w:rsid w:val="007263DC"/>
    <w:rsid w:val="008827BC"/>
    <w:rsid w:val="00886BED"/>
    <w:rsid w:val="008A096B"/>
    <w:rsid w:val="008D15D3"/>
    <w:rsid w:val="00A75D16"/>
    <w:rsid w:val="00AF63D0"/>
    <w:rsid w:val="00C16241"/>
    <w:rsid w:val="00C2562D"/>
    <w:rsid w:val="00C30125"/>
    <w:rsid w:val="00CB0243"/>
    <w:rsid w:val="00DB476B"/>
    <w:rsid w:val="00DB486E"/>
    <w:rsid w:val="00E545A1"/>
    <w:rsid w:val="00E7319A"/>
    <w:rsid w:val="00E90821"/>
    <w:rsid w:val="00F2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EF8B7-113B-409B-8DBE-C7E1BD53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21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90821"/>
    <w:pPr>
      <w:snapToGrid w:val="0"/>
      <w:spacing w:after="0" w:line="240" w:lineRule="auto"/>
      <w:jc w:val="both"/>
    </w:pPr>
    <w:rPr>
      <w:rFonts w:ascii=".VnTimeH" w:eastAsia="Times New Roman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90821"/>
    <w:rPr>
      <w:rFonts w:ascii=".VnTimeH" w:eastAsia="Times New Roman" w:hAnsi=".VnTimeH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E908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pu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Willy nilly</cp:lastModifiedBy>
  <cp:revision>7</cp:revision>
  <dcterms:created xsi:type="dcterms:W3CDTF">2016-01-29T04:03:00Z</dcterms:created>
  <dcterms:modified xsi:type="dcterms:W3CDTF">2017-02-07T06:19:00Z</dcterms:modified>
</cp:coreProperties>
</file>