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D7" w:rsidRPr="002C3E38" w:rsidRDefault="00D432D7" w:rsidP="002C3E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  <w:b/>
          <w:bCs/>
        </w:rPr>
        <w:t>CÔNG TY CỔ PHẦN DƯỢC PHẨM TƯ1 - PHARBACO</w:t>
      </w:r>
    </w:p>
    <w:p w:rsidR="00D432D7" w:rsidRPr="002C3E38" w:rsidRDefault="00D432D7" w:rsidP="002C3E3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</w:rPr>
        <w:t>Địa chỉ : 160 Tôn Đức Thắng, Phường Hàng Bột, Quận Đống Đa, TP Hà Nội</w:t>
      </w:r>
      <w:r w:rsidRPr="002C3E38">
        <w:rPr>
          <w:rFonts w:ascii="Tahoma" w:hAnsi="Tahoma" w:cs="Tahoma"/>
        </w:rPr>
        <w:br/>
        <w:t>Tel: 04 8 454 561 Fax: 04 8 237 460</w:t>
      </w:r>
      <w:r w:rsidRPr="002C3E38">
        <w:rPr>
          <w:rFonts w:ascii="Tahoma" w:hAnsi="Tahoma" w:cs="Tahoma"/>
        </w:rPr>
        <w:br/>
        <w:t>Website : www.pharbaco.Com.vn Email : pharbaco@pharbaco.com.vn</w:t>
      </w:r>
    </w:p>
    <w:p w:rsidR="00D432D7" w:rsidRPr="002C3E38" w:rsidRDefault="00D432D7" w:rsidP="002C3E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  <w:b/>
          <w:bCs/>
        </w:rPr>
        <w:t>BÁO CÁO TÀI CHÍNH TÓM TẮT NĂM 2007</w:t>
      </w:r>
    </w:p>
    <w:p w:rsidR="00D432D7" w:rsidRPr="002C3E38" w:rsidRDefault="00D432D7" w:rsidP="002C3E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</w:rPr>
        <w:t>(Cho kỳ hoạt động từ ngày 01/8/2007 đến 31/12/2007)</w:t>
      </w:r>
    </w:p>
    <w:p w:rsidR="00D432D7" w:rsidRPr="002C3E38" w:rsidRDefault="00D432D7" w:rsidP="002C3E3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  <w:b/>
          <w:bCs/>
        </w:rPr>
        <w:t>I. BẢNG CÂN ĐỐI KẾ TOÁN (Tại ngày 31 tháng 12 năm 2007)</w:t>
      </w:r>
    </w:p>
    <w:p w:rsidR="00D432D7" w:rsidRPr="002C3E38" w:rsidRDefault="00D432D7" w:rsidP="002C3E3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</w:rPr>
        <w:t xml:space="preserve">                                                                 </w:t>
      </w:r>
      <w:r w:rsidRPr="002C3E38">
        <w:rPr>
          <w:rFonts w:ascii="Tahoma" w:hAnsi="Tahoma" w:cs="Tahoma"/>
          <w:i/>
          <w:iCs/>
        </w:rPr>
        <w:t>Đơn vị tính : Đồng</w:t>
      </w:r>
    </w:p>
    <w:tbl>
      <w:tblPr>
        <w:tblW w:w="675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32"/>
        <w:gridCol w:w="3487"/>
        <w:gridCol w:w="1776"/>
        <w:gridCol w:w="1055"/>
      </w:tblGrid>
      <w:tr w:rsidR="00D432D7" w:rsidRPr="004B3CC9" w:rsidTr="002C3E38">
        <w:trPr>
          <w:trHeight w:val="49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STT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NỘI DUNG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31/12/2007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1/8/2007</w:t>
            </w: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I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TÀI SẢN NGẮN HẠN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153,664,480,412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Tiền và các khoản tương đương tiền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21,740,194,604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Các khoản phải thu ngắn hạn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32,960,442,591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3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Hàng tồn kho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91,186,808,026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4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Tài sản ngắn hạn khác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7,777,035,191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II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 xml:space="preserve">TÀI SẢN DÀI HẠN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254,368,102,556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Tài sản cố định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247,886,949,176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* TSCĐ hữu hình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15,171,539,888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* Chi phí xây dựng cơ bản dở dang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232,715,409,288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Các khoản đầu tư tài chính dài hạn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6,481,153,380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TỔNG CỘNG TÀI SẢN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408,032,582,968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III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 xml:space="preserve">NỢ PHẢI TRẢ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356,555,516,342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Nợ ngắn hạn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181,401,665,302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Nợ dài hạn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175,153,851,040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IV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 xml:space="preserve">VỐN CHỦ SỞ HỮU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51,477,066,626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Vốn chủ sở hữu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50,994,593,366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Vốn đầu tư của chủ sở hữu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49,000,000,000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3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Lợi nhuận sau thuế chưa phân phối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1,994,593,366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4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Nguồn kinh phí và quỹ khác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482,473,260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4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 xml:space="preserve">TỔNG CỘNG NGUỒN VỐN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408,032,582,968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2D7" w:rsidRPr="002C3E38" w:rsidRDefault="00D432D7" w:rsidP="002C3E3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  <w:b/>
          <w:bCs/>
        </w:rPr>
        <w:t>II. KẾT QỦA HOẠT ĐỘNG KINH DOANH : ( kỳ hoạt động 01/08/2007 đến 31/12/2007)</w:t>
      </w:r>
    </w:p>
    <w:tbl>
      <w:tblPr>
        <w:tblW w:w="675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32"/>
        <w:gridCol w:w="3781"/>
        <w:gridCol w:w="1443"/>
        <w:gridCol w:w="1094"/>
      </w:tblGrid>
      <w:tr w:rsidR="00D432D7" w:rsidRPr="004B3CC9" w:rsidTr="002C3E38">
        <w:trPr>
          <w:trHeight w:val="31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STT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CHỈ TIÊU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31/12/2007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Doanh thu bán hàng và cung cấp dịch vụ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83,768,231,456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Các khoản giảm trừ doanh thu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3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Doanh thu thuần bán hàng và cung cấp dịch vụ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83,768,231,456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4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Giá vốn hàng bán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66,464,110,904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5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Lợi nhuận gộp bán hàng và cung cấp dịch vụ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17,304,120,552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6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Doanh thu hoạt động tài chính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226,657,918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7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Chi phí tài chính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2,593,380,705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8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Trong đó: Chi phí lãi vay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2,396,117,503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9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Chi phí bán hàng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4,660,634,497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10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Chi phí quản lý doanh nghiệp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7,376,946,580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11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Lợi nhuận thuần từ hoạt động kinh doanh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2,899,816,688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12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Thu nhập khác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93,887,627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13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Chi phí khác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223,435,752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14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Lợi nhuận khác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(129,548,125)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15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Tổng lợi nhuận kế toán trước thuế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2,770,268,563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16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Chi phí thuế TNDN hiện hành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775,675,198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17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Chi phí thuế TNDN hoãn lại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18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Lợi nhuận sau thuế thu nhập doanh nghiệp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1,994,593,365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19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Lãi cơ bản trên cổ phiếu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407.06 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20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Lợi nhuận sau thuế chưa phân phối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1,994,593,365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2D7" w:rsidRPr="002C3E38" w:rsidRDefault="00D432D7" w:rsidP="002C3E3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  <w:b/>
          <w:bCs/>
        </w:rPr>
        <w:t>III. CÁC CHỈ TIÊU TÀI CHÍNH CƠ BẢN</w:t>
      </w:r>
    </w:p>
    <w:tbl>
      <w:tblPr>
        <w:tblW w:w="675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32"/>
        <w:gridCol w:w="3847"/>
        <w:gridCol w:w="1310"/>
        <w:gridCol w:w="1161"/>
      </w:tblGrid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STT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CHỈ TIÊU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31/12/2007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D7EBFF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1/8/2007</w:t>
            </w:r>
          </w:p>
        </w:tc>
      </w:tr>
      <w:tr w:rsidR="00D432D7" w:rsidRPr="004B3CC9" w:rsidTr="002C3E38">
        <w:trPr>
          <w:trHeight w:val="31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Cơ cấu Tài Sản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Tài sản ngắn hạn / Tổng tài sản (%)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37.66%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Tài sản dài hạn / Tổng tài sản (%)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62.34%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1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Cơ cấu nguồn vốn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Nợ phải trả/ Tổng nguồn vốn (%)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87.38%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Nguồn vốn chủ sở hữu/ Tổng nguồn vốn (%)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12.62%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Khả năng thanh toán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52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Khả năng thanh toán tổng quát ( Tổng tài sản/ Nợ phải trả (lần)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1.14 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60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Khả năng thanh toán nợ đến hạn (Tài sản ngắn hạn/ Nợ ngắn hạn) (lần)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0.85 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60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Khả năng thanh toán nhanh (Tiền hiện có/ Nợ ngắn hạn) (lần)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0.12 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0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Tỷ suất lợi nhuận (%)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4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Tỷ suất lợi nhuận trước thuế/ Doanh thu thuần (%)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3.31%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3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Tỷ suất lợi nhuận sau thuế/ Doanh thu thuần (%)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2.38%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0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Tỷ suất lợi nhuận trước thuế/ Tổng tài sản (%)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0.68%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0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Tỷ suất lợi nhuận sau thuế/ Vốn chủ sở hữu(%)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4.07%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2D7" w:rsidRPr="002C3E38" w:rsidRDefault="00D432D7" w:rsidP="002C3E3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  <w:b/>
          <w:bCs/>
        </w:rPr>
        <w:t>IV. KẾT QUẢ TÀI CHÍNH NĂM 2007</w:t>
      </w:r>
    </w:p>
    <w:tbl>
      <w:tblPr>
        <w:tblW w:w="675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3"/>
        <w:gridCol w:w="3845"/>
        <w:gridCol w:w="1443"/>
        <w:gridCol w:w="1159"/>
      </w:tblGrid>
      <w:tr w:rsidR="00D432D7" w:rsidRPr="004B3CC9" w:rsidTr="002C3E38">
        <w:trPr>
          <w:trHeight w:val="300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 xml:space="preserve">1/ 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Báo cáo tổng kết hoạt động kinh doanh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Đơn vị tính : Đồng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shd w:val="clear" w:color="auto" w:fill="FFFFFF"/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Tổng doanh thu thuần về sản xuất kinh doanh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83,768,231,456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Lợi nhuận trước thuế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2,770,268,563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Thuế thu nhập doanh nghiệp năm 2007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775,675,198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Thuế thu nhập cá nhân năm 2007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47,348,070 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- Tổng lợi nhuận sau thuế chưa phân phối các quỹ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1,994,593,365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2/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Phân phối lợi nhuận năm 2007: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Trích quỹ đầu tư phát triển (10%)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199,459,337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Trích quỹ Dự phòng Tài chính (6%)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125,674,692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Trích quỹ khen thưởng phúc lợi (10%)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199,459,337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Cổ tức trả cho cổ đông là 3%/ cổ phần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1,470,000,000 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2D7" w:rsidRPr="002C3E38" w:rsidRDefault="00D432D7" w:rsidP="002C3E3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  <w:b/>
          <w:bCs/>
        </w:rPr>
        <w:t>V. CÁC CHỈ TIÊU NĂM 2008</w:t>
      </w:r>
    </w:p>
    <w:tbl>
      <w:tblPr>
        <w:tblW w:w="675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3"/>
        <w:gridCol w:w="3917"/>
        <w:gridCol w:w="1299"/>
        <w:gridCol w:w="1231"/>
      </w:tblGrid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 xml:space="preserve">1/ 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Kế hoạch năm 2008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- Tổng doanh thu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310 tỷ đồng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Lợi nhuận trước thuế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12tỷ đồng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- Cổ tức trên mỗi cổ phiếu 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1200đồng/ CP</w:t>
            </w: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- Tăng vốn điều lệ </w:t>
            </w:r>
          </w:p>
        </w:tc>
        <w:tc>
          <w:tcPr>
            <w:tcW w:w="1850" w:type="pct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 xml:space="preserve">49 tỷ lên 60 tỷ đồng </w:t>
            </w: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2/</w:t>
            </w: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Các dự án triển khai năm 2008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- Công ty đầu tư thêm 02 dây chuyền Thuốc viên Cephalosporin và nhỏ mắt, nhỏ mũi tại cơ sở 2 Thanh</w:t>
            </w: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Xuân, Sóc Sơn, TP Hà Nội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D7" w:rsidRPr="004B3CC9" w:rsidTr="002C3E38">
        <w:trPr>
          <w:trHeight w:val="375"/>
        </w:trPr>
        <w:tc>
          <w:tcPr>
            <w:tcW w:w="200" w:type="pct"/>
            <w:tcBorders>
              <w:top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</w:tcBorders>
            <w:vAlign w:val="center"/>
          </w:tcPr>
          <w:p w:rsidR="00D432D7" w:rsidRPr="002C3E38" w:rsidRDefault="00D432D7" w:rsidP="002C3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2D7" w:rsidRPr="002C3E38" w:rsidRDefault="00D432D7" w:rsidP="002C3E3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</w:rPr>
        <w:t>Chúc đại hội thành công</w:t>
      </w:r>
    </w:p>
    <w:p w:rsidR="00D432D7" w:rsidRPr="002C3E38" w:rsidRDefault="00D432D7" w:rsidP="002C3E3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E38">
        <w:rPr>
          <w:rFonts w:ascii="Tahoma" w:hAnsi="Tahoma" w:cs="Tahoma"/>
        </w:rPr>
        <w:t>Xin trân trọng cảm ơn!</w:t>
      </w:r>
    </w:p>
    <w:tbl>
      <w:tblPr>
        <w:tblW w:w="675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375"/>
        <w:gridCol w:w="3375"/>
      </w:tblGrid>
      <w:tr w:rsidR="00D432D7" w:rsidRPr="004B3CC9" w:rsidTr="002C3E38">
        <w:tc>
          <w:tcPr>
            <w:tcW w:w="2500" w:type="pct"/>
            <w:vAlign w:val="center"/>
          </w:tcPr>
          <w:p w:rsidR="00D432D7" w:rsidRPr="002C3E38" w:rsidRDefault="00D432D7" w:rsidP="002C3E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KẾ TOÁN TRƯỞNG</w:t>
            </w:r>
          </w:p>
        </w:tc>
        <w:tc>
          <w:tcPr>
            <w:tcW w:w="2500" w:type="pct"/>
            <w:vAlign w:val="center"/>
          </w:tcPr>
          <w:p w:rsidR="00D432D7" w:rsidRPr="002C3E38" w:rsidRDefault="00D432D7" w:rsidP="002C3E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  <w:b/>
                <w:bCs/>
              </w:rPr>
              <w:t>CHỦ TỊCH HỘI ĐỒNG QUẢN TRỊ</w:t>
            </w:r>
          </w:p>
        </w:tc>
      </w:tr>
      <w:tr w:rsidR="00D432D7" w:rsidRPr="004B3CC9" w:rsidTr="002C3E38">
        <w:tc>
          <w:tcPr>
            <w:tcW w:w="2500" w:type="pct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</w:tcPr>
          <w:p w:rsidR="00D432D7" w:rsidRPr="002C3E38" w:rsidRDefault="00D432D7" w:rsidP="002C3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www.pharbaco.com.vn/images_upload/dau_tong.jpg" style="width:150pt;height:86.25pt;visibility:visible">
                  <v:imagedata r:id="rId4" o:title=""/>
                </v:shape>
              </w:pict>
            </w:r>
          </w:p>
        </w:tc>
      </w:tr>
      <w:tr w:rsidR="00D432D7" w:rsidRPr="004B3CC9" w:rsidTr="002C3E38">
        <w:tc>
          <w:tcPr>
            <w:tcW w:w="2500" w:type="pct"/>
            <w:vAlign w:val="center"/>
          </w:tcPr>
          <w:p w:rsidR="00D432D7" w:rsidRPr="002C3E38" w:rsidRDefault="00D432D7" w:rsidP="002C3E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An Thị Anh Thư</w:t>
            </w:r>
          </w:p>
        </w:tc>
        <w:tc>
          <w:tcPr>
            <w:tcW w:w="2500" w:type="pct"/>
            <w:vAlign w:val="center"/>
          </w:tcPr>
          <w:p w:rsidR="00D432D7" w:rsidRPr="002C3E38" w:rsidRDefault="00D432D7" w:rsidP="002C3E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8">
              <w:rPr>
                <w:rFonts w:ascii="Tahoma" w:hAnsi="Tahoma" w:cs="Tahoma"/>
              </w:rPr>
              <w:t>Đinh Xuân Hấn</w:t>
            </w:r>
          </w:p>
        </w:tc>
      </w:tr>
    </w:tbl>
    <w:p w:rsidR="00D432D7" w:rsidRDefault="00D432D7"/>
    <w:sectPr w:rsidR="00D432D7" w:rsidSect="002C3E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38"/>
    <w:rsid w:val="0003557A"/>
    <w:rsid w:val="001467BA"/>
    <w:rsid w:val="002C3E38"/>
    <w:rsid w:val="004B3CC9"/>
    <w:rsid w:val="00525F87"/>
    <w:rsid w:val="00A17C74"/>
    <w:rsid w:val="00A2173B"/>
    <w:rsid w:val="00D432D7"/>
    <w:rsid w:val="00E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0B"/>
    <w:pPr>
      <w:spacing w:line="360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3E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3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629</Words>
  <Characters>3591</Characters>
  <Application>Microsoft Office Outlook</Application>
  <DocSecurity>0</DocSecurity>
  <Lines>0</Lines>
  <Paragraphs>0</Paragraphs>
  <ScaleCrop>false</ScaleCrop>
  <Company>Hoang Minh Technology 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DƯỢC PHẨM TƯ1 - PHARBACO</dc:title>
  <dc:subject/>
  <dc:creator>Sanotc</dc:creator>
  <cp:keywords/>
  <dc:description/>
  <cp:lastModifiedBy>Office</cp:lastModifiedBy>
  <cp:revision>2</cp:revision>
  <cp:lastPrinted>2008-08-15T11:29:00Z</cp:lastPrinted>
  <dcterms:created xsi:type="dcterms:W3CDTF">2010-11-25T07:19:00Z</dcterms:created>
  <dcterms:modified xsi:type="dcterms:W3CDTF">2010-11-25T07:19:00Z</dcterms:modified>
</cp:coreProperties>
</file>