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2E" w:rsidRPr="0011712E" w:rsidRDefault="0011712E" w:rsidP="0011712E">
      <w:pPr>
        <w:jc w:val="center"/>
        <w:rPr>
          <w:rFonts w:ascii="Times New Roman" w:hAnsi="Times New Roman"/>
          <w:b/>
          <w:bCs/>
          <w:sz w:val="28"/>
          <w:szCs w:val="28"/>
        </w:rPr>
      </w:pPr>
      <w:r w:rsidRPr="0011712E">
        <w:rPr>
          <w:rFonts w:ascii="Times New Roman" w:hAnsi="Times New Roman"/>
          <w:b/>
          <w:bCs/>
          <w:sz w:val="28"/>
          <w:szCs w:val="28"/>
        </w:rPr>
        <w:t>CỘNG HÒA XÃ HỘI CHỦ NGHĨA VIỆT NAM</w:t>
      </w:r>
    </w:p>
    <w:p w:rsidR="0011712E" w:rsidRPr="0011712E" w:rsidRDefault="0011712E" w:rsidP="0011712E">
      <w:pPr>
        <w:jc w:val="center"/>
        <w:rPr>
          <w:rFonts w:ascii="Times New Roman" w:hAnsi="Times New Roman"/>
          <w:b/>
          <w:bCs/>
          <w:sz w:val="28"/>
          <w:szCs w:val="28"/>
          <w:u w:val="single"/>
        </w:rPr>
      </w:pPr>
      <w:r w:rsidRPr="0011712E">
        <w:rPr>
          <w:rFonts w:ascii="Times New Roman" w:hAnsi="Times New Roman"/>
          <w:b/>
          <w:bCs/>
          <w:sz w:val="28"/>
          <w:szCs w:val="28"/>
          <w:u w:val="single"/>
        </w:rPr>
        <w:t>Độc lập – Tự do – Hạnh phúc</w:t>
      </w:r>
    </w:p>
    <w:p w:rsidR="0011712E" w:rsidRPr="0011712E" w:rsidRDefault="0011712E" w:rsidP="0011712E">
      <w:pPr>
        <w:jc w:val="center"/>
        <w:rPr>
          <w:rFonts w:ascii="Times New Roman" w:hAnsi="Times New Roman"/>
          <w:b/>
          <w:bCs/>
          <w:sz w:val="28"/>
          <w:szCs w:val="28"/>
          <w:u w:val="single"/>
        </w:rPr>
      </w:pPr>
    </w:p>
    <w:p w:rsidR="0011712E" w:rsidRPr="0011712E" w:rsidRDefault="0011712E" w:rsidP="0011712E">
      <w:pPr>
        <w:jc w:val="center"/>
        <w:rPr>
          <w:rFonts w:ascii="Times New Roman" w:hAnsi="Times New Roman"/>
          <w:b/>
          <w:bCs/>
          <w:sz w:val="28"/>
          <w:szCs w:val="28"/>
          <w:u w:val="single"/>
        </w:rPr>
      </w:pPr>
    </w:p>
    <w:p w:rsidR="0011712E" w:rsidRPr="0011712E" w:rsidRDefault="0011712E" w:rsidP="0011712E">
      <w:pPr>
        <w:jc w:val="center"/>
        <w:rPr>
          <w:rFonts w:ascii="Times New Roman" w:hAnsi="Times New Roman"/>
          <w:b/>
          <w:bCs/>
          <w:sz w:val="28"/>
          <w:szCs w:val="28"/>
          <w:u w:val="single"/>
        </w:rPr>
      </w:pPr>
    </w:p>
    <w:p w:rsidR="0011712E" w:rsidRPr="0011712E" w:rsidRDefault="0011712E" w:rsidP="0011712E">
      <w:pPr>
        <w:jc w:val="center"/>
        <w:rPr>
          <w:rFonts w:ascii="Times New Roman" w:hAnsi="Times New Roman"/>
          <w:b/>
          <w:bCs/>
          <w:sz w:val="40"/>
          <w:szCs w:val="40"/>
        </w:rPr>
      </w:pPr>
    </w:p>
    <w:p w:rsidR="0011712E" w:rsidRPr="0011712E" w:rsidRDefault="00AC7192" w:rsidP="0011712E">
      <w:pPr>
        <w:jc w:val="center"/>
        <w:rPr>
          <w:rFonts w:ascii="Times New Roman" w:hAnsi="Times New Roman"/>
          <w:b/>
          <w:bCs/>
          <w:sz w:val="40"/>
          <w:szCs w:val="40"/>
        </w:rPr>
      </w:pPr>
      <w:r>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176530</wp:posOffset>
                </wp:positionH>
                <wp:positionV relativeFrom="paragraph">
                  <wp:posOffset>5080</wp:posOffset>
                </wp:positionV>
                <wp:extent cx="1602105" cy="497840"/>
                <wp:effectExtent l="5080" t="5080" r="12065"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105" cy="497840"/>
                        </a:xfrm>
                        <a:prstGeom prst="rect">
                          <a:avLst/>
                        </a:prstGeom>
                        <a:solidFill>
                          <a:srgbClr val="FFFFFF"/>
                        </a:solidFill>
                        <a:ln w="9525">
                          <a:solidFill>
                            <a:srgbClr val="000000"/>
                          </a:solidFill>
                          <a:miter lim="800000"/>
                          <a:headEnd/>
                          <a:tailEnd/>
                        </a:ln>
                      </wps:spPr>
                      <wps:txbx>
                        <w:txbxContent>
                          <w:p w:rsidR="001E1B7E" w:rsidRDefault="001E1B7E" w:rsidP="0011712E">
                            <w:pPr>
                              <w:rPr>
                                <w:b/>
                                <w:sz w:val="44"/>
                                <w:szCs w:val="44"/>
                              </w:rPr>
                            </w:pPr>
                            <w:r>
                              <w:rPr>
                                <w:b/>
                                <w:sz w:val="44"/>
                                <w:szCs w:val="44"/>
                              </w:rPr>
                              <w:t xml:space="preserve"> 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9pt;margin-top:.4pt;width:126.15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">
                <v:textbox>
                  <w:txbxContent>
                    <w:p w:rsidR="001E1B7E" w:rsidRDefault="001E1B7E" w:rsidP="0011712E">
                      <w:pPr>
                        <w:rPr>
                          <w:b/>
                          <w:sz w:val="44"/>
                          <w:szCs w:val="44"/>
                        </w:rPr>
                      </w:pPr>
                      <w:r>
                        <w:rPr>
                          <w:b/>
                          <w:sz w:val="44"/>
                          <w:szCs w:val="44"/>
                        </w:rPr>
                        <w:t xml:space="preserve"> DỰ THẢO</w:t>
                      </w:r>
                    </w:p>
                  </w:txbxContent>
                </v:textbox>
              </v:rect>
            </w:pict>
          </mc:Fallback>
        </mc:AlternateContent>
      </w:r>
    </w:p>
    <w:p w:rsidR="0011712E" w:rsidRPr="0011712E" w:rsidRDefault="0011712E" w:rsidP="0011712E">
      <w:pPr>
        <w:jc w:val="center"/>
        <w:rPr>
          <w:rFonts w:ascii="Times New Roman" w:hAnsi="Times New Roman"/>
          <w:b/>
          <w:bCs/>
          <w:sz w:val="40"/>
          <w:szCs w:val="40"/>
        </w:rPr>
      </w:pPr>
    </w:p>
    <w:p w:rsidR="0011712E" w:rsidRPr="0011712E" w:rsidRDefault="0011712E" w:rsidP="0011712E">
      <w:pPr>
        <w:jc w:val="center"/>
        <w:rPr>
          <w:rFonts w:ascii="Times New Roman" w:hAnsi="Times New Roman"/>
          <w:b/>
          <w:bCs/>
          <w:sz w:val="56"/>
          <w:szCs w:val="56"/>
        </w:rPr>
      </w:pPr>
      <w:r w:rsidRPr="0011712E">
        <w:rPr>
          <w:rFonts w:ascii="Times New Roman" w:hAnsi="Times New Roman"/>
          <w:b/>
          <w:bCs/>
          <w:sz w:val="56"/>
          <w:szCs w:val="56"/>
        </w:rPr>
        <w:t>ĐIỀU LỆ</w:t>
      </w:r>
    </w:p>
    <w:p w:rsidR="0011712E" w:rsidRPr="0011712E" w:rsidRDefault="0011712E" w:rsidP="0011712E">
      <w:pPr>
        <w:jc w:val="center"/>
        <w:rPr>
          <w:rFonts w:ascii="Times New Roman" w:hAnsi="Times New Roman"/>
          <w:b/>
          <w:bCs/>
          <w:sz w:val="48"/>
          <w:szCs w:val="48"/>
        </w:rPr>
      </w:pPr>
      <w:r w:rsidRPr="0011712E">
        <w:rPr>
          <w:rFonts w:ascii="Times New Roman" w:hAnsi="Times New Roman"/>
          <w:b/>
          <w:bCs/>
          <w:sz w:val="48"/>
          <w:szCs w:val="48"/>
        </w:rPr>
        <w:t>CÔNG TY CỔ PHẦN</w:t>
      </w:r>
    </w:p>
    <w:p w:rsidR="0011712E" w:rsidRPr="0011712E" w:rsidRDefault="0011712E" w:rsidP="0011712E">
      <w:pPr>
        <w:jc w:val="center"/>
        <w:rPr>
          <w:rFonts w:ascii="Times New Roman" w:hAnsi="Times New Roman"/>
          <w:b/>
          <w:bCs/>
          <w:sz w:val="48"/>
          <w:szCs w:val="48"/>
        </w:rPr>
      </w:pPr>
      <w:r w:rsidRPr="0011712E">
        <w:rPr>
          <w:rFonts w:ascii="Times New Roman" w:hAnsi="Times New Roman"/>
          <w:b/>
          <w:bCs/>
          <w:sz w:val="48"/>
          <w:szCs w:val="48"/>
        </w:rPr>
        <w:t>CẤP THOÁT NƯỚC BẾN TRE</w:t>
      </w:r>
    </w:p>
    <w:p w:rsidR="0011712E" w:rsidRPr="0011712E" w:rsidRDefault="0011712E" w:rsidP="0011712E">
      <w:pPr>
        <w:jc w:val="center"/>
        <w:rPr>
          <w:rFonts w:ascii="Times New Roman" w:hAnsi="Times New Roman"/>
          <w:b/>
          <w:bCs/>
          <w:sz w:val="28"/>
          <w:szCs w:val="28"/>
        </w:rPr>
      </w:pPr>
    </w:p>
    <w:p w:rsidR="0011712E" w:rsidRPr="0011712E" w:rsidRDefault="0011712E" w:rsidP="0011712E">
      <w:pPr>
        <w:jc w:val="center"/>
        <w:rPr>
          <w:rFonts w:ascii="Times New Roman" w:hAnsi="Times New Roman"/>
          <w:iCs/>
          <w:sz w:val="28"/>
          <w:szCs w:val="28"/>
        </w:rPr>
      </w:pPr>
    </w:p>
    <w:p w:rsidR="0011712E" w:rsidRPr="0011712E" w:rsidRDefault="0011712E" w:rsidP="0011712E">
      <w:pPr>
        <w:jc w:val="center"/>
        <w:rPr>
          <w:rFonts w:ascii="Times New Roman" w:hAnsi="Times New Roman"/>
          <w:sz w:val="28"/>
          <w:szCs w:val="28"/>
        </w:rPr>
      </w:pPr>
    </w:p>
    <w:p w:rsidR="0011712E" w:rsidRPr="0011712E" w:rsidRDefault="0011712E" w:rsidP="0011712E">
      <w:pPr>
        <w:jc w:val="center"/>
        <w:rPr>
          <w:rFonts w:ascii="Times New Roman" w:hAnsi="Times New Roman"/>
          <w:sz w:val="28"/>
          <w:szCs w:val="28"/>
        </w:rPr>
      </w:pPr>
    </w:p>
    <w:p w:rsidR="0011712E" w:rsidRPr="0011712E" w:rsidRDefault="0011712E" w:rsidP="0011712E">
      <w:pPr>
        <w:jc w:val="center"/>
        <w:rPr>
          <w:rFonts w:ascii="Times New Roman" w:hAnsi="Times New Roman"/>
          <w:sz w:val="28"/>
          <w:szCs w:val="28"/>
        </w:rPr>
      </w:pPr>
    </w:p>
    <w:p w:rsidR="0011712E" w:rsidRPr="0011712E" w:rsidRDefault="0011712E" w:rsidP="0011712E">
      <w:pPr>
        <w:jc w:val="center"/>
        <w:rPr>
          <w:rFonts w:ascii="Times New Roman" w:hAnsi="Times New Roman"/>
          <w:b/>
          <w:sz w:val="28"/>
          <w:szCs w:val="28"/>
        </w:rPr>
      </w:pPr>
    </w:p>
    <w:p w:rsidR="0011712E" w:rsidRPr="0011712E" w:rsidRDefault="0011712E" w:rsidP="0011712E">
      <w:pPr>
        <w:jc w:val="center"/>
        <w:rPr>
          <w:rFonts w:ascii="Times New Roman" w:hAnsi="Times New Roman"/>
          <w:b/>
          <w:sz w:val="28"/>
          <w:szCs w:val="28"/>
        </w:rPr>
      </w:pPr>
    </w:p>
    <w:p w:rsidR="0011712E" w:rsidRPr="0011712E" w:rsidRDefault="0011712E" w:rsidP="0011712E">
      <w:pPr>
        <w:rPr>
          <w:rFonts w:ascii="Times New Roman" w:hAnsi="Times New Roman"/>
        </w:rPr>
      </w:pPr>
    </w:p>
    <w:p w:rsidR="0011712E" w:rsidRPr="0011712E" w:rsidRDefault="0011712E" w:rsidP="0011712E">
      <w:pPr>
        <w:jc w:val="center"/>
        <w:rPr>
          <w:rFonts w:ascii="Times New Roman" w:hAnsi="Times New Roman"/>
        </w:rPr>
      </w:pPr>
      <w:r w:rsidRPr="0011712E">
        <w:rPr>
          <w:rFonts w:ascii="Times New Roman" w:hAnsi="Times New Roman"/>
          <w:i/>
          <w:sz w:val="28"/>
          <w:szCs w:val="28"/>
        </w:rPr>
        <w:t>Bến Tre, Ngày         tháng  11  năm 2015</w:t>
      </w:r>
    </w:p>
    <w:p w:rsidR="0011712E" w:rsidRPr="0011712E" w:rsidRDefault="0011712E" w:rsidP="0011712E">
      <w:pPr>
        <w:spacing w:before="0" w:after="0"/>
        <w:rPr>
          <w:rFonts w:ascii="Times New Roman" w:hAnsi="Times New Roman"/>
        </w:rPr>
        <w:sectPr w:rsidR="0011712E" w:rsidRPr="0011712E" w:rsidSect="0011712E">
          <w:pgSz w:w="11907" w:h="16840" w:code="9"/>
          <w:pgMar w:top="1134" w:right="1134" w:bottom="1560" w:left="1843" w:header="1417" w:footer="1417" w:gutter="0"/>
          <w:pgBorders>
            <w:top w:val="twistedLines1" w:sz="18" w:space="1" w:color="auto"/>
            <w:left w:val="twistedLines1" w:sz="18" w:space="4" w:color="auto"/>
            <w:bottom w:val="twistedLines1" w:sz="18" w:space="1" w:color="auto"/>
            <w:right w:val="twistedLines1" w:sz="18" w:space="4" w:color="auto"/>
          </w:pgBorders>
          <w:cols w:space="720"/>
          <w:docGrid w:linePitch="299"/>
        </w:sectPr>
      </w:pPr>
    </w:p>
    <w:p w:rsidR="002063F8" w:rsidRPr="0011712E" w:rsidRDefault="002063F8" w:rsidP="000C140D">
      <w:pPr>
        <w:pStyle w:val="1"/>
        <w:spacing w:line="276" w:lineRule="auto"/>
        <w:rPr>
          <w:sz w:val="26"/>
          <w:szCs w:val="26"/>
        </w:rPr>
      </w:pPr>
      <w:r w:rsidRPr="0011712E">
        <w:rPr>
          <w:sz w:val="26"/>
          <w:szCs w:val="26"/>
        </w:rPr>
        <w:lastRenderedPageBreak/>
        <w:t>MỤC LỤC</w:t>
      </w:r>
    </w:p>
    <w:p w:rsidR="00843760" w:rsidRPr="0011712E" w:rsidRDefault="002C4607" w:rsidP="000C140D">
      <w:pPr>
        <w:pStyle w:val="TOC1"/>
        <w:spacing w:line="276" w:lineRule="auto"/>
        <w:jc w:val="both"/>
        <w:rPr>
          <w:rFonts w:eastAsiaTheme="minorEastAsia"/>
          <w:b w:val="0"/>
          <w:bCs w:val="0"/>
          <w:caps w:val="0"/>
          <w:sz w:val="22"/>
          <w:szCs w:val="22"/>
        </w:rPr>
      </w:pPr>
      <w:r w:rsidRPr="0011712E">
        <w:rPr>
          <w:sz w:val="26"/>
          <w:szCs w:val="26"/>
          <w:lang w:val="sv-SE"/>
        </w:rPr>
        <w:fldChar w:fldCharType="begin"/>
      </w:r>
      <w:r w:rsidR="00843760" w:rsidRPr="0011712E">
        <w:rPr>
          <w:sz w:val="26"/>
          <w:szCs w:val="26"/>
          <w:lang w:val="sv-SE"/>
        </w:rPr>
        <w:instrText xml:space="preserve"> TOC \o "1-3" \h \z \u </w:instrText>
      </w:r>
      <w:r w:rsidRPr="0011712E">
        <w:rPr>
          <w:sz w:val="26"/>
          <w:szCs w:val="26"/>
          <w:lang w:val="sv-SE"/>
        </w:rPr>
        <w:fldChar w:fldCharType="separate"/>
      </w:r>
      <w:hyperlink w:anchor="_Toc434900789" w:history="1">
        <w:r w:rsidR="00843760" w:rsidRPr="0011712E">
          <w:rPr>
            <w:rStyle w:val="Hyperlink"/>
            <w:color w:val="auto"/>
          </w:rPr>
          <w:t>ĐIỀU LỆ</w:t>
        </w:r>
      </w:hyperlink>
      <w:r w:rsidR="000C140D" w:rsidRPr="0011712E">
        <w:rPr>
          <w:rStyle w:val="Hyperlink"/>
          <w:color w:val="auto"/>
        </w:rPr>
        <w:t xml:space="preserve"> </w:t>
      </w:r>
      <w:hyperlink w:anchor="_Toc434900790" w:history="1">
        <w:r w:rsidR="00843760" w:rsidRPr="0011712E">
          <w:rPr>
            <w:rStyle w:val="Hyperlink"/>
            <w:color w:val="auto"/>
          </w:rPr>
          <w:t>CÔNG TY CỔ PHẦN CẤP THOÁT NƯỚC BẾN TRE</w:t>
        </w:r>
      </w:hyperlink>
      <w:hyperlink w:anchor="_Toc434900799" w:history="1">
        <w:r w:rsidR="00843760" w:rsidRPr="0011712E">
          <w:rPr>
            <w:webHidden/>
          </w:rPr>
          <w:tab/>
        </w:r>
        <w:r w:rsidRPr="0011712E">
          <w:rPr>
            <w:webHidden/>
          </w:rPr>
          <w:fldChar w:fldCharType="begin"/>
        </w:r>
        <w:r w:rsidR="00843760" w:rsidRPr="0011712E">
          <w:rPr>
            <w:webHidden/>
          </w:rPr>
          <w:instrText xml:space="preserve"> PAGEREF _Toc434900799 \h </w:instrText>
        </w:r>
        <w:r w:rsidRPr="0011712E">
          <w:rPr>
            <w:webHidden/>
          </w:rPr>
        </w:r>
        <w:r w:rsidRPr="0011712E">
          <w:rPr>
            <w:webHidden/>
          </w:rPr>
          <w:fldChar w:fldCharType="separate"/>
        </w:r>
        <w:r w:rsidR="0011712E" w:rsidRPr="0011712E">
          <w:rPr>
            <w:webHidden/>
          </w:rPr>
          <w:t>4</w:t>
        </w:r>
        <w:r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00" w:history="1">
        <w:r w:rsidR="00843760" w:rsidRPr="0011712E">
          <w:rPr>
            <w:rStyle w:val="Hyperlink"/>
            <w:color w:val="auto"/>
            <w:lang w:val="sv-SE"/>
          </w:rPr>
          <w:t>CHƯƠNG I</w:t>
        </w:r>
        <w:r w:rsidR="00E22160" w:rsidRPr="0011712E">
          <w:rPr>
            <w:rStyle w:val="Hyperlink"/>
            <w:color w:val="auto"/>
            <w:lang w:val="sv-SE"/>
          </w:rPr>
          <w:t>: QUI ĐỊNH CHUNG</w:t>
        </w:r>
        <w:r w:rsidR="00843760" w:rsidRPr="0011712E">
          <w:rPr>
            <w:webHidden/>
          </w:rPr>
          <w:tab/>
        </w:r>
        <w:r w:rsidR="002C4607" w:rsidRPr="0011712E">
          <w:rPr>
            <w:webHidden/>
          </w:rPr>
          <w:fldChar w:fldCharType="begin"/>
        </w:r>
        <w:r w:rsidR="00843760" w:rsidRPr="0011712E">
          <w:rPr>
            <w:webHidden/>
          </w:rPr>
          <w:instrText xml:space="preserve"> PAGEREF _Toc434900800 \h </w:instrText>
        </w:r>
        <w:r w:rsidR="002C4607" w:rsidRPr="0011712E">
          <w:rPr>
            <w:webHidden/>
          </w:rPr>
        </w:r>
        <w:r w:rsidR="002C4607" w:rsidRPr="0011712E">
          <w:rPr>
            <w:webHidden/>
          </w:rPr>
          <w:fldChar w:fldCharType="separate"/>
        </w:r>
        <w:r w:rsidR="0011712E" w:rsidRPr="0011712E">
          <w:rPr>
            <w:webHidden/>
          </w:rPr>
          <w:t>5</w:t>
        </w:r>
        <w:r w:rsidR="002C4607" w:rsidRPr="0011712E">
          <w:rPr>
            <w:webHidden/>
          </w:rPr>
          <w:fldChar w:fldCharType="end"/>
        </w:r>
      </w:hyperlink>
      <w:hyperlink w:anchor="_Toc434900801" w:history="1"/>
    </w:p>
    <w:p w:rsidR="00843760" w:rsidRPr="0011712E" w:rsidRDefault="001E1B7E" w:rsidP="000C140D">
      <w:pPr>
        <w:pStyle w:val="TOC2"/>
        <w:rPr>
          <w:rFonts w:eastAsiaTheme="minorEastAsia"/>
          <w:sz w:val="22"/>
          <w:szCs w:val="22"/>
        </w:rPr>
      </w:pPr>
      <w:hyperlink w:anchor="_Toc434900802" w:history="1">
        <w:r w:rsidR="00843760" w:rsidRPr="0011712E">
          <w:rPr>
            <w:rStyle w:val="Hyperlink"/>
            <w:color w:val="auto"/>
          </w:rPr>
          <w:t>Điều 1. Định nghĩa và các thuật ngữ trong Điều lệ</w:t>
        </w:r>
        <w:r w:rsidR="00843760" w:rsidRPr="0011712E">
          <w:rPr>
            <w:webHidden/>
          </w:rPr>
          <w:tab/>
        </w:r>
        <w:r w:rsidR="002C4607" w:rsidRPr="0011712E">
          <w:rPr>
            <w:webHidden/>
          </w:rPr>
          <w:fldChar w:fldCharType="begin"/>
        </w:r>
        <w:r w:rsidR="00843760" w:rsidRPr="0011712E">
          <w:rPr>
            <w:webHidden/>
          </w:rPr>
          <w:instrText xml:space="preserve"> PAGEREF _Toc434900802 \h </w:instrText>
        </w:r>
        <w:r w:rsidR="002C4607" w:rsidRPr="0011712E">
          <w:rPr>
            <w:webHidden/>
          </w:rPr>
        </w:r>
        <w:r w:rsidR="002C4607" w:rsidRPr="0011712E">
          <w:rPr>
            <w:webHidden/>
          </w:rPr>
          <w:fldChar w:fldCharType="separate"/>
        </w:r>
        <w:r w:rsidR="0011712E" w:rsidRPr="0011712E">
          <w:rPr>
            <w:webHidden/>
          </w:rPr>
          <w:t>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03" w:history="1">
        <w:r w:rsidR="00843760" w:rsidRPr="0011712E">
          <w:rPr>
            <w:rStyle w:val="Hyperlink"/>
            <w:color w:val="auto"/>
          </w:rPr>
          <w:t>Điều 2. Tên, hình thức, trụ sở, Đơn vị trực thuộc và thời hạn hoạt động của Công ty</w:t>
        </w:r>
        <w:r w:rsidR="00843760" w:rsidRPr="0011712E">
          <w:rPr>
            <w:webHidden/>
          </w:rPr>
          <w:tab/>
        </w:r>
        <w:r w:rsidR="002C4607" w:rsidRPr="0011712E">
          <w:rPr>
            <w:webHidden/>
          </w:rPr>
          <w:fldChar w:fldCharType="begin"/>
        </w:r>
        <w:r w:rsidR="00843760" w:rsidRPr="0011712E">
          <w:rPr>
            <w:webHidden/>
          </w:rPr>
          <w:instrText xml:space="preserve"> PAGEREF _Toc434900803 \h </w:instrText>
        </w:r>
        <w:r w:rsidR="002C4607" w:rsidRPr="0011712E">
          <w:rPr>
            <w:webHidden/>
          </w:rPr>
        </w:r>
        <w:r w:rsidR="002C4607" w:rsidRPr="0011712E">
          <w:rPr>
            <w:webHidden/>
          </w:rPr>
          <w:fldChar w:fldCharType="separate"/>
        </w:r>
        <w:r w:rsidR="0011712E" w:rsidRPr="0011712E">
          <w:rPr>
            <w:webHidden/>
          </w:rPr>
          <w:t>6</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04" w:history="1">
        <w:r w:rsidR="00843760" w:rsidRPr="0011712E">
          <w:rPr>
            <w:rStyle w:val="Hyperlink"/>
            <w:color w:val="auto"/>
          </w:rPr>
          <w:t>Điều 3. Mục tiêu hoạt động của Công ty</w:t>
        </w:r>
        <w:r w:rsidR="00843760" w:rsidRPr="0011712E">
          <w:rPr>
            <w:webHidden/>
          </w:rPr>
          <w:tab/>
        </w:r>
        <w:r w:rsidR="002C4607" w:rsidRPr="0011712E">
          <w:rPr>
            <w:webHidden/>
          </w:rPr>
          <w:fldChar w:fldCharType="begin"/>
        </w:r>
        <w:r w:rsidR="00843760" w:rsidRPr="0011712E">
          <w:rPr>
            <w:webHidden/>
          </w:rPr>
          <w:instrText xml:space="preserve"> PAGEREF _Toc434900804 \h </w:instrText>
        </w:r>
        <w:r w:rsidR="002C4607" w:rsidRPr="0011712E">
          <w:rPr>
            <w:webHidden/>
          </w:rPr>
        </w:r>
        <w:r w:rsidR="002C4607" w:rsidRPr="0011712E">
          <w:rPr>
            <w:webHidden/>
          </w:rPr>
          <w:fldChar w:fldCharType="separate"/>
        </w:r>
        <w:r w:rsidR="0011712E" w:rsidRPr="0011712E">
          <w:rPr>
            <w:webHidden/>
          </w:rPr>
          <w:t>7</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05" w:history="1">
        <w:r w:rsidR="00843760" w:rsidRPr="0011712E">
          <w:rPr>
            <w:rStyle w:val="Hyperlink"/>
            <w:color w:val="auto"/>
          </w:rPr>
          <w:t>Điều 4 : Phạm vi kinh doanh và hoạt động</w:t>
        </w:r>
        <w:r w:rsidR="00843760" w:rsidRPr="0011712E">
          <w:rPr>
            <w:webHidden/>
          </w:rPr>
          <w:tab/>
        </w:r>
        <w:r w:rsidR="002C4607" w:rsidRPr="0011712E">
          <w:rPr>
            <w:webHidden/>
          </w:rPr>
          <w:fldChar w:fldCharType="begin"/>
        </w:r>
        <w:r w:rsidR="00843760" w:rsidRPr="0011712E">
          <w:rPr>
            <w:webHidden/>
          </w:rPr>
          <w:instrText xml:space="preserve"> PAGEREF _Toc434900805 \h </w:instrText>
        </w:r>
        <w:r w:rsidR="002C4607" w:rsidRPr="0011712E">
          <w:rPr>
            <w:webHidden/>
          </w:rPr>
        </w:r>
        <w:r w:rsidR="002C4607" w:rsidRPr="0011712E">
          <w:rPr>
            <w:webHidden/>
          </w:rPr>
          <w:fldChar w:fldCharType="separate"/>
        </w:r>
        <w:r w:rsidR="0011712E" w:rsidRPr="0011712E">
          <w:rPr>
            <w:webHidden/>
          </w:rPr>
          <w:t>8</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06" w:history="1">
        <w:r w:rsidR="00843760" w:rsidRPr="0011712E">
          <w:rPr>
            <w:rStyle w:val="Hyperlink"/>
            <w:color w:val="auto"/>
          </w:rPr>
          <w:t>CHƯƠNG II VỐN ĐIỀU LỆ, CỔ PHẦN</w:t>
        </w:r>
        <w:r w:rsidR="00843760" w:rsidRPr="0011712E">
          <w:rPr>
            <w:webHidden/>
          </w:rPr>
          <w:tab/>
        </w:r>
        <w:r w:rsidR="002C4607" w:rsidRPr="0011712E">
          <w:rPr>
            <w:webHidden/>
          </w:rPr>
          <w:fldChar w:fldCharType="begin"/>
        </w:r>
        <w:r w:rsidR="00843760" w:rsidRPr="0011712E">
          <w:rPr>
            <w:webHidden/>
          </w:rPr>
          <w:instrText xml:space="preserve"> PAGEREF _Toc434900806 \h </w:instrText>
        </w:r>
        <w:r w:rsidR="002C4607" w:rsidRPr="0011712E">
          <w:rPr>
            <w:webHidden/>
          </w:rPr>
        </w:r>
        <w:r w:rsidR="002C4607" w:rsidRPr="0011712E">
          <w:rPr>
            <w:webHidden/>
          </w:rPr>
          <w:fldChar w:fldCharType="separate"/>
        </w:r>
        <w:r w:rsidR="0011712E" w:rsidRPr="0011712E">
          <w:rPr>
            <w:webHidden/>
          </w:rPr>
          <w:t>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07" w:history="1">
        <w:r w:rsidR="00843760" w:rsidRPr="0011712E">
          <w:rPr>
            <w:rStyle w:val="Hyperlink"/>
            <w:color w:val="auto"/>
          </w:rPr>
          <w:t>Điều 5. Vốn điều lệ, cổ phần</w:t>
        </w:r>
        <w:r w:rsidR="00843760" w:rsidRPr="0011712E">
          <w:rPr>
            <w:webHidden/>
          </w:rPr>
          <w:tab/>
        </w:r>
        <w:r w:rsidR="002C4607" w:rsidRPr="0011712E">
          <w:rPr>
            <w:webHidden/>
          </w:rPr>
          <w:fldChar w:fldCharType="begin"/>
        </w:r>
        <w:r w:rsidR="00843760" w:rsidRPr="0011712E">
          <w:rPr>
            <w:webHidden/>
          </w:rPr>
          <w:instrText xml:space="preserve"> PAGEREF _Toc434900807 \h </w:instrText>
        </w:r>
        <w:r w:rsidR="002C4607" w:rsidRPr="0011712E">
          <w:rPr>
            <w:webHidden/>
          </w:rPr>
        </w:r>
        <w:r w:rsidR="002C4607" w:rsidRPr="0011712E">
          <w:rPr>
            <w:webHidden/>
          </w:rPr>
          <w:fldChar w:fldCharType="separate"/>
        </w:r>
        <w:r w:rsidR="0011712E" w:rsidRPr="0011712E">
          <w:rPr>
            <w:webHidden/>
          </w:rPr>
          <w:t>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08" w:history="1">
        <w:r w:rsidR="00843760" w:rsidRPr="0011712E">
          <w:rPr>
            <w:rStyle w:val="Hyperlink"/>
            <w:color w:val="auto"/>
          </w:rPr>
          <w:t>Điều 6. Chứng nhận cổ phiếu</w:t>
        </w:r>
        <w:r w:rsidR="00843760" w:rsidRPr="0011712E">
          <w:rPr>
            <w:webHidden/>
          </w:rPr>
          <w:tab/>
        </w:r>
        <w:r w:rsidR="002C4607" w:rsidRPr="0011712E">
          <w:rPr>
            <w:webHidden/>
          </w:rPr>
          <w:fldChar w:fldCharType="begin"/>
        </w:r>
        <w:r w:rsidR="00843760" w:rsidRPr="0011712E">
          <w:rPr>
            <w:webHidden/>
          </w:rPr>
          <w:instrText xml:space="preserve"> PAGEREF _Toc434900808 \h </w:instrText>
        </w:r>
        <w:r w:rsidR="002C4607" w:rsidRPr="0011712E">
          <w:rPr>
            <w:webHidden/>
          </w:rPr>
        </w:r>
        <w:r w:rsidR="002C4607" w:rsidRPr="0011712E">
          <w:rPr>
            <w:webHidden/>
          </w:rPr>
          <w:fldChar w:fldCharType="separate"/>
        </w:r>
        <w:r w:rsidR="0011712E" w:rsidRPr="0011712E">
          <w:rPr>
            <w:webHidden/>
          </w:rPr>
          <w:t>10</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09" w:history="1">
        <w:r w:rsidR="00843760" w:rsidRPr="0011712E">
          <w:rPr>
            <w:rStyle w:val="Hyperlink"/>
            <w:color w:val="auto"/>
          </w:rPr>
          <w:t>Điều 7. Chứng chỉ chứng khoán khác</w:t>
        </w:r>
        <w:r w:rsidR="00843760" w:rsidRPr="0011712E">
          <w:rPr>
            <w:webHidden/>
          </w:rPr>
          <w:tab/>
        </w:r>
        <w:r w:rsidR="002C4607" w:rsidRPr="0011712E">
          <w:rPr>
            <w:webHidden/>
          </w:rPr>
          <w:fldChar w:fldCharType="begin"/>
        </w:r>
        <w:r w:rsidR="00843760" w:rsidRPr="0011712E">
          <w:rPr>
            <w:webHidden/>
          </w:rPr>
          <w:instrText xml:space="preserve"> PAGEREF _Toc434900809 \h </w:instrText>
        </w:r>
        <w:r w:rsidR="002C4607" w:rsidRPr="0011712E">
          <w:rPr>
            <w:webHidden/>
          </w:rPr>
        </w:r>
        <w:r w:rsidR="002C4607" w:rsidRPr="0011712E">
          <w:rPr>
            <w:webHidden/>
          </w:rPr>
          <w:fldChar w:fldCharType="separate"/>
        </w:r>
        <w:r w:rsidR="0011712E" w:rsidRPr="0011712E">
          <w:rPr>
            <w:webHidden/>
          </w:rPr>
          <w:t>11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0" w:history="1">
        <w:r w:rsidR="00843760" w:rsidRPr="0011712E">
          <w:rPr>
            <w:rStyle w:val="Hyperlink"/>
            <w:color w:val="auto"/>
          </w:rPr>
          <w:t>Điều 8. Chuyển nhượng cổ phần</w:t>
        </w:r>
        <w:r w:rsidR="00843760" w:rsidRPr="0011712E">
          <w:rPr>
            <w:webHidden/>
          </w:rPr>
          <w:tab/>
        </w:r>
        <w:r w:rsidR="002C4607" w:rsidRPr="0011712E">
          <w:rPr>
            <w:webHidden/>
          </w:rPr>
          <w:fldChar w:fldCharType="begin"/>
        </w:r>
        <w:r w:rsidR="00843760" w:rsidRPr="0011712E">
          <w:rPr>
            <w:webHidden/>
          </w:rPr>
          <w:instrText xml:space="preserve"> PAGEREF _Toc434900810 \h </w:instrText>
        </w:r>
        <w:r w:rsidR="002C4607" w:rsidRPr="0011712E">
          <w:rPr>
            <w:webHidden/>
          </w:rPr>
        </w:r>
        <w:r w:rsidR="002C4607" w:rsidRPr="0011712E">
          <w:rPr>
            <w:webHidden/>
          </w:rPr>
          <w:fldChar w:fldCharType="separate"/>
        </w:r>
        <w:r w:rsidR="0011712E" w:rsidRPr="0011712E">
          <w:rPr>
            <w:webHidden/>
          </w:rPr>
          <w:t>11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1" w:history="1">
        <w:r w:rsidR="00843760" w:rsidRPr="0011712E">
          <w:rPr>
            <w:rStyle w:val="Hyperlink"/>
            <w:color w:val="auto"/>
          </w:rPr>
          <w:t>Điều 9. Thu hồi cổ phần</w:t>
        </w:r>
        <w:r w:rsidR="00843760" w:rsidRPr="0011712E">
          <w:rPr>
            <w:webHidden/>
          </w:rPr>
          <w:tab/>
        </w:r>
        <w:r w:rsidR="002C4607" w:rsidRPr="0011712E">
          <w:rPr>
            <w:webHidden/>
          </w:rPr>
          <w:fldChar w:fldCharType="begin"/>
        </w:r>
        <w:r w:rsidR="00843760" w:rsidRPr="0011712E">
          <w:rPr>
            <w:webHidden/>
          </w:rPr>
          <w:instrText xml:space="preserve"> PAGEREF _Toc434900811 \h </w:instrText>
        </w:r>
        <w:r w:rsidR="002C4607" w:rsidRPr="0011712E">
          <w:rPr>
            <w:webHidden/>
          </w:rPr>
        </w:r>
        <w:r w:rsidR="002C4607" w:rsidRPr="0011712E">
          <w:rPr>
            <w:webHidden/>
          </w:rPr>
          <w:fldChar w:fldCharType="separate"/>
        </w:r>
        <w:r w:rsidR="0011712E" w:rsidRPr="0011712E">
          <w:rPr>
            <w:webHidden/>
          </w:rPr>
          <w:t>11</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12" w:history="1">
        <w:r w:rsidR="00843760" w:rsidRPr="0011712E">
          <w:rPr>
            <w:rStyle w:val="Hyperlink"/>
            <w:color w:val="auto"/>
          </w:rPr>
          <w:t>CHƯƠNG III CƠ CẤU TỔ CHỨC, QUẢN TRỊ VÀ KIỂM SOÁT CỦA CÔNG TY</w:t>
        </w:r>
        <w:r w:rsidR="00843760" w:rsidRPr="0011712E">
          <w:rPr>
            <w:webHidden/>
          </w:rPr>
          <w:tab/>
        </w:r>
        <w:r w:rsidR="002C4607" w:rsidRPr="0011712E">
          <w:rPr>
            <w:webHidden/>
          </w:rPr>
          <w:fldChar w:fldCharType="begin"/>
        </w:r>
        <w:r w:rsidR="00843760" w:rsidRPr="0011712E">
          <w:rPr>
            <w:webHidden/>
          </w:rPr>
          <w:instrText xml:space="preserve"> PAGEREF _Toc434900812 \h </w:instrText>
        </w:r>
        <w:r w:rsidR="002C4607" w:rsidRPr="0011712E">
          <w:rPr>
            <w:webHidden/>
          </w:rPr>
        </w:r>
        <w:r w:rsidR="002C4607" w:rsidRPr="0011712E">
          <w:rPr>
            <w:webHidden/>
          </w:rPr>
          <w:fldChar w:fldCharType="separate"/>
        </w:r>
        <w:r w:rsidR="0011712E" w:rsidRPr="0011712E">
          <w:rPr>
            <w:webHidden/>
          </w:rPr>
          <w:t>12</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3" w:history="1">
        <w:r w:rsidR="00843760" w:rsidRPr="0011712E">
          <w:rPr>
            <w:rStyle w:val="Hyperlink"/>
            <w:color w:val="auto"/>
          </w:rPr>
          <w:t>Điều 10. Cơ cấu tổ chức, quản trị và kiểm soát của Công ty</w:t>
        </w:r>
        <w:r w:rsidR="00843760" w:rsidRPr="0011712E">
          <w:rPr>
            <w:webHidden/>
          </w:rPr>
          <w:tab/>
        </w:r>
        <w:r w:rsidR="002C4607" w:rsidRPr="0011712E">
          <w:rPr>
            <w:webHidden/>
          </w:rPr>
          <w:fldChar w:fldCharType="begin"/>
        </w:r>
        <w:r w:rsidR="00843760" w:rsidRPr="0011712E">
          <w:rPr>
            <w:webHidden/>
          </w:rPr>
          <w:instrText xml:space="preserve"> PAGEREF _Toc434900813 \h </w:instrText>
        </w:r>
        <w:r w:rsidR="002C4607" w:rsidRPr="0011712E">
          <w:rPr>
            <w:webHidden/>
          </w:rPr>
        </w:r>
        <w:r w:rsidR="002C4607" w:rsidRPr="0011712E">
          <w:rPr>
            <w:webHidden/>
          </w:rPr>
          <w:fldChar w:fldCharType="separate"/>
        </w:r>
        <w:r w:rsidR="0011712E" w:rsidRPr="0011712E">
          <w:rPr>
            <w:webHidden/>
          </w:rPr>
          <w:t>12</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4" w:history="1">
        <w:r w:rsidR="00843760" w:rsidRPr="0011712E">
          <w:rPr>
            <w:rStyle w:val="Hyperlink"/>
            <w:color w:val="auto"/>
          </w:rPr>
          <w:t>Cơ cấu tổ chức, quản trị và kiểm soát của Công ty bao gồm</w:t>
        </w:r>
        <w:r w:rsidR="00843760" w:rsidRPr="0011712E">
          <w:rPr>
            <w:webHidden/>
          </w:rPr>
          <w:tab/>
        </w:r>
        <w:r w:rsidR="002C4607" w:rsidRPr="0011712E">
          <w:rPr>
            <w:webHidden/>
          </w:rPr>
          <w:fldChar w:fldCharType="begin"/>
        </w:r>
        <w:r w:rsidR="00843760" w:rsidRPr="0011712E">
          <w:rPr>
            <w:webHidden/>
          </w:rPr>
          <w:instrText xml:space="preserve"> PAGEREF _Toc434900814 \h </w:instrText>
        </w:r>
        <w:r w:rsidR="002C4607" w:rsidRPr="0011712E">
          <w:rPr>
            <w:webHidden/>
          </w:rPr>
        </w:r>
        <w:r w:rsidR="002C4607" w:rsidRPr="0011712E">
          <w:rPr>
            <w:webHidden/>
          </w:rPr>
          <w:fldChar w:fldCharType="separate"/>
        </w:r>
        <w:r w:rsidR="0011712E" w:rsidRPr="0011712E">
          <w:rPr>
            <w:webHidden/>
          </w:rPr>
          <w:t>12</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15" w:history="1">
        <w:r w:rsidR="00843760" w:rsidRPr="0011712E">
          <w:rPr>
            <w:rStyle w:val="Hyperlink"/>
            <w:color w:val="auto"/>
          </w:rPr>
          <w:t>CHƯƠNG  IV CỔ ĐÔNG VÀ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_Toc434900815 \h </w:instrText>
        </w:r>
        <w:r w:rsidR="002C4607" w:rsidRPr="0011712E">
          <w:rPr>
            <w:webHidden/>
          </w:rPr>
        </w:r>
        <w:r w:rsidR="002C4607" w:rsidRPr="0011712E">
          <w:rPr>
            <w:webHidden/>
          </w:rPr>
          <w:fldChar w:fldCharType="separate"/>
        </w:r>
        <w:r w:rsidR="0011712E" w:rsidRPr="0011712E">
          <w:rPr>
            <w:webHidden/>
          </w:rPr>
          <w:t>13</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6" w:history="1">
        <w:r w:rsidR="00843760" w:rsidRPr="0011712E">
          <w:rPr>
            <w:rStyle w:val="Hyperlink"/>
            <w:color w:val="auto"/>
          </w:rPr>
          <w:t>Điều 11. Quyền của cổ đông</w:t>
        </w:r>
        <w:r w:rsidR="00843760" w:rsidRPr="0011712E">
          <w:rPr>
            <w:webHidden/>
          </w:rPr>
          <w:tab/>
        </w:r>
        <w:r w:rsidR="002C4607" w:rsidRPr="0011712E">
          <w:rPr>
            <w:webHidden/>
          </w:rPr>
          <w:fldChar w:fldCharType="begin"/>
        </w:r>
        <w:r w:rsidR="00843760" w:rsidRPr="0011712E">
          <w:rPr>
            <w:webHidden/>
          </w:rPr>
          <w:instrText xml:space="preserve"> PAGEREF _Toc434900816 \h </w:instrText>
        </w:r>
        <w:r w:rsidR="002C4607" w:rsidRPr="0011712E">
          <w:rPr>
            <w:webHidden/>
          </w:rPr>
        </w:r>
        <w:r w:rsidR="002C4607" w:rsidRPr="0011712E">
          <w:rPr>
            <w:webHidden/>
          </w:rPr>
          <w:fldChar w:fldCharType="separate"/>
        </w:r>
        <w:r w:rsidR="0011712E" w:rsidRPr="0011712E">
          <w:rPr>
            <w:webHidden/>
          </w:rPr>
          <w:t>13</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7" w:history="1">
        <w:r w:rsidR="00843760" w:rsidRPr="0011712E">
          <w:rPr>
            <w:rStyle w:val="Hyperlink"/>
            <w:color w:val="auto"/>
          </w:rPr>
          <w:t>Điều 12. Nghĩa vụ của cổ đông</w:t>
        </w:r>
        <w:r w:rsidR="00843760" w:rsidRPr="0011712E">
          <w:rPr>
            <w:webHidden/>
          </w:rPr>
          <w:tab/>
        </w:r>
        <w:r w:rsidR="002C4607" w:rsidRPr="0011712E">
          <w:rPr>
            <w:webHidden/>
          </w:rPr>
          <w:fldChar w:fldCharType="begin"/>
        </w:r>
        <w:r w:rsidR="00843760" w:rsidRPr="0011712E">
          <w:rPr>
            <w:webHidden/>
          </w:rPr>
          <w:instrText xml:space="preserve"> PAGEREF _Toc434900817 \h </w:instrText>
        </w:r>
        <w:r w:rsidR="002C4607" w:rsidRPr="0011712E">
          <w:rPr>
            <w:webHidden/>
          </w:rPr>
        </w:r>
        <w:r w:rsidR="002C4607" w:rsidRPr="0011712E">
          <w:rPr>
            <w:webHidden/>
          </w:rPr>
          <w:fldChar w:fldCharType="separate"/>
        </w:r>
        <w:r w:rsidR="0011712E" w:rsidRPr="0011712E">
          <w:rPr>
            <w:webHidden/>
          </w:rPr>
          <w:t>14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8" w:history="1">
        <w:r w:rsidR="00843760" w:rsidRPr="0011712E">
          <w:rPr>
            <w:rStyle w:val="Hyperlink"/>
            <w:color w:val="auto"/>
          </w:rPr>
          <w:t>Cổ đông có các nghĩa vụ sau:</w:t>
        </w:r>
        <w:r w:rsidR="00843760" w:rsidRPr="0011712E">
          <w:rPr>
            <w:webHidden/>
          </w:rPr>
          <w:tab/>
        </w:r>
        <w:r w:rsidR="002C4607" w:rsidRPr="0011712E">
          <w:rPr>
            <w:webHidden/>
          </w:rPr>
          <w:fldChar w:fldCharType="begin"/>
        </w:r>
        <w:r w:rsidR="00843760" w:rsidRPr="0011712E">
          <w:rPr>
            <w:webHidden/>
          </w:rPr>
          <w:instrText xml:space="preserve"> PAGEREF _Toc434900818 \h </w:instrText>
        </w:r>
        <w:r w:rsidR="002C4607" w:rsidRPr="0011712E">
          <w:rPr>
            <w:webHidden/>
          </w:rPr>
        </w:r>
        <w:r w:rsidR="002C4607" w:rsidRPr="0011712E">
          <w:rPr>
            <w:webHidden/>
          </w:rPr>
          <w:fldChar w:fldCharType="separate"/>
        </w:r>
        <w:r w:rsidR="0011712E" w:rsidRPr="0011712E">
          <w:rPr>
            <w:webHidden/>
          </w:rPr>
          <w:t>14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19" w:history="1">
        <w:r w:rsidR="00843760" w:rsidRPr="0011712E">
          <w:rPr>
            <w:rStyle w:val="Hyperlink"/>
            <w:color w:val="auto"/>
          </w:rPr>
          <w:t>Điều 13.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_Toc434900819 \h </w:instrText>
        </w:r>
        <w:r w:rsidR="002C4607" w:rsidRPr="0011712E">
          <w:rPr>
            <w:webHidden/>
          </w:rPr>
        </w:r>
        <w:r w:rsidR="002C4607" w:rsidRPr="0011712E">
          <w:rPr>
            <w:webHidden/>
          </w:rPr>
          <w:fldChar w:fldCharType="separate"/>
        </w:r>
        <w:r w:rsidR="0011712E" w:rsidRPr="0011712E">
          <w:rPr>
            <w:webHidden/>
          </w:rPr>
          <w:t>15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0" w:history="1">
        <w:r w:rsidR="00843760" w:rsidRPr="0011712E">
          <w:rPr>
            <w:rStyle w:val="Hyperlink"/>
            <w:color w:val="auto"/>
          </w:rPr>
          <w:t>Điều 14. Quyền và nghĩa vụ của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_Toc434900820 \h </w:instrText>
        </w:r>
        <w:r w:rsidR="002C4607" w:rsidRPr="0011712E">
          <w:rPr>
            <w:webHidden/>
          </w:rPr>
        </w:r>
        <w:r w:rsidR="002C4607" w:rsidRPr="0011712E">
          <w:rPr>
            <w:webHidden/>
          </w:rPr>
          <w:fldChar w:fldCharType="separate"/>
        </w:r>
        <w:r w:rsidR="0011712E" w:rsidRPr="0011712E">
          <w:rPr>
            <w:webHidden/>
          </w:rPr>
          <w:t>17</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1" w:history="1">
        <w:r w:rsidR="00843760" w:rsidRPr="0011712E">
          <w:rPr>
            <w:rStyle w:val="Hyperlink"/>
            <w:color w:val="auto"/>
          </w:rPr>
          <w:t>Điều 15. Thực hiện quyền dự họp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_Toc434900821 \h </w:instrText>
        </w:r>
        <w:r w:rsidR="002C4607" w:rsidRPr="0011712E">
          <w:rPr>
            <w:webHidden/>
          </w:rPr>
        </w:r>
        <w:r w:rsidR="002C4607" w:rsidRPr="0011712E">
          <w:rPr>
            <w:webHidden/>
          </w:rPr>
          <w:fldChar w:fldCharType="separate"/>
        </w:r>
        <w:r w:rsidR="0011712E" w:rsidRPr="0011712E">
          <w:rPr>
            <w:webHidden/>
          </w:rPr>
          <w:t>18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2" w:history="1">
        <w:r w:rsidR="00843760" w:rsidRPr="0011712E">
          <w:rPr>
            <w:rStyle w:val="Hyperlink"/>
            <w:color w:val="auto"/>
          </w:rPr>
          <w:t>Điều 16. Thay đổi các quyền</w:t>
        </w:r>
        <w:r w:rsidR="00843760" w:rsidRPr="0011712E">
          <w:rPr>
            <w:webHidden/>
          </w:rPr>
          <w:tab/>
        </w:r>
        <w:r w:rsidR="002C4607" w:rsidRPr="0011712E">
          <w:rPr>
            <w:webHidden/>
          </w:rPr>
          <w:fldChar w:fldCharType="begin"/>
        </w:r>
        <w:r w:rsidR="00843760" w:rsidRPr="0011712E">
          <w:rPr>
            <w:webHidden/>
          </w:rPr>
          <w:instrText xml:space="preserve"> PAGEREF _Toc434900822 \h </w:instrText>
        </w:r>
        <w:r w:rsidR="002C4607" w:rsidRPr="0011712E">
          <w:rPr>
            <w:webHidden/>
          </w:rPr>
        </w:r>
        <w:r w:rsidR="002C4607" w:rsidRPr="0011712E">
          <w:rPr>
            <w:webHidden/>
          </w:rPr>
          <w:fldChar w:fldCharType="separate"/>
        </w:r>
        <w:r w:rsidR="0011712E" w:rsidRPr="0011712E">
          <w:rPr>
            <w:webHidden/>
          </w:rPr>
          <w:t>19</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3" w:history="1">
        <w:r w:rsidR="00843760" w:rsidRPr="0011712E">
          <w:rPr>
            <w:rStyle w:val="Hyperlink"/>
            <w:color w:val="auto"/>
          </w:rPr>
          <w:t>Điều 17. Triệu tập Đại hội đồng cổ đông, chương trình họp và thông báo họp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_Toc434900823 \h </w:instrText>
        </w:r>
        <w:r w:rsidR="002C4607" w:rsidRPr="0011712E">
          <w:rPr>
            <w:webHidden/>
          </w:rPr>
        </w:r>
        <w:r w:rsidR="002C4607" w:rsidRPr="0011712E">
          <w:rPr>
            <w:webHidden/>
          </w:rPr>
          <w:fldChar w:fldCharType="separate"/>
        </w:r>
        <w:r w:rsidR="0011712E" w:rsidRPr="0011712E">
          <w:rPr>
            <w:webHidden/>
          </w:rPr>
          <w:t>19</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4" w:history="1">
        <w:r w:rsidR="00843760" w:rsidRPr="0011712E">
          <w:rPr>
            <w:rStyle w:val="Hyperlink"/>
            <w:color w:val="auto"/>
          </w:rPr>
          <w:t>Điều 18. Các điều kiện tiến hành họp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_Toc434900824 \h </w:instrText>
        </w:r>
        <w:r w:rsidR="002C4607" w:rsidRPr="0011712E">
          <w:rPr>
            <w:webHidden/>
          </w:rPr>
        </w:r>
        <w:r w:rsidR="002C4607" w:rsidRPr="0011712E">
          <w:rPr>
            <w:webHidden/>
          </w:rPr>
          <w:fldChar w:fldCharType="separate"/>
        </w:r>
        <w:r w:rsidR="0011712E" w:rsidRPr="0011712E">
          <w:rPr>
            <w:webHidden/>
          </w:rPr>
          <w:t>21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5" w:history="1">
        <w:r w:rsidR="00843760" w:rsidRPr="0011712E">
          <w:rPr>
            <w:rStyle w:val="Hyperlink"/>
            <w:color w:val="auto"/>
          </w:rPr>
          <w:t>Điều 19. Thể thức tiến hành họp và biểu quyết tại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_Toc434900825 \h </w:instrText>
        </w:r>
        <w:r w:rsidR="002C4607" w:rsidRPr="0011712E">
          <w:rPr>
            <w:webHidden/>
          </w:rPr>
        </w:r>
        <w:r w:rsidR="002C4607" w:rsidRPr="0011712E">
          <w:rPr>
            <w:webHidden/>
          </w:rPr>
          <w:fldChar w:fldCharType="separate"/>
        </w:r>
        <w:r w:rsidR="0011712E" w:rsidRPr="0011712E">
          <w:rPr>
            <w:webHidden/>
          </w:rPr>
          <w:t>21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6" w:history="1">
        <w:r w:rsidR="00843760" w:rsidRPr="0011712E">
          <w:rPr>
            <w:rStyle w:val="Hyperlink"/>
            <w:color w:val="auto"/>
          </w:rPr>
          <w:t>Điều 20. Thông qua nghị quyết của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_Toc434900826 \h </w:instrText>
        </w:r>
        <w:r w:rsidR="002C4607" w:rsidRPr="0011712E">
          <w:rPr>
            <w:webHidden/>
          </w:rPr>
        </w:r>
        <w:r w:rsidR="002C4607" w:rsidRPr="0011712E">
          <w:rPr>
            <w:webHidden/>
          </w:rPr>
          <w:fldChar w:fldCharType="separate"/>
        </w:r>
        <w:r w:rsidR="0011712E" w:rsidRPr="0011712E">
          <w:rPr>
            <w:webHidden/>
          </w:rPr>
          <w:t>23</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7" w:history="1">
        <w:r w:rsidR="00843760" w:rsidRPr="0011712E">
          <w:rPr>
            <w:rStyle w:val="Hyperlink"/>
            <w:color w:val="auto"/>
          </w:rPr>
          <w:t>Điều 21. Thẩm quyền và thể thức lấy ý kiến cổ đông bằng văn bản để thông qua quyết định của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_Toc434900827 \h </w:instrText>
        </w:r>
        <w:r w:rsidR="002C4607" w:rsidRPr="0011712E">
          <w:rPr>
            <w:webHidden/>
          </w:rPr>
        </w:r>
        <w:r w:rsidR="002C4607" w:rsidRPr="0011712E">
          <w:rPr>
            <w:webHidden/>
          </w:rPr>
          <w:fldChar w:fldCharType="separate"/>
        </w:r>
        <w:r w:rsidR="0011712E" w:rsidRPr="0011712E">
          <w:rPr>
            <w:webHidden/>
          </w:rPr>
          <w:t>24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8" w:history="1">
        <w:r w:rsidR="00843760" w:rsidRPr="0011712E">
          <w:rPr>
            <w:rStyle w:val="Hyperlink"/>
            <w:color w:val="auto"/>
          </w:rPr>
          <w:t>Điều 22. Biên bản họp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_Toc434900828 \h </w:instrText>
        </w:r>
        <w:r w:rsidR="002C4607" w:rsidRPr="0011712E">
          <w:rPr>
            <w:webHidden/>
          </w:rPr>
        </w:r>
        <w:r w:rsidR="002C4607" w:rsidRPr="0011712E">
          <w:rPr>
            <w:webHidden/>
          </w:rPr>
          <w:fldChar w:fldCharType="separate"/>
        </w:r>
        <w:r w:rsidR="0011712E" w:rsidRPr="0011712E">
          <w:rPr>
            <w:webHidden/>
          </w:rPr>
          <w:t>25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29" w:history="1">
        <w:r w:rsidR="00843760" w:rsidRPr="0011712E">
          <w:rPr>
            <w:rStyle w:val="Hyperlink"/>
            <w:color w:val="auto"/>
          </w:rPr>
          <w:t>Điều 23. Yêu cầu hủy bỏ nghị quyết của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_Toc434900829 \h </w:instrText>
        </w:r>
        <w:r w:rsidR="002C4607" w:rsidRPr="0011712E">
          <w:rPr>
            <w:webHidden/>
          </w:rPr>
        </w:r>
        <w:r w:rsidR="002C4607" w:rsidRPr="0011712E">
          <w:rPr>
            <w:webHidden/>
          </w:rPr>
          <w:fldChar w:fldCharType="separate"/>
        </w:r>
        <w:r w:rsidR="0011712E" w:rsidRPr="0011712E">
          <w:rPr>
            <w:webHidden/>
          </w:rPr>
          <w:t>26</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0" w:history="1">
        <w:r w:rsidR="00843760" w:rsidRPr="0011712E">
          <w:rPr>
            <w:rStyle w:val="Hyperlink"/>
            <w:color w:val="auto"/>
          </w:rPr>
          <w:t>Điều 24. Hiệu lực các nghị quyết của Đại hội đồng cổ đông</w:t>
        </w:r>
        <w:r w:rsidR="00843760" w:rsidRPr="0011712E">
          <w:rPr>
            <w:webHidden/>
          </w:rPr>
          <w:tab/>
        </w:r>
        <w:r w:rsidR="002C4607" w:rsidRPr="0011712E">
          <w:rPr>
            <w:webHidden/>
          </w:rPr>
          <w:fldChar w:fldCharType="begin"/>
        </w:r>
        <w:r w:rsidR="00843760" w:rsidRPr="0011712E">
          <w:rPr>
            <w:webHidden/>
          </w:rPr>
          <w:instrText xml:space="preserve"> PAGEREF _Toc434900830 \h </w:instrText>
        </w:r>
        <w:r w:rsidR="002C4607" w:rsidRPr="0011712E">
          <w:rPr>
            <w:webHidden/>
          </w:rPr>
        </w:r>
        <w:r w:rsidR="002C4607" w:rsidRPr="0011712E">
          <w:rPr>
            <w:webHidden/>
          </w:rPr>
          <w:fldChar w:fldCharType="separate"/>
        </w:r>
        <w:r w:rsidR="0011712E" w:rsidRPr="0011712E">
          <w:rPr>
            <w:webHidden/>
          </w:rPr>
          <w:t>26</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31" w:history="1">
        <w:r w:rsidR="00843760" w:rsidRPr="0011712E">
          <w:rPr>
            <w:rStyle w:val="Hyperlink"/>
            <w:color w:val="auto"/>
          </w:rPr>
          <w:t>CHƯƠNG  V  HỘI ĐỒNG QUẢN TRỊ</w:t>
        </w:r>
        <w:r w:rsidR="00843760" w:rsidRPr="0011712E">
          <w:rPr>
            <w:webHidden/>
          </w:rPr>
          <w:tab/>
        </w:r>
        <w:r w:rsidR="002C4607" w:rsidRPr="0011712E">
          <w:rPr>
            <w:webHidden/>
          </w:rPr>
          <w:fldChar w:fldCharType="begin"/>
        </w:r>
        <w:r w:rsidR="00843760" w:rsidRPr="0011712E">
          <w:rPr>
            <w:webHidden/>
          </w:rPr>
          <w:instrText xml:space="preserve"> PAGEREF _Toc434900831 \h </w:instrText>
        </w:r>
        <w:r w:rsidR="002C4607" w:rsidRPr="0011712E">
          <w:rPr>
            <w:webHidden/>
          </w:rPr>
        </w:r>
        <w:r w:rsidR="002C4607" w:rsidRPr="0011712E">
          <w:rPr>
            <w:webHidden/>
          </w:rPr>
          <w:fldChar w:fldCharType="separate"/>
        </w:r>
        <w:r w:rsidR="0011712E" w:rsidRPr="0011712E">
          <w:rPr>
            <w:webHidden/>
          </w:rPr>
          <w:t>27</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2" w:history="1">
        <w:r w:rsidR="00843760" w:rsidRPr="0011712E">
          <w:rPr>
            <w:rStyle w:val="Hyperlink"/>
            <w:color w:val="auto"/>
          </w:rPr>
          <w:t>Điều 25. Thành phần và nhiệm kỳ của thành viên Hội đồng quản trị</w:t>
        </w:r>
        <w:r w:rsidR="00843760" w:rsidRPr="0011712E">
          <w:rPr>
            <w:webHidden/>
          </w:rPr>
          <w:tab/>
        </w:r>
        <w:r w:rsidR="002C4607" w:rsidRPr="0011712E">
          <w:rPr>
            <w:webHidden/>
          </w:rPr>
          <w:fldChar w:fldCharType="begin"/>
        </w:r>
        <w:r w:rsidR="00843760" w:rsidRPr="0011712E">
          <w:rPr>
            <w:webHidden/>
          </w:rPr>
          <w:instrText xml:space="preserve"> PAGEREF _Toc434900832 \h </w:instrText>
        </w:r>
        <w:r w:rsidR="002C4607" w:rsidRPr="0011712E">
          <w:rPr>
            <w:webHidden/>
          </w:rPr>
        </w:r>
        <w:r w:rsidR="002C4607" w:rsidRPr="0011712E">
          <w:rPr>
            <w:webHidden/>
          </w:rPr>
          <w:fldChar w:fldCharType="separate"/>
        </w:r>
        <w:r w:rsidR="0011712E" w:rsidRPr="0011712E">
          <w:rPr>
            <w:webHidden/>
          </w:rPr>
          <w:t>27</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3" w:history="1">
        <w:r w:rsidR="00843760" w:rsidRPr="0011712E">
          <w:rPr>
            <w:rStyle w:val="Hyperlink"/>
            <w:color w:val="auto"/>
          </w:rPr>
          <w:t>Điều 26. Quyền hạn và nghĩa vụ của Hội đồng quản trị</w:t>
        </w:r>
        <w:r w:rsidR="00843760" w:rsidRPr="0011712E">
          <w:rPr>
            <w:webHidden/>
          </w:rPr>
          <w:tab/>
        </w:r>
        <w:r w:rsidR="002C4607" w:rsidRPr="0011712E">
          <w:rPr>
            <w:webHidden/>
          </w:rPr>
          <w:fldChar w:fldCharType="begin"/>
        </w:r>
        <w:r w:rsidR="00843760" w:rsidRPr="0011712E">
          <w:rPr>
            <w:webHidden/>
          </w:rPr>
          <w:instrText xml:space="preserve"> PAGEREF _Toc434900833 \h </w:instrText>
        </w:r>
        <w:r w:rsidR="002C4607" w:rsidRPr="0011712E">
          <w:rPr>
            <w:webHidden/>
          </w:rPr>
        </w:r>
        <w:r w:rsidR="002C4607" w:rsidRPr="0011712E">
          <w:rPr>
            <w:webHidden/>
          </w:rPr>
          <w:fldChar w:fldCharType="separate"/>
        </w:r>
        <w:r w:rsidR="0011712E" w:rsidRPr="0011712E">
          <w:rPr>
            <w:webHidden/>
          </w:rPr>
          <w:t>28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4" w:history="1">
        <w:r w:rsidR="00843760" w:rsidRPr="0011712E">
          <w:rPr>
            <w:rStyle w:val="Hyperlink"/>
            <w:color w:val="auto"/>
          </w:rPr>
          <w:t>Điều 27. Chủ tịch Hội đồng quản trị</w:t>
        </w:r>
        <w:r w:rsidR="00843760" w:rsidRPr="0011712E">
          <w:rPr>
            <w:webHidden/>
          </w:rPr>
          <w:tab/>
        </w:r>
        <w:r w:rsidR="002C4607" w:rsidRPr="0011712E">
          <w:rPr>
            <w:webHidden/>
          </w:rPr>
          <w:fldChar w:fldCharType="begin"/>
        </w:r>
        <w:r w:rsidR="00843760" w:rsidRPr="0011712E">
          <w:rPr>
            <w:webHidden/>
          </w:rPr>
          <w:instrText xml:space="preserve"> PAGEREF _Toc434900834 \h </w:instrText>
        </w:r>
        <w:r w:rsidR="002C4607" w:rsidRPr="0011712E">
          <w:rPr>
            <w:webHidden/>
          </w:rPr>
        </w:r>
        <w:r w:rsidR="002C4607" w:rsidRPr="0011712E">
          <w:rPr>
            <w:webHidden/>
          </w:rPr>
          <w:fldChar w:fldCharType="separate"/>
        </w:r>
        <w:r w:rsidR="0011712E" w:rsidRPr="0011712E">
          <w:rPr>
            <w:webHidden/>
          </w:rPr>
          <w:t>31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5" w:history="1">
        <w:r w:rsidR="00843760" w:rsidRPr="0011712E">
          <w:rPr>
            <w:rStyle w:val="Hyperlink"/>
            <w:color w:val="auto"/>
          </w:rPr>
          <w:t>Điều 28. Các cuộc họp của Hội đồng quản trị</w:t>
        </w:r>
        <w:r w:rsidR="00843760" w:rsidRPr="0011712E">
          <w:rPr>
            <w:webHidden/>
          </w:rPr>
          <w:tab/>
        </w:r>
        <w:r w:rsidR="002C4607" w:rsidRPr="0011712E">
          <w:rPr>
            <w:webHidden/>
          </w:rPr>
          <w:fldChar w:fldCharType="begin"/>
        </w:r>
        <w:r w:rsidR="00843760" w:rsidRPr="0011712E">
          <w:rPr>
            <w:webHidden/>
          </w:rPr>
          <w:instrText xml:space="preserve"> PAGEREF _Toc434900835 \h </w:instrText>
        </w:r>
        <w:r w:rsidR="002C4607" w:rsidRPr="0011712E">
          <w:rPr>
            <w:webHidden/>
          </w:rPr>
        </w:r>
        <w:r w:rsidR="002C4607" w:rsidRPr="0011712E">
          <w:rPr>
            <w:webHidden/>
          </w:rPr>
          <w:fldChar w:fldCharType="separate"/>
        </w:r>
        <w:r w:rsidR="0011712E" w:rsidRPr="0011712E">
          <w:rPr>
            <w:webHidden/>
          </w:rPr>
          <w:t>31</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36" w:history="1">
        <w:r w:rsidR="00843760" w:rsidRPr="0011712E">
          <w:rPr>
            <w:rStyle w:val="Hyperlink"/>
            <w:color w:val="auto"/>
          </w:rPr>
          <w:t>CHƯƠNG VI</w:t>
        </w:r>
        <w:r w:rsidR="00E22160" w:rsidRPr="0011712E">
          <w:rPr>
            <w:rStyle w:val="Hyperlink"/>
            <w:color w:val="auto"/>
          </w:rPr>
          <w:t>: CƠ CẤU TỔ CHỨC ĐIỀU HÀNH</w:t>
        </w:r>
        <w:r w:rsidR="00843760" w:rsidRPr="0011712E">
          <w:rPr>
            <w:webHidden/>
          </w:rPr>
          <w:tab/>
        </w:r>
        <w:r w:rsidR="002C4607" w:rsidRPr="0011712E">
          <w:rPr>
            <w:webHidden/>
          </w:rPr>
          <w:fldChar w:fldCharType="begin"/>
        </w:r>
        <w:r w:rsidR="00843760" w:rsidRPr="0011712E">
          <w:rPr>
            <w:webHidden/>
          </w:rPr>
          <w:instrText xml:space="preserve"> PAGEREF _Toc434900836 \h </w:instrText>
        </w:r>
        <w:r w:rsidR="002C4607" w:rsidRPr="0011712E">
          <w:rPr>
            <w:webHidden/>
          </w:rPr>
        </w:r>
        <w:r w:rsidR="002C4607" w:rsidRPr="0011712E">
          <w:rPr>
            <w:webHidden/>
          </w:rPr>
          <w:fldChar w:fldCharType="separate"/>
        </w:r>
        <w:r w:rsidR="0011712E" w:rsidRPr="0011712E">
          <w:rPr>
            <w:webHidden/>
          </w:rPr>
          <w:t>35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8" w:history="1">
        <w:r w:rsidR="00843760" w:rsidRPr="0011712E">
          <w:rPr>
            <w:rStyle w:val="Hyperlink"/>
            <w:color w:val="auto"/>
          </w:rPr>
          <w:t>Điều 29. Tổ chức bộ máy quản lý</w:t>
        </w:r>
        <w:r w:rsidR="00843760" w:rsidRPr="0011712E">
          <w:rPr>
            <w:webHidden/>
          </w:rPr>
          <w:tab/>
        </w:r>
        <w:r w:rsidR="002C4607" w:rsidRPr="0011712E">
          <w:rPr>
            <w:webHidden/>
          </w:rPr>
          <w:fldChar w:fldCharType="begin"/>
        </w:r>
        <w:r w:rsidR="00843760" w:rsidRPr="0011712E">
          <w:rPr>
            <w:webHidden/>
          </w:rPr>
          <w:instrText xml:space="preserve"> PAGEREF _Toc434900838 \h </w:instrText>
        </w:r>
        <w:r w:rsidR="002C4607" w:rsidRPr="0011712E">
          <w:rPr>
            <w:webHidden/>
          </w:rPr>
        </w:r>
        <w:r w:rsidR="002C4607" w:rsidRPr="0011712E">
          <w:rPr>
            <w:webHidden/>
          </w:rPr>
          <w:fldChar w:fldCharType="separate"/>
        </w:r>
        <w:r w:rsidR="0011712E" w:rsidRPr="0011712E">
          <w:rPr>
            <w:webHidden/>
          </w:rPr>
          <w:t>35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39" w:history="1">
        <w:r w:rsidR="00843760" w:rsidRPr="0011712E">
          <w:rPr>
            <w:rStyle w:val="Hyperlink"/>
            <w:color w:val="auto"/>
          </w:rPr>
          <w:t>Điều 30. Cán bộ quản lý</w:t>
        </w:r>
        <w:r w:rsidR="00843760" w:rsidRPr="0011712E">
          <w:rPr>
            <w:webHidden/>
          </w:rPr>
          <w:tab/>
        </w:r>
        <w:r w:rsidR="002C4607" w:rsidRPr="0011712E">
          <w:rPr>
            <w:webHidden/>
          </w:rPr>
          <w:fldChar w:fldCharType="begin"/>
        </w:r>
        <w:r w:rsidR="00843760" w:rsidRPr="0011712E">
          <w:rPr>
            <w:webHidden/>
          </w:rPr>
          <w:instrText xml:space="preserve"> PAGEREF _Toc434900839 \h </w:instrText>
        </w:r>
        <w:r w:rsidR="002C4607" w:rsidRPr="0011712E">
          <w:rPr>
            <w:webHidden/>
          </w:rPr>
        </w:r>
        <w:r w:rsidR="002C4607" w:rsidRPr="0011712E">
          <w:rPr>
            <w:webHidden/>
          </w:rPr>
          <w:fldChar w:fldCharType="separate"/>
        </w:r>
        <w:r w:rsidR="0011712E" w:rsidRPr="0011712E">
          <w:rPr>
            <w:webHidden/>
          </w:rPr>
          <w:t>35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0" w:history="1">
        <w:r w:rsidR="00843760" w:rsidRPr="0011712E">
          <w:rPr>
            <w:rStyle w:val="Hyperlink"/>
            <w:color w:val="auto"/>
          </w:rPr>
          <w:t>Điều 31. Bổ nhiệm, miễn nhiệm, nghĩa vụ và quyền hạn của Tổng Giám đốc.</w:t>
        </w:r>
        <w:r w:rsidR="00843760" w:rsidRPr="0011712E">
          <w:rPr>
            <w:webHidden/>
          </w:rPr>
          <w:tab/>
        </w:r>
        <w:r w:rsidR="002C4607" w:rsidRPr="0011712E">
          <w:rPr>
            <w:webHidden/>
          </w:rPr>
          <w:fldChar w:fldCharType="begin"/>
        </w:r>
        <w:r w:rsidR="00843760" w:rsidRPr="0011712E">
          <w:rPr>
            <w:webHidden/>
          </w:rPr>
          <w:instrText xml:space="preserve"> PAGEREF _Toc434900840 \h </w:instrText>
        </w:r>
        <w:r w:rsidR="002C4607" w:rsidRPr="0011712E">
          <w:rPr>
            <w:webHidden/>
          </w:rPr>
        </w:r>
        <w:r w:rsidR="002C4607" w:rsidRPr="0011712E">
          <w:rPr>
            <w:webHidden/>
          </w:rPr>
          <w:fldChar w:fldCharType="separate"/>
        </w:r>
        <w:r w:rsidR="0011712E" w:rsidRPr="0011712E">
          <w:rPr>
            <w:webHidden/>
          </w:rPr>
          <w:t>36</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1" w:history="1">
        <w:r w:rsidR="00843760" w:rsidRPr="0011712E">
          <w:rPr>
            <w:rStyle w:val="Hyperlink"/>
            <w:color w:val="auto"/>
          </w:rPr>
          <w:t>Điều 32. Phó Tổng giám đốc</w:t>
        </w:r>
        <w:r w:rsidR="00843760" w:rsidRPr="0011712E">
          <w:rPr>
            <w:webHidden/>
          </w:rPr>
          <w:tab/>
        </w:r>
        <w:r w:rsidR="002C4607" w:rsidRPr="0011712E">
          <w:rPr>
            <w:webHidden/>
          </w:rPr>
          <w:fldChar w:fldCharType="begin"/>
        </w:r>
        <w:r w:rsidR="00843760" w:rsidRPr="0011712E">
          <w:rPr>
            <w:webHidden/>
          </w:rPr>
          <w:instrText xml:space="preserve"> PAGEREF _Toc434900841 \h </w:instrText>
        </w:r>
        <w:r w:rsidR="002C4607" w:rsidRPr="0011712E">
          <w:rPr>
            <w:webHidden/>
          </w:rPr>
        </w:r>
        <w:r w:rsidR="002C4607" w:rsidRPr="0011712E">
          <w:rPr>
            <w:webHidden/>
          </w:rPr>
          <w:fldChar w:fldCharType="separate"/>
        </w:r>
        <w:r w:rsidR="0011712E" w:rsidRPr="0011712E">
          <w:rPr>
            <w:webHidden/>
          </w:rPr>
          <w:t>38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2" w:history="1">
        <w:r w:rsidR="00843760" w:rsidRPr="0011712E">
          <w:rPr>
            <w:rStyle w:val="Hyperlink"/>
            <w:color w:val="auto"/>
          </w:rPr>
          <w:t>Điều 33. Thư ký Công ty</w:t>
        </w:r>
        <w:r w:rsidR="00843760" w:rsidRPr="0011712E">
          <w:rPr>
            <w:webHidden/>
          </w:rPr>
          <w:tab/>
        </w:r>
        <w:r w:rsidR="002C4607" w:rsidRPr="0011712E">
          <w:rPr>
            <w:webHidden/>
          </w:rPr>
          <w:fldChar w:fldCharType="begin"/>
        </w:r>
        <w:r w:rsidR="00843760" w:rsidRPr="0011712E">
          <w:rPr>
            <w:webHidden/>
          </w:rPr>
          <w:instrText xml:space="preserve"> PAGEREF _Toc434900842 \h </w:instrText>
        </w:r>
        <w:r w:rsidR="002C4607" w:rsidRPr="0011712E">
          <w:rPr>
            <w:webHidden/>
          </w:rPr>
        </w:r>
        <w:r w:rsidR="002C4607" w:rsidRPr="0011712E">
          <w:rPr>
            <w:webHidden/>
          </w:rPr>
          <w:fldChar w:fldCharType="separate"/>
        </w:r>
        <w:r w:rsidR="0011712E" w:rsidRPr="0011712E">
          <w:rPr>
            <w:webHidden/>
          </w:rPr>
          <w:t>38</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43" w:history="1">
        <w:r w:rsidR="00843760" w:rsidRPr="0011712E">
          <w:rPr>
            <w:rStyle w:val="Hyperlink"/>
            <w:color w:val="auto"/>
          </w:rPr>
          <w:t>CHƯƠNG VII</w:t>
        </w:r>
        <w:r w:rsidR="00E22160" w:rsidRPr="0011712E">
          <w:rPr>
            <w:rStyle w:val="Hyperlink"/>
            <w:color w:val="auto"/>
          </w:rPr>
          <w:t xml:space="preserve"> BAN KIỂM SOÁT</w:t>
        </w:r>
        <w:r w:rsidR="00843760" w:rsidRPr="0011712E">
          <w:rPr>
            <w:webHidden/>
          </w:rPr>
          <w:tab/>
        </w:r>
        <w:r w:rsidR="002C4607" w:rsidRPr="0011712E">
          <w:rPr>
            <w:webHidden/>
          </w:rPr>
          <w:fldChar w:fldCharType="begin"/>
        </w:r>
        <w:r w:rsidR="00843760" w:rsidRPr="0011712E">
          <w:rPr>
            <w:webHidden/>
          </w:rPr>
          <w:instrText xml:space="preserve"> PAGEREF _Toc434900843 \h </w:instrText>
        </w:r>
        <w:r w:rsidR="002C4607" w:rsidRPr="0011712E">
          <w:rPr>
            <w:webHidden/>
          </w:rPr>
        </w:r>
        <w:r w:rsidR="002C4607" w:rsidRPr="0011712E">
          <w:rPr>
            <w:webHidden/>
          </w:rPr>
          <w:fldChar w:fldCharType="separate"/>
        </w:r>
        <w:r w:rsidR="0011712E" w:rsidRPr="0011712E">
          <w:rPr>
            <w:webHidden/>
          </w:rPr>
          <w:t>39</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5" w:history="1">
        <w:r w:rsidR="00843760" w:rsidRPr="0011712E">
          <w:rPr>
            <w:rStyle w:val="Hyperlink"/>
            <w:color w:val="auto"/>
          </w:rPr>
          <w:t>Điều 34. Thành viên Ban kiểm soát</w:t>
        </w:r>
        <w:r w:rsidR="00843760" w:rsidRPr="0011712E">
          <w:rPr>
            <w:webHidden/>
          </w:rPr>
          <w:tab/>
        </w:r>
        <w:r w:rsidR="002C4607" w:rsidRPr="0011712E">
          <w:rPr>
            <w:webHidden/>
          </w:rPr>
          <w:fldChar w:fldCharType="begin"/>
        </w:r>
        <w:r w:rsidR="00843760" w:rsidRPr="0011712E">
          <w:rPr>
            <w:webHidden/>
          </w:rPr>
          <w:instrText xml:space="preserve"> PAGEREF _Toc434900845 \h </w:instrText>
        </w:r>
        <w:r w:rsidR="002C4607" w:rsidRPr="0011712E">
          <w:rPr>
            <w:webHidden/>
          </w:rPr>
        </w:r>
        <w:r w:rsidR="002C4607" w:rsidRPr="0011712E">
          <w:rPr>
            <w:webHidden/>
          </w:rPr>
          <w:fldChar w:fldCharType="separate"/>
        </w:r>
        <w:r w:rsidR="0011712E" w:rsidRPr="0011712E">
          <w:rPr>
            <w:webHidden/>
          </w:rPr>
          <w:t>39</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6" w:history="1">
        <w:r w:rsidR="00843760" w:rsidRPr="0011712E">
          <w:rPr>
            <w:rStyle w:val="Hyperlink"/>
            <w:color w:val="auto"/>
          </w:rPr>
          <w:t>Điều 35. Ban kiểm soát</w:t>
        </w:r>
        <w:r w:rsidR="00843760" w:rsidRPr="0011712E">
          <w:rPr>
            <w:webHidden/>
          </w:rPr>
          <w:tab/>
        </w:r>
        <w:r w:rsidR="002C4607" w:rsidRPr="0011712E">
          <w:rPr>
            <w:webHidden/>
          </w:rPr>
          <w:fldChar w:fldCharType="begin"/>
        </w:r>
        <w:r w:rsidR="00843760" w:rsidRPr="0011712E">
          <w:rPr>
            <w:webHidden/>
          </w:rPr>
          <w:instrText xml:space="preserve"> PAGEREF _Toc434900846 \h </w:instrText>
        </w:r>
        <w:r w:rsidR="002C4607" w:rsidRPr="0011712E">
          <w:rPr>
            <w:webHidden/>
          </w:rPr>
        </w:r>
        <w:r w:rsidR="002C4607" w:rsidRPr="0011712E">
          <w:rPr>
            <w:webHidden/>
          </w:rPr>
          <w:fldChar w:fldCharType="separate"/>
        </w:r>
        <w:r w:rsidR="0011712E" w:rsidRPr="0011712E">
          <w:rPr>
            <w:webHidden/>
          </w:rPr>
          <w:t>40</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47" w:history="1">
        <w:r w:rsidR="00843760" w:rsidRPr="0011712E">
          <w:rPr>
            <w:rStyle w:val="Hyperlink"/>
            <w:color w:val="auto"/>
          </w:rPr>
          <w:t>CHƯƠNG VIII      NHIỆM VỤ CỦA THÀNH VIÊN HĐQT, THÀNH VIÊN BAN KIỂM SOÁT, TỔNG GIÁM ĐỐC VÀ CÁN BỘ QUẢN LÝ KHÁC</w:t>
        </w:r>
        <w:r w:rsidR="00843760" w:rsidRPr="0011712E">
          <w:rPr>
            <w:webHidden/>
          </w:rPr>
          <w:tab/>
        </w:r>
        <w:r w:rsidR="002C4607" w:rsidRPr="0011712E">
          <w:rPr>
            <w:webHidden/>
          </w:rPr>
          <w:fldChar w:fldCharType="begin"/>
        </w:r>
        <w:r w:rsidR="00843760" w:rsidRPr="0011712E">
          <w:rPr>
            <w:webHidden/>
          </w:rPr>
          <w:instrText xml:space="preserve"> PAGEREF _Toc434900847 \h </w:instrText>
        </w:r>
        <w:r w:rsidR="002C4607" w:rsidRPr="0011712E">
          <w:rPr>
            <w:webHidden/>
          </w:rPr>
        </w:r>
        <w:r w:rsidR="002C4607" w:rsidRPr="0011712E">
          <w:rPr>
            <w:webHidden/>
          </w:rPr>
          <w:fldChar w:fldCharType="separate"/>
        </w:r>
        <w:r w:rsidR="0011712E" w:rsidRPr="0011712E">
          <w:rPr>
            <w:webHidden/>
          </w:rPr>
          <w:t>41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8" w:history="1">
        <w:r w:rsidR="00843760" w:rsidRPr="0011712E">
          <w:rPr>
            <w:rStyle w:val="Hyperlink"/>
            <w:color w:val="auto"/>
          </w:rPr>
          <w:t>Điều 36. Trách nhiệm cẩn trọng</w:t>
        </w:r>
        <w:r w:rsidR="00843760" w:rsidRPr="0011712E">
          <w:rPr>
            <w:webHidden/>
          </w:rPr>
          <w:tab/>
        </w:r>
        <w:r w:rsidR="002C4607" w:rsidRPr="0011712E">
          <w:rPr>
            <w:webHidden/>
          </w:rPr>
          <w:fldChar w:fldCharType="begin"/>
        </w:r>
        <w:r w:rsidR="00843760" w:rsidRPr="0011712E">
          <w:rPr>
            <w:webHidden/>
          </w:rPr>
          <w:instrText xml:space="preserve"> PAGEREF _Toc434900848 \h </w:instrText>
        </w:r>
        <w:r w:rsidR="002C4607" w:rsidRPr="0011712E">
          <w:rPr>
            <w:webHidden/>
          </w:rPr>
        </w:r>
        <w:r w:rsidR="002C4607" w:rsidRPr="0011712E">
          <w:rPr>
            <w:webHidden/>
          </w:rPr>
          <w:fldChar w:fldCharType="separate"/>
        </w:r>
        <w:r w:rsidR="0011712E" w:rsidRPr="0011712E">
          <w:rPr>
            <w:webHidden/>
          </w:rPr>
          <w:t>41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49" w:history="1">
        <w:r w:rsidR="00843760" w:rsidRPr="0011712E">
          <w:rPr>
            <w:rStyle w:val="Hyperlink"/>
            <w:color w:val="auto"/>
          </w:rPr>
          <w:t>Điều 37. Trách nhiệm trung thực và tránh các xung đột về quyền lợi</w:t>
        </w:r>
        <w:r w:rsidR="00843760" w:rsidRPr="0011712E">
          <w:rPr>
            <w:webHidden/>
          </w:rPr>
          <w:tab/>
        </w:r>
        <w:r w:rsidR="002C4607" w:rsidRPr="0011712E">
          <w:rPr>
            <w:webHidden/>
          </w:rPr>
          <w:fldChar w:fldCharType="begin"/>
        </w:r>
        <w:r w:rsidR="00843760" w:rsidRPr="0011712E">
          <w:rPr>
            <w:webHidden/>
          </w:rPr>
          <w:instrText xml:space="preserve"> PAGEREF _Toc434900849 \h </w:instrText>
        </w:r>
        <w:r w:rsidR="002C4607" w:rsidRPr="0011712E">
          <w:rPr>
            <w:webHidden/>
          </w:rPr>
        </w:r>
        <w:r w:rsidR="002C4607" w:rsidRPr="0011712E">
          <w:rPr>
            <w:webHidden/>
          </w:rPr>
          <w:fldChar w:fldCharType="separate"/>
        </w:r>
        <w:r w:rsidR="0011712E" w:rsidRPr="0011712E">
          <w:rPr>
            <w:webHidden/>
          </w:rPr>
          <w:t>41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50" w:history="1">
        <w:r w:rsidR="00843760" w:rsidRPr="0011712E">
          <w:rPr>
            <w:rStyle w:val="Hyperlink"/>
            <w:color w:val="auto"/>
          </w:rPr>
          <w:t>Điều 38. Trách nhiệm và thiệt hại bồi thường</w:t>
        </w:r>
        <w:r w:rsidR="00843760" w:rsidRPr="0011712E">
          <w:rPr>
            <w:webHidden/>
          </w:rPr>
          <w:tab/>
        </w:r>
        <w:r w:rsidR="002C4607" w:rsidRPr="0011712E">
          <w:rPr>
            <w:webHidden/>
          </w:rPr>
          <w:fldChar w:fldCharType="begin"/>
        </w:r>
        <w:r w:rsidR="00843760" w:rsidRPr="0011712E">
          <w:rPr>
            <w:webHidden/>
          </w:rPr>
          <w:instrText xml:space="preserve"> PAGEREF _Toc434900850 \h </w:instrText>
        </w:r>
        <w:r w:rsidR="002C4607" w:rsidRPr="0011712E">
          <w:rPr>
            <w:webHidden/>
          </w:rPr>
        </w:r>
        <w:r w:rsidR="002C4607" w:rsidRPr="0011712E">
          <w:rPr>
            <w:webHidden/>
          </w:rPr>
          <w:fldChar w:fldCharType="separate"/>
        </w:r>
        <w:r w:rsidR="0011712E" w:rsidRPr="0011712E">
          <w:rPr>
            <w:webHidden/>
          </w:rPr>
          <w:t>42</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51" w:history="1">
        <w:r w:rsidR="00843760" w:rsidRPr="0011712E">
          <w:rPr>
            <w:rStyle w:val="Hyperlink"/>
            <w:color w:val="auto"/>
          </w:rPr>
          <w:t>CHƯƠNG IX QUYỀN ĐIỀU TRA SỔ SÁCH VÀ HỒ SƠ CÔNG TY</w:t>
        </w:r>
        <w:r w:rsidR="00843760" w:rsidRPr="0011712E">
          <w:rPr>
            <w:webHidden/>
          </w:rPr>
          <w:tab/>
        </w:r>
        <w:r w:rsidR="002C4607" w:rsidRPr="0011712E">
          <w:rPr>
            <w:webHidden/>
          </w:rPr>
          <w:fldChar w:fldCharType="begin"/>
        </w:r>
        <w:r w:rsidR="00843760" w:rsidRPr="0011712E">
          <w:rPr>
            <w:webHidden/>
          </w:rPr>
          <w:instrText xml:space="preserve"> PAGEREF _Toc434900851 \h </w:instrText>
        </w:r>
        <w:r w:rsidR="002C4607" w:rsidRPr="0011712E">
          <w:rPr>
            <w:webHidden/>
          </w:rPr>
        </w:r>
        <w:r w:rsidR="002C4607" w:rsidRPr="0011712E">
          <w:rPr>
            <w:webHidden/>
          </w:rPr>
          <w:fldChar w:fldCharType="separate"/>
        </w:r>
        <w:r w:rsidR="0011712E" w:rsidRPr="0011712E">
          <w:rPr>
            <w:webHidden/>
          </w:rPr>
          <w:t>43</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52" w:history="1">
        <w:r w:rsidR="00843760" w:rsidRPr="0011712E">
          <w:rPr>
            <w:rStyle w:val="Hyperlink"/>
            <w:color w:val="auto"/>
          </w:rPr>
          <w:t>Điều 39. Quyền điều tra sổ sách và hồ sơ</w:t>
        </w:r>
        <w:r w:rsidR="00843760" w:rsidRPr="0011712E">
          <w:rPr>
            <w:webHidden/>
          </w:rPr>
          <w:tab/>
        </w:r>
        <w:r w:rsidR="002C4607" w:rsidRPr="0011712E">
          <w:rPr>
            <w:webHidden/>
          </w:rPr>
          <w:fldChar w:fldCharType="begin"/>
        </w:r>
        <w:r w:rsidR="00843760" w:rsidRPr="0011712E">
          <w:rPr>
            <w:webHidden/>
          </w:rPr>
          <w:instrText xml:space="preserve"> PAGEREF _Toc434900852 \h </w:instrText>
        </w:r>
        <w:r w:rsidR="002C4607" w:rsidRPr="0011712E">
          <w:rPr>
            <w:webHidden/>
          </w:rPr>
        </w:r>
        <w:r w:rsidR="002C4607" w:rsidRPr="0011712E">
          <w:rPr>
            <w:webHidden/>
          </w:rPr>
          <w:fldChar w:fldCharType="separate"/>
        </w:r>
        <w:r w:rsidR="0011712E" w:rsidRPr="0011712E">
          <w:rPr>
            <w:webHidden/>
          </w:rPr>
          <w:t>43</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53" w:history="1">
        <w:r w:rsidR="00843760" w:rsidRPr="0011712E">
          <w:rPr>
            <w:rStyle w:val="Hyperlink"/>
            <w:color w:val="auto"/>
          </w:rPr>
          <w:t>CHƯƠNG X CÁC TỔ CHỨC CHÍNH TRỊ XÃ HỘI</w:t>
        </w:r>
        <w:r w:rsidR="00843760" w:rsidRPr="0011712E">
          <w:rPr>
            <w:webHidden/>
          </w:rPr>
          <w:tab/>
        </w:r>
        <w:r w:rsidR="002C4607" w:rsidRPr="0011712E">
          <w:rPr>
            <w:webHidden/>
          </w:rPr>
          <w:fldChar w:fldCharType="begin"/>
        </w:r>
        <w:r w:rsidR="00843760" w:rsidRPr="0011712E">
          <w:rPr>
            <w:webHidden/>
          </w:rPr>
          <w:instrText xml:space="preserve"> PAGEREF _Toc434900853 \h </w:instrText>
        </w:r>
        <w:r w:rsidR="002C4607" w:rsidRPr="0011712E">
          <w:rPr>
            <w:webHidden/>
          </w:rPr>
        </w:r>
        <w:r w:rsidR="002C4607" w:rsidRPr="0011712E">
          <w:rPr>
            <w:webHidden/>
          </w:rPr>
          <w:fldChar w:fldCharType="separate"/>
        </w:r>
        <w:r w:rsidR="0011712E" w:rsidRPr="0011712E">
          <w:rPr>
            <w:webHidden/>
          </w:rPr>
          <w:t>44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54" w:history="1">
        <w:r w:rsidR="00843760" w:rsidRPr="0011712E">
          <w:rPr>
            <w:rStyle w:val="Hyperlink"/>
            <w:color w:val="auto"/>
          </w:rPr>
          <w:t>Điều 40. Tổ chức Đảng Cộng sản Việt Nam và các tổ chức chính trị xã hội trong Công ty</w:t>
        </w:r>
        <w:r w:rsidR="00843760" w:rsidRPr="0011712E">
          <w:rPr>
            <w:webHidden/>
          </w:rPr>
          <w:tab/>
        </w:r>
        <w:r w:rsidR="002C4607" w:rsidRPr="0011712E">
          <w:rPr>
            <w:webHidden/>
          </w:rPr>
          <w:fldChar w:fldCharType="begin"/>
        </w:r>
        <w:r w:rsidR="00843760" w:rsidRPr="0011712E">
          <w:rPr>
            <w:webHidden/>
          </w:rPr>
          <w:instrText xml:space="preserve"> PAGEREF _Toc434900854 \h </w:instrText>
        </w:r>
        <w:r w:rsidR="002C4607" w:rsidRPr="0011712E">
          <w:rPr>
            <w:webHidden/>
          </w:rPr>
        </w:r>
        <w:r w:rsidR="002C4607" w:rsidRPr="0011712E">
          <w:rPr>
            <w:webHidden/>
          </w:rPr>
          <w:fldChar w:fldCharType="separate"/>
        </w:r>
        <w:r w:rsidR="0011712E" w:rsidRPr="0011712E">
          <w:rPr>
            <w:webHidden/>
          </w:rPr>
          <w:t>44</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55" w:history="1">
        <w:r w:rsidR="00843760" w:rsidRPr="0011712E">
          <w:rPr>
            <w:rStyle w:val="Hyperlink"/>
            <w:color w:val="auto"/>
          </w:rPr>
          <w:t>CHƯƠNG XI MỐI QUAN HỆ VỚI CÁC CÔNG TY CON</w:t>
        </w:r>
        <w:r w:rsidR="00843760" w:rsidRPr="0011712E">
          <w:rPr>
            <w:webHidden/>
          </w:rPr>
          <w:tab/>
        </w:r>
        <w:r w:rsidR="002C4607" w:rsidRPr="0011712E">
          <w:rPr>
            <w:webHidden/>
          </w:rPr>
          <w:fldChar w:fldCharType="begin"/>
        </w:r>
        <w:r w:rsidR="00843760" w:rsidRPr="0011712E">
          <w:rPr>
            <w:webHidden/>
          </w:rPr>
          <w:instrText xml:space="preserve"> PAGEREF _Toc434900855 \h </w:instrText>
        </w:r>
        <w:r w:rsidR="002C4607" w:rsidRPr="0011712E">
          <w:rPr>
            <w:webHidden/>
          </w:rPr>
        </w:r>
        <w:r w:rsidR="002C4607" w:rsidRPr="0011712E">
          <w:rPr>
            <w:webHidden/>
          </w:rPr>
          <w:fldChar w:fldCharType="separate"/>
        </w:r>
        <w:r w:rsidR="0011712E" w:rsidRPr="0011712E">
          <w:rPr>
            <w:webHidden/>
          </w:rPr>
          <w:t>44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56" w:history="1">
        <w:r w:rsidR="00843760" w:rsidRPr="0011712E">
          <w:rPr>
            <w:rStyle w:val="Hyperlink"/>
            <w:color w:val="auto"/>
          </w:rPr>
          <w:t>Điều 41. Công ty mẹ, Công ty con</w:t>
        </w:r>
        <w:r w:rsidR="00843760" w:rsidRPr="0011712E">
          <w:rPr>
            <w:webHidden/>
          </w:rPr>
          <w:tab/>
        </w:r>
        <w:r w:rsidR="002C4607" w:rsidRPr="0011712E">
          <w:rPr>
            <w:webHidden/>
          </w:rPr>
          <w:fldChar w:fldCharType="begin"/>
        </w:r>
        <w:r w:rsidR="00843760" w:rsidRPr="0011712E">
          <w:rPr>
            <w:webHidden/>
          </w:rPr>
          <w:instrText xml:space="preserve"> PAGEREF _Toc434900856 \h </w:instrText>
        </w:r>
        <w:r w:rsidR="002C4607" w:rsidRPr="0011712E">
          <w:rPr>
            <w:webHidden/>
          </w:rPr>
        </w:r>
        <w:r w:rsidR="002C4607" w:rsidRPr="0011712E">
          <w:rPr>
            <w:webHidden/>
          </w:rPr>
          <w:fldChar w:fldCharType="separate"/>
        </w:r>
        <w:r w:rsidR="0011712E" w:rsidRPr="0011712E">
          <w:rPr>
            <w:webHidden/>
          </w:rPr>
          <w:t>44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57" w:history="1">
        <w:r w:rsidR="00843760" w:rsidRPr="0011712E">
          <w:rPr>
            <w:rStyle w:val="Hyperlink"/>
            <w:color w:val="auto"/>
          </w:rPr>
          <w:t>Điều 42. Quyền và trách nhiệm của Công ty đối với Công ty con</w:t>
        </w:r>
        <w:r w:rsidR="00843760" w:rsidRPr="0011712E">
          <w:rPr>
            <w:webHidden/>
          </w:rPr>
          <w:tab/>
        </w:r>
        <w:r w:rsidR="002C4607" w:rsidRPr="0011712E">
          <w:rPr>
            <w:webHidden/>
          </w:rPr>
          <w:fldChar w:fldCharType="begin"/>
        </w:r>
        <w:r w:rsidR="00843760" w:rsidRPr="0011712E">
          <w:rPr>
            <w:webHidden/>
          </w:rPr>
          <w:instrText xml:space="preserve"> PAGEREF _Toc434900857 \h </w:instrText>
        </w:r>
        <w:r w:rsidR="002C4607" w:rsidRPr="0011712E">
          <w:rPr>
            <w:webHidden/>
          </w:rPr>
        </w:r>
        <w:r w:rsidR="002C4607" w:rsidRPr="0011712E">
          <w:rPr>
            <w:webHidden/>
          </w:rPr>
          <w:fldChar w:fldCharType="separate"/>
        </w:r>
        <w:r w:rsidR="0011712E" w:rsidRPr="0011712E">
          <w:rPr>
            <w:webHidden/>
          </w:rPr>
          <w:t>44</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58" w:history="1">
        <w:r w:rsidR="00843760" w:rsidRPr="0011712E">
          <w:rPr>
            <w:rStyle w:val="Hyperlink"/>
            <w:color w:val="auto"/>
          </w:rPr>
          <w:t>Điều 43. Quyền và trách nhiệm của người đại diện quản lý phần vốn của Công ty ở Công ty con</w:t>
        </w:r>
        <w:r w:rsidR="00843760" w:rsidRPr="0011712E">
          <w:rPr>
            <w:webHidden/>
          </w:rPr>
          <w:tab/>
        </w:r>
        <w:r w:rsidR="002C4607" w:rsidRPr="0011712E">
          <w:rPr>
            <w:webHidden/>
          </w:rPr>
          <w:fldChar w:fldCharType="begin"/>
        </w:r>
        <w:r w:rsidR="00843760" w:rsidRPr="0011712E">
          <w:rPr>
            <w:webHidden/>
          </w:rPr>
          <w:instrText xml:space="preserve"> PAGEREF _Toc434900858 \h </w:instrText>
        </w:r>
        <w:r w:rsidR="002C4607" w:rsidRPr="0011712E">
          <w:rPr>
            <w:webHidden/>
          </w:rPr>
        </w:r>
        <w:r w:rsidR="002C4607" w:rsidRPr="0011712E">
          <w:rPr>
            <w:webHidden/>
          </w:rPr>
          <w:fldChar w:fldCharType="separate"/>
        </w:r>
        <w:r w:rsidR="0011712E" w:rsidRPr="0011712E">
          <w:rPr>
            <w:webHidden/>
          </w:rPr>
          <w:t>45</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69" w:history="1">
        <w:r w:rsidR="00843760" w:rsidRPr="0011712E">
          <w:rPr>
            <w:rStyle w:val="Hyperlink"/>
            <w:color w:val="auto"/>
          </w:rPr>
          <w:t>Điều 44. Quan hệ với các Công ty con</w:t>
        </w:r>
        <w:r w:rsidR="00843760" w:rsidRPr="0011712E">
          <w:rPr>
            <w:webHidden/>
          </w:rPr>
          <w:tab/>
        </w:r>
        <w:r w:rsidR="002C4607" w:rsidRPr="0011712E">
          <w:rPr>
            <w:webHidden/>
          </w:rPr>
          <w:fldChar w:fldCharType="begin"/>
        </w:r>
        <w:r w:rsidR="00843760" w:rsidRPr="0011712E">
          <w:rPr>
            <w:webHidden/>
          </w:rPr>
          <w:instrText xml:space="preserve"> PAGEREF _Toc434900869 \h </w:instrText>
        </w:r>
        <w:r w:rsidR="002C4607" w:rsidRPr="0011712E">
          <w:rPr>
            <w:webHidden/>
          </w:rPr>
        </w:r>
        <w:r w:rsidR="002C4607" w:rsidRPr="0011712E">
          <w:rPr>
            <w:webHidden/>
          </w:rPr>
          <w:fldChar w:fldCharType="separate"/>
        </w:r>
        <w:r w:rsidR="0011712E" w:rsidRPr="0011712E">
          <w:rPr>
            <w:webHidden/>
          </w:rPr>
          <w:t>46</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84" w:history="1">
        <w:r w:rsidR="00843760" w:rsidRPr="0011712E">
          <w:rPr>
            <w:rStyle w:val="Hyperlink"/>
            <w:color w:val="auto"/>
          </w:rPr>
          <w:t>Điều 45. Sử dụng dịch vụ chia sẻ</w:t>
        </w:r>
        <w:r w:rsidR="00843760" w:rsidRPr="0011712E">
          <w:rPr>
            <w:webHidden/>
          </w:rPr>
          <w:tab/>
        </w:r>
        <w:r w:rsidR="002C4607" w:rsidRPr="0011712E">
          <w:rPr>
            <w:webHidden/>
          </w:rPr>
          <w:fldChar w:fldCharType="begin"/>
        </w:r>
        <w:r w:rsidR="00843760" w:rsidRPr="0011712E">
          <w:rPr>
            <w:webHidden/>
          </w:rPr>
          <w:instrText xml:space="preserve"> PAGEREF _Toc434900884 \h </w:instrText>
        </w:r>
        <w:r w:rsidR="002C4607" w:rsidRPr="0011712E">
          <w:rPr>
            <w:webHidden/>
          </w:rPr>
        </w:r>
        <w:r w:rsidR="002C4607" w:rsidRPr="0011712E">
          <w:rPr>
            <w:webHidden/>
          </w:rPr>
          <w:fldChar w:fldCharType="separate"/>
        </w:r>
        <w:r w:rsidR="0011712E" w:rsidRPr="0011712E">
          <w:rPr>
            <w:webHidden/>
          </w:rPr>
          <w:t>47</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86" w:history="1">
        <w:r w:rsidR="00843760" w:rsidRPr="0011712E">
          <w:rPr>
            <w:rStyle w:val="Hyperlink"/>
            <w:color w:val="auto"/>
          </w:rPr>
          <w:t>CHƯƠNG XII</w:t>
        </w:r>
        <w:r w:rsidR="00E22160" w:rsidRPr="0011712E">
          <w:rPr>
            <w:rStyle w:val="Hyperlink"/>
            <w:color w:val="auto"/>
          </w:rPr>
          <w:t>: CHỀ ĐỘ TÀI CHÍNH – KẾ TOÁN – KIỂM TOÁN VÀ PHÂN PHỐI LỢI NHUẬN</w:t>
        </w:r>
        <w:r w:rsidR="00843760" w:rsidRPr="0011712E">
          <w:rPr>
            <w:webHidden/>
          </w:rPr>
          <w:tab/>
        </w:r>
        <w:r w:rsidR="002C4607" w:rsidRPr="0011712E">
          <w:rPr>
            <w:webHidden/>
          </w:rPr>
          <w:fldChar w:fldCharType="begin"/>
        </w:r>
        <w:r w:rsidR="00843760" w:rsidRPr="0011712E">
          <w:rPr>
            <w:webHidden/>
          </w:rPr>
          <w:instrText xml:space="preserve"> PAGEREF _Toc434900886 \h </w:instrText>
        </w:r>
        <w:r w:rsidR="002C4607" w:rsidRPr="0011712E">
          <w:rPr>
            <w:webHidden/>
          </w:rPr>
        </w:r>
        <w:r w:rsidR="002C4607" w:rsidRPr="0011712E">
          <w:rPr>
            <w:webHidden/>
          </w:rPr>
          <w:fldChar w:fldCharType="separate"/>
        </w:r>
        <w:r w:rsidR="0011712E" w:rsidRPr="0011712E">
          <w:rPr>
            <w:webHidden/>
          </w:rPr>
          <w:t>48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89" w:history="1">
        <w:r w:rsidR="00843760" w:rsidRPr="0011712E">
          <w:rPr>
            <w:rStyle w:val="Hyperlink"/>
            <w:color w:val="auto"/>
          </w:rPr>
          <w:t>Điều 46. Tài khoản ngân hàng</w:t>
        </w:r>
        <w:r w:rsidR="00843760" w:rsidRPr="0011712E">
          <w:rPr>
            <w:webHidden/>
          </w:rPr>
          <w:tab/>
        </w:r>
        <w:r w:rsidR="002C4607" w:rsidRPr="0011712E">
          <w:rPr>
            <w:webHidden/>
          </w:rPr>
          <w:fldChar w:fldCharType="begin"/>
        </w:r>
        <w:r w:rsidR="00843760" w:rsidRPr="0011712E">
          <w:rPr>
            <w:webHidden/>
          </w:rPr>
          <w:instrText xml:space="preserve"> PAGEREF _Toc434900889 \h </w:instrText>
        </w:r>
        <w:r w:rsidR="002C4607" w:rsidRPr="0011712E">
          <w:rPr>
            <w:webHidden/>
          </w:rPr>
        </w:r>
        <w:r w:rsidR="002C4607" w:rsidRPr="0011712E">
          <w:rPr>
            <w:webHidden/>
          </w:rPr>
          <w:fldChar w:fldCharType="separate"/>
        </w:r>
        <w:r w:rsidR="0011712E" w:rsidRPr="0011712E">
          <w:rPr>
            <w:webHidden/>
          </w:rPr>
          <w:t>48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0" w:history="1">
        <w:r w:rsidR="00843760" w:rsidRPr="0011712E">
          <w:rPr>
            <w:rStyle w:val="Hyperlink"/>
            <w:color w:val="auto"/>
          </w:rPr>
          <w:t>Điều 47. Năm tài chính</w:t>
        </w:r>
        <w:r w:rsidR="00843760" w:rsidRPr="0011712E">
          <w:rPr>
            <w:webHidden/>
          </w:rPr>
          <w:tab/>
        </w:r>
        <w:r w:rsidR="002C4607" w:rsidRPr="0011712E">
          <w:rPr>
            <w:webHidden/>
          </w:rPr>
          <w:fldChar w:fldCharType="begin"/>
        </w:r>
        <w:r w:rsidR="00843760" w:rsidRPr="0011712E">
          <w:rPr>
            <w:webHidden/>
          </w:rPr>
          <w:instrText xml:space="preserve"> PAGEREF _Toc434900890 \h </w:instrText>
        </w:r>
        <w:r w:rsidR="002C4607" w:rsidRPr="0011712E">
          <w:rPr>
            <w:webHidden/>
          </w:rPr>
        </w:r>
        <w:r w:rsidR="002C4607" w:rsidRPr="0011712E">
          <w:rPr>
            <w:webHidden/>
          </w:rPr>
          <w:fldChar w:fldCharType="separate"/>
        </w:r>
        <w:r w:rsidR="0011712E" w:rsidRPr="0011712E">
          <w:rPr>
            <w:webHidden/>
          </w:rPr>
          <w:t>48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1" w:history="1">
        <w:r w:rsidR="00843760" w:rsidRPr="0011712E">
          <w:rPr>
            <w:rStyle w:val="Hyperlink"/>
            <w:color w:val="auto"/>
          </w:rPr>
          <w:t>Điều 48. Chế độ kế toán</w:t>
        </w:r>
        <w:r w:rsidR="00843760" w:rsidRPr="0011712E">
          <w:rPr>
            <w:webHidden/>
          </w:rPr>
          <w:tab/>
        </w:r>
        <w:r w:rsidR="002C4607" w:rsidRPr="0011712E">
          <w:rPr>
            <w:webHidden/>
          </w:rPr>
          <w:fldChar w:fldCharType="begin"/>
        </w:r>
        <w:r w:rsidR="00843760" w:rsidRPr="0011712E">
          <w:rPr>
            <w:webHidden/>
          </w:rPr>
          <w:instrText xml:space="preserve"> PAGEREF _Toc434900891 \h </w:instrText>
        </w:r>
        <w:r w:rsidR="002C4607" w:rsidRPr="0011712E">
          <w:rPr>
            <w:webHidden/>
          </w:rPr>
        </w:r>
        <w:r w:rsidR="002C4607" w:rsidRPr="0011712E">
          <w:rPr>
            <w:webHidden/>
          </w:rPr>
          <w:fldChar w:fldCharType="separate"/>
        </w:r>
        <w:r w:rsidR="0011712E" w:rsidRPr="0011712E">
          <w:rPr>
            <w:webHidden/>
          </w:rPr>
          <w:t>48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2" w:history="1">
        <w:r w:rsidR="00843760" w:rsidRPr="0011712E">
          <w:rPr>
            <w:rStyle w:val="Hyperlink"/>
            <w:color w:val="auto"/>
          </w:rPr>
          <w:t>Điều 49. Kiểm toán</w:t>
        </w:r>
        <w:r w:rsidR="00843760" w:rsidRPr="0011712E">
          <w:rPr>
            <w:webHidden/>
          </w:rPr>
          <w:tab/>
        </w:r>
        <w:r w:rsidR="002C4607" w:rsidRPr="0011712E">
          <w:rPr>
            <w:webHidden/>
          </w:rPr>
          <w:fldChar w:fldCharType="begin"/>
        </w:r>
        <w:r w:rsidR="00843760" w:rsidRPr="0011712E">
          <w:rPr>
            <w:webHidden/>
          </w:rPr>
          <w:instrText xml:space="preserve"> PAGEREF _Toc434900892 \h </w:instrText>
        </w:r>
        <w:r w:rsidR="002C4607" w:rsidRPr="0011712E">
          <w:rPr>
            <w:webHidden/>
          </w:rPr>
        </w:r>
        <w:r w:rsidR="002C4607" w:rsidRPr="0011712E">
          <w:rPr>
            <w:webHidden/>
          </w:rPr>
          <w:fldChar w:fldCharType="separate"/>
        </w:r>
        <w:r w:rsidR="0011712E" w:rsidRPr="0011712E">
          <w:rPr>
            <w:webHidden/>
          </w:rPr>
          <w:t>48</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3" w:history="1">
        <w:r w:rsidR="00843760" w:rsidRPr="0011712E">
          <w:rPr>
            <w:rStyle w:val="Hyperlink"/>
            <w:color w:val="auto"/>
          </w:rPr>
          <w:t>Điều 50. Phân phối lợi nhuận</w:t>
        </w:r>
        <w:r w:rsidR="00843760" w:rsidRPr="0011712E">
          <w:rPr>
            <w:webHidden/>
          </w:rPr>
          <w:tab/>
        </w:r>
        <w:r w:rsidR="002C4607" w:rsidRPr="0011712E">
          <w:rPr>
            <w:webHidden/>
          </w:rPr>
          <w:fldChar w:fldCharType="begin"/>
        </w:r>
        <w:r w:rsidR="00843760" w:rsidRPr="0011712E">
          <w:rPr>
            <w:webHidden/>
          </w:rPr>
          <w:instrText xml:space="preserve"> PAGEREF _Toc434900893 \h </w:instrText>
        </w:r>
        <w:r w:rsidR="002C4607" w:rsidRPr="0011712E">
          <w:rPr>
            <w:webHidden/>
          </w:rPr>
        </w:r>
        <w:r w:rsidR="002C4607" w:rsidRPr="0011712E">
          <w:rPr>
            <w:webHidden/>
          </w:rPr>
          <w:fldChar w:fldCharType="separate"/>
        </w:r>
        <w:r w:rsidR="0011712E" w:rsidRPr="0011712E">
          <w:rPr>
            <w:webHidden/>
          </w:rPr>
          <w:t>49</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94" w:history="1">
        <w:r w:rsidR="00843760" w:rsidRPr="0011712E">
          <w:rPr>
            <w:rStyle w:val="Hyperlink"/>
            <w:color w:val="auto"/>
          </w:rPr>
          <w:t>CHƯƠNG XIII  BÁO CÁO THƯỜNG NIÊN, TRÁCH NHIỆM CÔNG BỐ THÔNG TIN, THÔNG BÁO RA CÔNG CHÚNG</w:t>
        </w:r>
        <w:r w:rsidR="00843760" w:rsidRPr="0011712E">
          <w:rPr>
            <w:webHidden/>
          </w:rPr>
          <w:tab/>
        </w:r>
        <w:r w:rsidR="002C4607" w:rsidRPr="0011712E">
          <w:rPr>
            <w:webHidden/>
          </w:rPr>
          <w:fldChar w:fldCharType="begin"/>
        </w:r>
        <w:r w:rsidR="00843760" w:rsidRPr="0011712E">
          <w:rPr>
            <w:webHidden/>
          </w:rPr>
          <w:instrText xml:space="preserve"> PAGEREF _Toc434900894 \h </w:instrText>
        </w:r>
        <w:r w:rsidR="002C4607" w:rsidRPr="0011712E">
          <w:rPr>
            <w:webHidden/>
          </w:rPr>
        </w:r>
        <w:r w:rsidR="002C4607" w:rsidRPr="0011712E">
          <w:rPr>
            <w:webHidden/>
          </w:rPr>
          <w:fldChar w:fldCharType="separate"/>
        </w:r>
        <w:r w:rsidR="0011712E" w:rsidRPr="0011712E">
          <w:rPr>
            <w:webHidden/>
          </w:rPr>
          <w:t>50</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5" w:history="1">
        <w:r w:rsidR="00843760" w:rsidRPr="0011712E">
          <w:rPr>
            <w:rStyle w:val="Hyperlink"/>
            <w:color w:val="auto"/>
          </w:rPr>
          <w:t>Điều 51. Báo cáo tài chính năm, sáu tháng và quý</w:t>
        </w:r>
        <w:r w:rsidR="00843760" w:rsidRPr="0011712E">
          <w:rPr>
            <w:webHidden/>
          </w:rPr>
          <w:tab/>
        </w:r>
        <w:r w:rsidR="002C4607" w:rsidRPr="0011712E">
          <w:rPr>
            <w:webHidden/>
          </w:rPr>
          <w:fldChar w:fldCharType="begin"/>
        </w:r>
        <w:r w:rsidR="00843760" w:rsidRPr="0011712E">
          <w:rPr>
            <w:webHidden/>
          </w:rPr>
          <w:instrText xml:space="preserve"> PAGEREF _Toc434900895 \h </w:instrText>
        </w:r>
        <w:r w:rsidR="002C4607" w:rsidRPr="0011712E">
          <w:rPr>
            <w:webHidden/>
          </w:rPr>
        </w:r>
        <w:r w:rsidR="002C4607" w:rsidRPr="0011712E">
          <w:rPr>
            <w:webHidden/>
          </w:rPr>
          <w:fldChar w:fldCharType="separate"/>
        </w:r>
        <w:r w:rsidR="0011712E" w:rsidRPr="0011712E">
          <w:rPr>
            <w:webHidden/>
          </w:rPr>
          <w:t>50</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6" w:history="1">
        <w:r w:rsidR="00843760" w:rsidRPr="0011712E">
          <w:rPr>
            <w:rStyle w:val="Hyperlink"/>
            <w:color w:val="auto"/>
          </w:rPr>
          <w:t>Điều 52. Báo cáo thường niên</w:t>
        </w:r>
        <w:r w:rsidR="00843760" w:rsidRPr="0011712E">
          <w:rPr>
            <w:webHidden/>
          </w:rPr>
          <w:tab/>
        </w:r>
        <w:r w:rsidR="002C4607" w:rsidRPr="0011712E">
          <w:rPr>
            <w:webHidden/>
          </w:rPr>
          <w:fldChar w:fldCharType="begin"/>
        </w:r>
        <w:r w:rsidR="00843760" w:rsidRPr="0011712E">
          <w:rPr>
            <w:webHidden/>
          </w:rPr>
          <w:instrText xml:space="preserve"> PAGEREF _Toc434900896 \h </w:instrText>
        </w:r>
        <w:r w:rsidR="002C4607" w:rsidRPr="0011712E">
          <w:rPr>
            <w:webHidden/>
          </w:rPr>
        </w:r>
        <w:r w:rsidR="002C4607" w:rsidRPr="0011712E">
          <w:rPr>
            <w:webHidden/>
          </w:rPr>
          <w:fldChar w:fldCharType="separate"/>
        </w:r>
        <w:r w:rsidR="0011712E" w:rsidRPr="0011712E">
          <w:rPr>
            <w:webHidden/>
          </w:rPr>
          <w:t>50</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897" w:history="1">
        <w:r w:rsidR="00843760" w:rsidRPr="0011712E">
          <w:rPr>
            <w:rStyle w:val="Hyperlink"/>
            <w:color w:val="auto"/>
          </w:rPr>
          <w:t>CHƯƠNG XIV  TỔ CHỨC LẠI CÔNG TY – GIẢI THỂ</w:t>
        </w:r>
        <w:r w:rsidR="00843760" w:rsidRPr="0011712E">
          <w:rPr>
            <w:webHidden/>
          </w:rPr>
          <w:tab/>
        </w:r>
        <w:r w:rsidR="002C4607" w:rsidRPr="0011712E">
          <w:rPr>
            <w:webHidden/>
          </w:rPr>
          <w:fldChar w:fldCharType="begin"/>
        </w:r>
        <w:r w:rsidR="00843760" w:rsidRPr="0011712E">
          <w:rPr>
            <w:webHidden/>
          </w:rPr>
          <w:instrText xml:space="preserve"> PAGEREF _Toc434900897 \h </w:instrText>
        </w:r>
        <w:r w:rsidR="002C4607" w:rsidRPr="0011712E">
          <w:rPr>
            <w:webHidden/>
          </w:rPr>
        </w:r>
        <w:r w:rsidR="002C4607" w:rsidRPr="0011712E">
          <w:rPr>
            <w:webHidden/>
          </w:rPr>
          <w:fldChar w:fldCharType="separate"/>
        </w:r>
        <w:r w:rsidR="0011712E" w:rsidRPr="0011712E">
          <w:rPr>
            <w:webHidden/>
          </w:rPr>
          <w:t>51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8" w:history="1">
        <w:r w:rsidR="00843760" w:rsidRPr="0011712E">
          <w:rPr>
            <w:rStyle w:val="Hyperlink"/>
            <w:color w:val="auto"/>
          </w:rPr>
          <w:t>Điều 53. Chấm dứt hoạt động</w:t>
        </w:r>
        <w:r w:rsidR="00843760" w:rsidRPr="0011712E">
          <w:rPr>
            <w:webHidden/>
          </w:rPr>
          <w:tab/>
        </w:r>
        <w:r w:rsidR="002C4607" w:rsidRPr="0011712E">
          <w:rPr>
            <w:webHidden/>
          </w:rPr>
          <w:fldChar w:fldCharType="begin"/>
        </w:r>
        <w:r w:rsidR="00843760" w:rsidRPr="0011712E">
          <w:rPr>
            <w:webHidden/>
          </w:rPr>
          <w:instrText xml:space="preserve"> PAGEREF _Toc434900898 \h </w:instrText>
        </w:r>
        <w:r w:rsidR="002C4607" w:rsidRPr="0011712E">
          <w:rPr>
            <w:webHidden/>
          </w:rPr>
        </w:r>
        <w:r w:rsidR="002C4607" w:rsidRPr="0011712E">
          <w:rPr>
            <w:webHidden/>
          </w:rPr>
          <w:fldChar w:fldCharType="separate"/>
        </w:r>
        <w:r w:rsidR="0011712E" w:rsidRPr="0011712E">
          <w:rPr>
            <w:webHidden/>
          </w:rPr>
          <w:t>51</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899" w:history="1">
        <w:r w:rsidR="00843760" w:rsidRPr="0011712E">
          <w:rPr>
            <w:rStyle w:val="Hyperlink"/>
            <w:color w:val="auto"/>
          </w:rPr>
          <w:t>Điều 54. Thanh lý</w:t>
        </w:r>
        <w:r w:rsidR="00843760" w:rsidRPr="0011712E">
          <w:rPr>
            <w:webHidden/>
          </w:rPr>
          <w:tab/>
        </w:r>
        <w:r w:rsidR="002C4607" w:rsidRPr="0011712E">
          <w:rPr>
            <w:webHidden/>
          </w:rPr>
          <w:fldChar w:fldCharType="begin"/>
        </w:r>
        <w:r w:rsidR="00843760" w:rsidRPr="0011712E">
          <w:rPr>
            <w:webHidden/>
          </w:rPr>
          <w:instrText xml:space="preserve"> PAGEREF _Toc434900899 \h </w:instrText>
        </w:r>
        <w:r w:rsidR="002C4607" w:rsidRPr="0011712E">
          <w:rPr>
            <w:webHidden/>
          </w:rPr>
        </w:r>
        <w:r w:rsidR="002C4607" w:rsidRPr="0011712E">
          <w:rPr>
            <w:webHidden/>
          </w:rPr>
          <w:fldChar w:fldCharType="separate"/>
        </w:r>
        <w:r w:rsidR="0011712E" w:rsidRPr="0011712E">
          <w:rPr>
            <w:webHidden/>
          </w:rPr>
          <w:t>51</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900" w:history="1">
        <w:r w:rsidR="00843760" w:rsidRPr="0011712E">
          <w:rPr>
            <w:rStyle w:val="Hyperlink"/>
            <w:color w:val="auto"/>
          </w:rPr>
          <w:t>CHƯƠNG XV GIẢI QUYẾT TRANH CHẤP NỘI BỘ</w:t>
        </w:r>
        <w:r w:rsidR="00843760" w:rsidRPr="0011712E">
          <w:rPr>
            <w:webHidden/>
          </w:rPr>
          <w:tab/>
        </w:r>
        <w:r w:rsidR="002C4607" w:rsidRPr="0011712E">
          <w:rPr>
            <w:webHidden/>
          </w:rPr>
          <w:fldChar w:fldCharType="begin"/>
        </w:r>
        <w:r w:rsidR="00843760" w:rsidRPr="0011712E">
          <w:rPr>
            <w:webHidden/>
          </w:rPr>
          <w:instrText xml:space="preserve"> PAGEREF _Toc434900900 \h </w:instrText>
        </w:r>
        <w:r w:rsidR="002C4607" w:rsidRPr="0011712E">
          <w:rPr>
            <w:webHidden/>
          </w:rPr>
        </w:r>
        <w:r w:rsidR="002C4607" w:rsidRPr="0011712E">
          <w:rPr>
            <w:webHidden/>
          </w:rPr>
          <w:fldChar w:fldCharType="separate"/>
        </w:r>
        <w:r w:rsidR="0011712E" w:rsidRPr="0011712E">
          <w:rPr>
            <w:webHidden/>
          </w:rPr>
          <w:t>52</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901" w:history="1">
        <w:r w:rsidR="00843760" w:rsidRPr="0011712E">
          <w:rPr>
            <w:rStyle w:val="Hyperlink"/>
            <w:color w:val="auto"/>
          </w:rPr>
          <w:t>Điều 55. Giải quyết tranh chấp nội bộ</w:t>
        </w:r>
        <w:r w:rsidR="00843760" w:rsidRPr="0011712E">
          <w:rPr>
            <w:webHidden/>
          </w:rPr>
          <w:tab/>
        </w:r>
        <w:r w:rsidR="002C4607" w:rsidRPr="0011712E">
          <w:rPr>
            <w:webHidden/>
          </w:rPr>
          <w:fldChar w:fldCharType="begin"/>
        </w:r>
        <w:r w:rsidR="00843760" w:rsidRPr="0011712E">
          <w:rPr>
            <w:webHidden/>
          </w:rPr>
          <w:instrText xml:space="preserve"> PAGEREF _Toc434900901 \h </w:instrText>
        </w:r>
        <w:r w:rsidR="002C4607" w:rsidRPr="0011712E">
          <w:rPr>
            <w:webHidden/>
          </w:rPr>
        </w:r>
        <w:r w:rsidR="002C4607" w:rsidRPr="0011712E">
          <w:rPr>
            <w:webHidden/>
          </w:rPr>
          <w:fldChar w:fldCharType="separate"/>
        </w:r>
        <w:r w:rsidR="0011712E" w:rsidRPr="0011712E">
          <w:rPr>
            <w:webHidden/>
          </w:rPr>
          <w:t>52</w:t>
        </w:r>
        <w:r w:rsidR="002C4607" w:rsidRPr="0011712E">
          <w:rPr>
            <w:webHidden/>
          </w:rPr>
          <w:fldChar w:fldCharType="end"/>
        </w:r>
      </w:hyperlink>
    </w:p>
    <w:p w:rsidR="00843760" w:rsidRPr="0011712E" w:rsidRDefault="001E1B7E" w:rsidP="000C140D">
      <w:pPr>
        <w:pStyle w:val="TOC1"/>
        <w:spacing w:line="276" w:lineRule="auto"/>
        <w:jc w:val="both"/>
        <w:rPr>
          <w:rFonts w:eastAsiaTheme="minorEastAsia"/>
          <w:b w:val="0"/>
          <w:bCs w:val="0"/>
          <w:caps w:val="0"/>
          <w:sz w:val="22"/>
          <w:szCs w:val="22"/>
        </w:rPr>
      </w:pPr>
      <w:hyperlink w:anchor="_Toc434900902" w:history="1">
        <w:r w:rsidR="00843760" w:rsidRPr="0011712E">
          <w:rPr>
            <w:rStyle w:val="Hyperlink"/>
            <w:color w:val="auto"/>
          </w:rPr>
          <w:t>CHƯƠNG XVI  HIỆU LỰC CỦA ĐIỀU LỆ VÀ CÁC QUY ĐỊNH KHÁC</w:t>
        </w:r>
        <w:r w:rsidR="00843760" w:rsidRPr="0011712E">
          <w:rPr>
            <w:webHidden/>
          </w:rPr>
          <w:tab/>
        </w:r>
        <w:r w:rsidR="002C4607" w:rsidRPr="0011712E">
          <w:rPr>
            <w:webHidden/>
          </w:rPr>
          <w:fldChar w:fldCharType="begin"/>
        </w:r>
        <w:r w:rsidR="00843760" w:rsidRPr="0011712E">
          <w:rPr>
            <w:webHidden/>
          </w:rPr>
          <w:instrText xml:space="preserve"> PAGEREF _Toc434900902 \h </w:instrText>
        </w:r>
        <w:r w:rsidR="002C4607" w:rsidRPr="0011712E">
          <w:rPr>
            <w:webHidden/>
          </w:rPr>
        </w:r>
        <w:r w:rsidR="002C4607" w:rsidRPr="0011712E">
          <w:rPr>
            <w:webHidden/>
          </w:rPr>
          <w:fldChar w:fldCharType="separate"/>
        </w:r>
        <w:r w:rsidR="0011712E" w:rsidRPr="0011712E">
          <w:rPr>
            <w:webHidden/>
          </w:rPr>
          <w:t>52</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903" w:history="1">
        <w:r w:rsidR="00843760" w:rsidRPr="0011712E">
          <w:rPr>
            <w:rStyle w:val="Hyperlink"/>
            <w:color w:val="auto"/>
          </w:rPr>
          <w:t>Điều 56. Con dấu</w:t>
        </w:r>
        <w:r w:rsidR="00843760" w:rsidRPr="0011712E">
          <w:rPr>
            <w:webHidden/>
          </w:rPr>
          <w:tab/>
        </w:r>
        <w:r w:rsidR="002C4607" w:rsidRPr="0011712E">
          <w:rPr>
            <w:webHidden/>
          </w:rPr>
          <w:fldChar w:fldCharType="begin"/>
        </w:r>
        <w:r w:rsidR="00843760" w:rsidRPr="0011712E">
          <w:rPr>
            <w:webHidden/>
          </w:rPr>
          <w:instrText xml:space="preserve"> PAGEREF _Toc434900903 \h </w:instrText>
        </w:r>
        <w:r w:rsidR="002C4607" w:rsidRPr="0011712E">
          <w:rPr>
            <w:webHidden/>
          </w:rPr>
        </w:r>
        <w:r w:rsidR="002C4607" w:rsidRPr="0011712E">
          <w:rPr>
            <w:webHidden/>
          </w:rPr>
          <w:fldChar w:fldCharType="separate"/>
        </w:r>
        <w:r w:rsidR="0011712E" w:rsidRPr="0011712E">
          <w:rPr>
            <w:webHidden/>
          </w:rPr>
          <w:t>52</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904" w:history="1">
        <w:r w:rsidR="00843760" w:rsidRPr="0011712E">
          <w:rPr>
            <w:rStyle w:val="Hyperlink"/>
            <w:color w:val="auto"/>
          </w:rPr>
          <w:t>Điều 57. Bổ sung và sửa đổi điều lệ</w:t>
        </w:r>
        <w:r w:rsidR="00843760" w:rsidRPr="0011712E">
          <w:rPr>
            <w:webHidden/>
          </w:rPr>
          <w:tab/>
        </w:r>
        <w:r w:rsidR="002C4607" w:rsidRPr="0011712E">
          <w:rPr>
            <w:webHidden/>
          </w:rPr>
          <w:fldChar w:fldCharType="begin"/>
        </w:r>
        <w:r w:rsidR="00843760" w:rsidRPr="0011712E">
          <w:rPr>
            <w:webHidden/>
          </w:rPr>
          <w:instrText xml:space="preserve"> PAGEREF _Toc434900904 \h </w:instrText>
        </w:r>
        <w:r w:rsidR="002C4607" w:rsidRPr="0011712E">
          <w:rPr>
            <w:webHidden/>
          </w:rPr>
        </w:r>
        <w:r w:rsidR="002C4607" w:rsidRPr="0011712E">
          <w:rPr>
            <w:webHidden/>
          </w:rPr>
          <w:fldChar w:fldCharType="separate"/>
        </w:r>
        <w:r w:rsidR="0011712E" w:rsidRPr="0011712E">
          <w:rPr>
            <w:webHidden/>
          </w:rPr>
          <w:t>53</w:t>
        </w:r>
        <w:r w:rsidR="002C4607" w:rsidRPr="0011712E">
          <w:rPr>
            <w:webHidden/>
          </w:rPr>
          <w:fldChar w:fldCharType="end"/>
        </w:r>
      </w:hyperlink>
    </w:p>
    <w:p w:rsidR="00843760" w:rsidRPr="0011712E" w:rsidRDefault="001E1B7E" w:rsidP="000C140D">
      <w:pPr>
        <w:pStyle w:val="TOC2"/>
        <w:rPr>
          <w:rFonts w:eastAsiaTheme="minorEastAsia"/>
          <w:sz w:val="22"/>
          <w:szCs w:val="22"/>
        </w:rPr>
      </w:pPr>
      <w:hyperlink w:anchor="_Toc434900905" w:history="1">
        <w:r w:rsidR="00843760" w:rsidRPr="0011712E">
          <w:rPr>
            <w:rStyle w:val="Hyperlink"/>
            <w:color w:val="auto"/>
          </w:rPr>
          <w:t>Điều 58. Ngày hiệu lực</w:t>
        </w:r>
        <w:r w:rsidR="00843760" w:rsidRPr="0011712E">
          <w:rPr>
            <w:webHidden/>
          </w:rPr>
          <w:tab/>
        </w:r>
        <w:r w:rsidR="002C4607" w:rsidRPr="0011712E">
          <w:rPr>
            <w:webHidden/>
          </w:rPr>
          <w:fldChar w:fldCharType="begin"/>
        </w:r>
        <w:r w:rsidR="00843760" w:rsidRPr="0011712E">
          <w:rPr>
            <w:webHidden/>
          </w:rPr>
          <w:instrText xml:space="preserve"> PAGEREF _Toc434900905 \h </w:instrText>
        </w:r>
        <w:r w:rsidR="002C4607" w:rsidRPr="0011712E">
          <w:rPr>
            <w:webHidden/>
          </w:rPr>
        </w:r>
        <w:r w:rsidR="002C4607" w:rsidRPr="0011712E">
          <w:rPr>
            <w:webHidden/>
          </w:rPr>
          <w:fldChar w:fldCharType="separate"/>
        </w:r>
        <w:r w:rsidR="0011712E" w:rsidRPr="0011712E">
          <w:rPr>
            <w:webHidden/>
          </w:rPr>
          <w:t>53</w:t>
        </w:r>
        <w:r w:rsidR="002C4607" w:rsidRPr="0011712E">
          <w:rPr>
            <w:webHidden/>
          </w:rPr>
          <w:fldChar w:fldCharType="end"/>
        </w:r>
      </w:hyperlink>
    </w:p>
    <w:p w:rsidR="002063F8" w:rsidRPr="0011712E" w:rsidRDefault="002C4607" w:rsidP="000C140D">
      <w:pPr>
        <w:spacing w:before="240" w:line="276" w:lineRule="auto"/>
        <w:jc w:val="center"/>
        <w:rPr>
          <w:rFonts w:ascii="Times New Roman" w:hAnsi="Times New Roman"/>
          <w:sz w:val="26"/>
          <w:szCs w:val="26"/>
          <w:lang w:val="sv-SE"/>
        </w:rPr>
      </w:pPr>
      <w:r w:rsidRPr="0011712E">
        <w:rPr>
          <w:rFonts w:ascii="Times New Roman" w:hAnsi="Times New Roman"/>
          <w:sz w:val="26"/>
          <w:szCs w:val="26"/>
          <w:lang w:val="sv-SE"/>
        </w:rPr>
        <w:fldChar w:fldCharType="end"/>
      </w:r>
      <w:r w:rsidR="002063F8" w:rsidRPr="0011712E">
        <w:rPr>
          <w:rFonts w:ascii="Times New Roman" w:hAnsi="Times New Roman"/>
          <w:sz w:val="26"/>
          <w:szCs w:val="26"/>
          <w:lang w:val="sv-SE"/>
        </w:rPr>
        <w:br w:type="page"/>
      </w:r>
      <w:r w:rsidR="002063F8" w:rsidRPr="0011712E">
        <w:rPr>
          <w:rFonts w:ascii="Times New Roman" w:hAnsi="Times New Roman"/>
          <w:b/>
          <w:bCs/>
          <w:sz w:val="26"/>
          <w:szCs w:val="26"/>
        </w:rPr>
        <w:lastRenderedPageBreak/>
        <w:t>CỘNG HÒA XÃ HỘI CHỦ NGHĨA VIỆT NAM</w:t>
      </w:r>
    </w:p>
    <w:p w:rsidR="002063F8" w:rsidRPr="0011712E" w:rsidRDefault="00AC7192" w:rsidP="002063F8">
      <w:pPr>
        <w:spacing w:before="120" w:line="240" w:lineRule="auto"/>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1997710</wp:posOffset>
                </wp:positionH>
                <wp:positionV relativeFrom="paragraph">
                  <wp:posOffset>213995</wp:posOffset>
                </wp:positionV>
                <wp:extent cx="1819275" cy="0"/>
                <wp:effectExtent l="6985" t="13970" r="1206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57.3pt;margin-top:16.85pt;width:14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P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"/>
            </w:pict>
          </mc:Fallback>
        </mc:AlternateContent>
      </w:r>
      <w:r w:rsidR="002063F8" w:rsidRPr="0011712E">
        <w:rPr>
          <w:rFonts w:ascii="Times New Roman" w:hAnsi="Times New Roman"/>
          <w:b/>
          <w:bCs/>
          <w:sz w:val="26"/>
          <w:szCs w:val="26"/>
        </w:rPr>
        <w:t>Độc lập – Tự do – Hạnh phúc</w:t>
      </w:r>
    </w:p>
    <w:p w:rsidR="002063F8" w:rsidRPr="0011712E" w:rsidRDefault="002063F8" w:rsidP="002063F8">
      <w:pPr>
        <w:spacing w:before="120" w:line="240" w:lineRule="auto"/>
        <w:jc w:val="center"/>
        <w:rPr>
          <w:rFonts w:ascii="Times New Roman" w:hAnsi="Times New Roman"/>
          <w:b/>
          <w:sz w:val="26"/>
          <w:szCs w:val="26"/>
        </w:rPr>
      </w:pPr>
    </w:p>
    <w:p w:rsidR="002063F8" w:rsidRPr="0011712E" w:rsidRDefault="002063F8" w:rsidP="00843760">
      <w:pPr>
        <w:pStyle w:val="Heading1"/>
        <w:rPr>
          <w:szCs w:val="26"/>
        </w:rPr>
      </w:pPr>
      <w:bookmarkStart w:id="0" w:name="_Toc434900789"/>
      <w:r w:rsidRPr="0011712E">
        <w:rPr>
          <w:szCs w:val="26"/>
        </w:rPr>
        <w:t>ĐIỀU LỆ</w:t>
      </w:r>
      <w:bookmarkEnd w:id="0"/>
    </w:p>
    <w:p w:rsidR="002063F8" w:rsidRPr="0011712E" w:rsidRDefault="002063F8" w:rsidP="00843760">
      <w:pPr>
        <w:pStyle w:val="Heading1"/>
        <w:rPr>
          <w:szCs w:val="26"/>
        </w:rPr>
      </w:pPr>
      <w:bookmarkStart w:id="1" w:name="_Toc434900790"/>
      <w:r w:rsidRPr="0011712E">
        <w:rPr>
          <w:szCs w:val="26"/>
        </w:rPr>
        <w:t>CÔNG TY CỔ PHẦN CẤP THOÁT NƯỚC BẾN TRE</w:t>
      </w:r>
      <w:bookmarkEnd w:id="1"/>
    </w:p>
    <w:p w:rsidR="002063F8" w:rsidRPr="0011712E" w:rsidRDefault="002063F8" w:rsidP="002063F8">
      <w:pPr>
        <w:spacing w:before="240" w:line="276" w:lineRule="auto"/>
        <w:jc w:val="both"/>
        <w:rPr>
          <w:rFonts w:ascii="Times New Roman" w:hAnsi="Times New Roman"/>
          <w:sz w:val="26"/>
          <w:szCs w:val="26"/>
          <w:lang w:val="sv-SE"/>
        </w:rPr>
      </w:pPr>
      <w:r w:rsidRPr="0011712E">
        <w:rPr>
          <w:rFonts w:ascii="Times New Roman" w:hAnsi="Times New Roman"/>
          <w:sz w:val="26"/>
          <w:szCs w:val="26"/>
          <w:lang w:val="sv-SE"/>
        </w:rPr>
        <w:t>Căn cứ:</w:t>
      </w:r>
    </w:p>
    <w:p w:rsidR="002063F8" w:rsidRPr="0011712E" w:rsidRDefault="002063F8" w:rsidP="002063F8">
      <w:pPr>
        <w:numPr>
          <w:ilvl w:val="0"/>
          <w:numId w:val="5"/>
        </w:numPr>
        <w:spacing w:before="240" w:line="276" w:lineRule="auto"/>
        <w:jc w:val="both"/>
        <w:rPr>
          <w:rFonts w:ascii="Times New Roman" w:hAnsi="Times New Roman"/>
          <w:sz w:val="26"/>
          <w:szCs w:val="26"/>
          <w:lang w:val="sv-SE"/>
        </w:rPr>
      </w:pPr>
      <w:r w:rsidRPr="0011712E">
        <w:rPr>
          <w:rFonts w:ascii="Times New Roman" w:hAnsi="Times New Roman"/>
          <w:sz w:val="26"/>
          <w:szCs w:val="26"/>
          <w:lang w:val="sv-SE"/>
        </w:rPr>
        <w:t>Luật Doanh nghiệp số 68/2014/QH13 được Quốc hội Nước Cộng Hòa Xã hội Chủ nghĩa Việt Nam thông qua ngày 26 tháng 11 năm 2014;</w:t>
      </w:r>
    </w:p>
    <w:p w:rsidR="002063F8" w:rsidRPr="0011712E" w:rsidRDefault="002063F8" w:rsidP="002063F8">
      <w:pPr>
        <w:numPr>
          <w:ilvl w:val="0"/>
          <w:numId w:val="5"/>
        </w:numPr>
        <w:spacing w:before="240" w:line="276" w:lineRule="auto"/>
        <w:jc w:val="both"/>
        <w:rPr>
          <w:rFonts w:ascii="Times New Roman" w:hAnsi="Times New Roman"/>
          <w:sz w:val="26"/>
          <w:szCs w:val="26"/>
          <w:lang w:val="sv-SE"/>
        </w:rPr>
      </w:pPr>
      <w:r w:rsidRPr="0011712E">
        <w:rPr>
          <w:rFonts w:ascii="Times New Roman" w:hAnsi="Times New Roman"/>
          <w:sz w:val="26"/>
          <w:szCs w:val="26"/>
          <w:lang w:val="sv-SE"/>
        </w:rPr>
        <w:t>Luật Chứng khoán số 70/2006/QH11 được Quốc hội Nước Cộng Hòa Xã hội Chủ nghĩa Việt Nam thông qua ngày 26 tháng 6 năm 2006 và Luật sửa đổi, bổ sung một số điều của Luật Chứng khoán số 62/2010/QH11 được Quốc hội Nước Cộng Hòa Xã hội Chủ nghĩa Việt Nam thông qua ngày 24 tháng 11 năm 2010;</w:t>
      </w:r>
    </w:p>
    <w:p w:rsidR="002063F8" w:rsidRPr="0011712E" w:rsidRDefault="002063F8" w:rsidP="002063F8">
      <w:pPr>
        <w:numPr>
          <w:ilvl w:val="0"/>
          <w:numId w:val="5"/>
        </w:numPr>
        <w:spacing w:before="240" w:line="276" w:lineRule="auto"/>
        <w:jc w:val="both"/>
        <w:rPr>
          <w:rFonts w:ascii="Times New Roman" w:hAnsi="Times New Roman"/>
          <w:sz w:val="26"/>
          <w:szCs w:val="26"/>
          <w:lang w:val="sv-SE"/>
        </w:rPr>
      </w:pPr>
      <w:r w:rsidRPr="0011712E">
        <w:rPr>
          <w:rFonts w:ascii="Times New Roman" w:hAnsi="Times New Roman"/>
          <w:sz w:val="26"/>
          <w:szCs w:val="26"/>
          <w:lang w:val="sv-SE"/>
        </w:rPr>
        <w:t>Các văn bản quy phạm Pháp luật khác có liên quan.</w:t>
      </w:r>
    </w:p>
    <w:p w:rsidR="002063F8" w:rsidRDefault="002063F8" w:rsidP="001E1B7E">
      <w:pPr>
        <w:spacing w:before="60" w:afterLines="60" w:after="144"/>
        <w:ind w:left="360"/>
        <w:jc w:val="both"/>
        <w:rPr>
          <w:rFonts w:ascii="Times New Roman" w:hAnsi="Times New Roman"/>
          <w:sz w:val="26"/>
          <w:szCs w:val="26"/>
        </w:rPr>
      </w:pPr>
      <w:r w:rsidRPr="0011712E">
        <w:rPr>
          <w:rFonts w:ascii="Times New Roman" w:hAnsi="Times New Roman"/>
          <w:b/>
          <w:bCs/>
          <w:sz w:val="26"/>
          <w:szCs w:val="26"/>
        </w:rPr>
        <w:t xml:space="preserve">     C</w:t>
      </w:r>
      <w:r w:rsidRPr="0011712E">
        <w:rPr>
          <w:rFonts w:ascii="Times New Roman" w:hAnsi="Times New Roman"/>
          <w:sz w:val="26"/>
          <w:szCs w:val="26"/>
        </w:rPr>
        <w:t>húng tôi, gồm những cổ đông có tên sau:</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84"/>
        <w:gridCol w:w="2225"/>
        <w:gridCol w:w="1575"/>
        <w:gridCol w:w="813"/>
        <w:gridCol w:w="1297"/>
        <w:gridCol w:w="1276"/>
        <w:gridCol w:w="1989"/>
      </w:tblGrid>
      <w:tr w:rsidR="0011712E" w:rsidRPr="00D859CC" w:rsidTr="001E1B7E">
        <w:tc>
          <w:tcPr>
            <w:tcW w:w="484" w:type="dxa"/>
            <w:vMerge w:val="restart"/>
            <w:vAlign w:val="center"/>
          </w:tcPr>
          <w:p w:rsidR="0011712E" w:rsidRPr="00D859CC" w:rsidRDefault="0011712E" w:rsidP="001E1B7E">
            <w:pPr>
              <w:pStyle w:val="NormalWeb"/>
              <w:jc w:val="center"/>
              <w:rPr>
                <w:rFonts w:eastAsiaTheme="minorHAnsi"/>
                <w:b/>
                <w:lang w:val="sv-SE"/>
              </w:rPr>
            </w:pPr>
            <w:r w:rsidRPr="00D859CC">
              <w:rPr>
                <w:rFonts w:eastAsiaTheme="minorHAnsi"/>
                <w:b/>
                <w:lang w:val="sv-SE"/>
              </w:rPr>
              <w:t>STT</w:t>
            </w:r>
          </w:p>
        </w:tc>
        <w:tc>
          <w:tcPr>
            <w:tcW w:w="2225" w:type="dxa"/>
            <w:vMerge w:val="restart"/>
            <w:vAlign w:val="center"/>
          </w:tcPr>
          <w:p w:rsidR="0011712E" w:rsidRPr="00D859CC" w:rsidRDefault="0011712E" w:rsidP="001E1B7E">
            <w:pPr>
              <w:pStyle w:val="NormalWeb"/>
              <w:jc w:val="center"/>
              <w:rPr>
                <w:rFonts w:eastAsiaTheme="minorHAnsi"/>
                <w:b/>
                <w:lang w:val="sv-SE"/>
              </w:rPr>
            </w:pPr>
            <w:r w:rsidRPr="00D859CC">
              <w:rPr>
                <w:rFonts w:eastAsiaTheme="minorHAnsi"/>
                <w:b/>
                <w:lang w:val="sv-SE"/>
              </w:rPr>
              <w:t>Họ và tên</w:t>
            </w:r>
          </w:p>
        </w:tc>
        <w:tc>
          <w:tcPr>
            <w:tcW w:w="1575" w:type="dxa"/>
            <w:vMerge w:val="restart"/>
            <w:vAlign w:val="center"/>
          </w:tcPr>
          <w:p w:rsidR="0011712E" w:rsidRPr="00D859CC" w:rsidRDefault="0011712E" w:rsidP="0011712E">
            <w:pPr>
              <w:pStyle w:val="NormalWeb"/>
              <w:jc w:val="center"/>
              <w:rPr>
                <w:rFonts w:eastAsiaTheme="minorHAnsi"/>
                <w:b/>
                <w:lang w:val="sv-SE"/>
              </w:rPr>
            </w:pPr>
            <w:r w:rsidRPr="00D859CC">
              <w:rPr>
                <w:rFonts w:eastAsiaTheme="minorHAnsi"/>
                <w:b/>
                <w:lang w:val="sv-SE"/>
              </w:rPr>
              <w:t xml:space="preserve">Ngày, tháng, năm sinh </w:t>
            </w:r>
          </w:p>
        </w:tc>
        <w:tc>
          <w:tcPr>
            <w:tcW w:w="813" w:type="dxa"/>
            <w:vMerge w:val="restart"/>
            <w:vAlign w:val="center"/>
          </w:tcPr>
          <w:p w:rsidR="0011712E" w:rsidRPr="00D859CC" w:rsidRDefault="0011712E" w:rsidP="001E1B7E">
            <w:pPr>
              <w:pStyle w:val="NormalWeb"/>
              <w:jc w:val="center"/>
              <w:rPr>
                <w:rFonts w:eastAsiaTheme="minorHAnsi"/>
                <w:b/>
                <w:lang w:val="sv-SE"/>
              </w:rPr>
            </w:pPr>
            <w:r w:rsidRPr="00D859CC">
              <w:rPr>
                <w:rFonts w:eastAsiaTheme="minorHAnsi"/>
                <w:b/>
                <w:lang w:val="sv-SE"/>
              </w:rPr>
              <w:t>Quốc tịch</w:t>
            </w:r>
          </w:p>
        </w:tc>
        <w:tc>
          <w:tcPr>
            <w:tcW w:w="2573" w:type="dxa"/>
            <w:gridSpan w:val="2"/>
            <w:vAlign w:val="center"/>
          </w:tcPr>
          <w:p w:rsidR="0011712E" w:rsidRPr="00D859CC" w:rsidRDefault="0011712E" w:rsidP="0011712E">
            <w:pPr>
              <w:pStyle w:val="NormalWeb"/>
              <w:jc w:val="center"/>
              <w:rPr>
                <w:rFonts w:eastAsiaTheme="minorHAnsi"/>
                <w:b/>
                <w:lang w:val="sv-SE"/>
              </w:rPr>
            </w:pPr>
            <w:r w:rsidRPr="00D859CC">
              <w:rPr>
                <w:rFonts w:eastAsiaTheme="minorHAnsi"/>
                <w:b/>
                <w:lang w:val="sv-SE"/>
              </w:rPr>
              <w:t xml:space="preserve">CMND </w:t>
            </w:r>
          </w:p>
        </w:tc>
        <w:tc>
          <w:tcPr>
            <w:tcW w:w="1989" w:type="dxa"/>
            <w:vMerge w:val="restart"/>
            <w:vAlign w:val="center"/>
          </w:tcPr>
          <w:p w:rsidR="0011712E" w:rsidRPr="00D859CC" w:rsidRDefault="0011712E" w:rsidP="0011712E">
            <w:pPr>
              <w:pStyle w:val="NormalWeb"/>
              <w:jc w:val="center"/>
              <w:rPr>
                <w:rFonts w:eastAsiaTheme="minorHAnsi"/>
                <w:b/>
                <w:lang w:val="sv-SE"/>
              </w:rPr>
            </w:pPr>
            <w:r w:rsidRPr="00D859CC">
              <w:rPr>
                <w:rFonts w:eastAsiaTheme="minorHAnsi"/>
                <w:b/>
                <w:lang w:val="sv-SE"/>
              </w:rPr>
              <w:t>Địa chỉ thường trú</w:t>
            </w:r>
          </w:p>
        </w:tc>
      </w:tr>
      <w:tr w:rsidR="0011712E" w:rsidRPr="00D859CC" w:rsidTr="001E1B7E">
        <w:trPr>
          <w:trHeight w:val="255"/>
        </w:trPr>
        <w:tc>
          <w:tcPr>
            <w:tcW w:w="484" w:type="dxa"/>
            <w:vMerge/>
            <w:vAlign w:val="center"/>
          </w:tcPr>
          <w:p w:rsidR="0011712E" w:rsidRPr="00D859CC" w:rsidRDefault="0011712E" w:rsidP="001E1B7E">
            <w:pPr>
              <w:jc w:val="center"/>
              <w:rPr>
                <w:rFonts w:ascii="Times New Roman" w:hAnsi="Times New Roman"/>
                <w:b/>
                <w:sz w:val="24"/>
                <w:szCs w:val="24"/>
                <w:lang w:val="sv-SE"/>
              </w:rPr>
            </w:pPr>
          </w:p>
        </w:tc>
        <w:tc>
          <w:tcPr>
            <w:tcW w:w="2225" w:type="dxa"/>
            <w:vMerge/>
            <w:vAlign w:val="center"/>
          </w:tcPr>
          <w:p w:rsidR="0011712E" w:rsidRPr="00D859CC" w:rsidRDefault="0011712E" w:rsidP="001E1B7E">
            <w:pPr>
              <w:jc w:val="center"/>
              <w:rPr>
                <w:rFonts w:ascii="Times New Roman" w:hAnsi="Times New Roman"/>
                <w:b/>
                <w:sz w:val="24"/>
                <w:szCs w:val="24"/>
                <w:lang w:val="sv-SE"/>
              </w:rPr>
            </w:pPr>
          </w:p>
        </w:tc>
        <w:tc>
          <w:tcPr>
            <w:tcW w:w="1575" w:type="dxa"/>
            <w:vMerge/>
            <w:vAlign w:val="center"/>
          </w:tcPr>
          <w:p w:rsidR="0011712E" w:rsidRPr="00D859CC" w:rsidRDefault="0011712E" w:rsidP="001E1B7E">
            <w:pPr>
              <w:jc w:val="center"/>
              <w:rPr>
                <w:rFonts w:ascii="Times New Roman" w:hAnsi="Times New Roman"/>
                <w:b/>
                <w:sz w:val="24"/>
                <w:szCs w:val="24"/>
                <w:lang w:val="sv-SE"/>
              </w:rPr>
            </w:pPr>
          </w:p>
        </w:tc>
        <w:tc>
          <w:tcPr>
            <w:tcW w:w="813" w:type="dxa"/>
            <w:vMerge/>
            <w:vAlign w:val="center"/>
          </w:tcPr>
          <w:p w:rsidR="0011712E" w:rsidRPr="00D859CC" w:rsidRDefault="0011712E" w:rsidP="001E1B7E">
            <w:pPr>
              <w:jc w:val="center"/>
              <w:rPr>
                <w:rFonts w:ascii="Times New Roman" w:hAnsi="Times New Roman"/>
                <w:b/>
                <w:sz w:val="24"/>
                <w:szCs w:val="24"/>
                <w:lang w:val="sv-SE"/>
              </w:rPr>
            </w:pPr>
          </w:p>
        </w:tc>
        <w:tc>
          <w:tcPr>
            <w:tcW w:w="1297" w:type="dxa"/>
            <w:vAlign w:val="center"/>
          </w:tcPr>
          <w:p w:rsidR="0011712E" w:rsidRPr="00D859CC" w:rsidRDefault="0011712E" w:rsidP="001E1B7E">
            <w:pPr>
              <w:pStyle w:val="NormalWeb"/>
              <w:jc w:val="center"/>
              <w:rPr>
                <w:rFonts w:eastAsiaTheme="minorHAnsi"/>
                <w:b/>
                <w:lang w:val="sv-SE"/>
              </w:rPr>
            </w:pPr>
            <w:r w:rsidRPr="00D859CC">
              <w:rPr>
                <w:rFonts w:eastAsiaTheme="minorHAnsi"/>
                <w:b/>
                <w:lang w:val="sv-SE"/>
              </w:rPr>
              <w:t>Số</w:t>
            </w:r>
          </w:p>
        </w:tc>
        <w:tc>
          <w:tcPr>
            <w:tcW w:w="1276" w:type="dxa"/>
            <w:vAlign w:val="center"/>
          </w:tcPr>
          <w:p w:rsidR="0011712E" w:rsidRPr="00D859CC" w:rsidRDefault="0011712E" w:rsidP="001E1B7E">
            <w:pPr>
              <w:pStyle w:val="NormalWeb"/>
              <w:jc w:val="center"/>
              <w:rPr>
                <w:rFonts w:eastAsiaTheme="minorHAnsi"/>
                <w:b/>
                <w:lang w:val="sv-SE"/>
              </w:rPr>
            </w:pPr>
            <w:r w:rsidRPr="00D859CC">
              <w:rPr>
                <w:rFonts w:eastAsiaTheme="minorHAnsi"/>
                <w:b/>
                <w:lang w:val="sv-SE"/>
              </w:rPr>
              <w:t>Ngày, Nơi cấp</w:t>
            </w:r>
          </w:p>
        </w:tc>
        <w:tc>
          <w:tcPr>
            <w:tcW w:w="1989" w:type="dxa"/>
            <w:vMerge/>
            <w:vAlign w:val="center"/>
          </w:tcPr>
          <w:p w:rsidR="0011712E" w:rsidRPr="00D859CC" w:rsidRDefault="0011712E" w:rsidP="001E1B7E">
            <w:pPr>
              <w:jc w:val="center"/>
              <w:rPr>
                <w:rFonts w:ascii="Times New Roman" w:hAnsi="Times New Roman"/>
                <w:b/>
                <w:sz w:val="24"/>
                <w:szCs w:val="24"/>
                <w:lang w:val="sv-SE"/>
              </w:rPr>
            </w:pPr>
          </w:p>
        </w:tc>
      </w:tr>
      <w:tr w:rsidR="0011712E" w:rsidRPr="00D859CC" w:rsidTr="001E1B7E">
        <w:trPr>
          <w:trHeight w:val="255"/>
        </w:trPr>
        <w:tc>
          <w:tcPr>
            <w:tcW w:w="484" w:type="dxa"/>
            <w:vAlign w:val="center"/>
          </w:tcPr>
          <w:p w:rsidR="0011712E" w:rsidRPr="00D859CC" w:rsidRDefault="0011712E" w:rsidP="001E1B7E">
            <w:pPr>
              <w:pStyle w:val="NormalWeb"/>
              <w:jc w:val="center"/>
              <w:rPr>
                <w:rFonts w:eastAsiaTheme="minorHAnsi"/>
                <w:sz w:val="26"/>
                <w:szCs w:val="26"/>
                <w:lang w:val="sv-SE"/>
              </w:rPr>
            </w:pPr>
            <w:r w:rsidRPr="00D859CC">
              <w:rPr>
                <w:rFonts w:eastAsiaTheme="minorHAnsi"/>
                <w:sz w:val="26"/>
                <w:szCs w:val="26"/>
                <w:lang w:val="sv-SE"/>
              </w:rPr>
              <w:t>1</w:t>
            </w:r>
          </w:p>
        </w:tc>
        <w:tc>
          <w:tcPr>
            <w:tcW w:w="2225"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Phạm Chí Vũ</w:t>
            </w:r>
          </w:p>
        </w:tc>
        <w:tc>
          <w:tcPr>
            <w:tcW w:w="1575"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02/12/1958</w:t>
            </w:r>
          </w:p>
        </w:tc>
        <w:tc>
          <w:tcPr>
            <w:tcW w:w="813"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Việt Nam</w:t>
            </w:r>
          </w:p>
        </w:tc>
        <w:tc>
          <w:tcPr>
            <w:tcW w:w="1297"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320628969</w:t>
            </w:r>
          </w:p>
        </w:tc>
        <w:tc>
          <w:tcPr>
            <w:tcW w:w="1276" w:type="dxa"/>
            <w:vAlign w:val="center"/>
          </w:tcPr>
          <w:p w:rsidR="0011712E" w:rsidRPr="00D859CC" w:rsidRDefault="0011712E" w:rsidP="001E1B7E">
            <w:pPr>
              <w:pStyle w:val="NormalWeb"/>
              <w:ind w:left="-15" w:firstLine="15"/>
              <w:jc w:val="center"/>
              <w:rPr>
                <w:rFonts w:eastAsiaTheme="minorHAnsi"/>
                <w:sz w:val="26"/>
                <w:szCs w:val="26"/>
                <w:lang w:val="sv-SE"/>
              </w:rPr>
            </w:pPr>
            <w:r>
              <w:rPr>
                <w:rFonts w:eastAsiaTheme="minorHAnsi"/>
                <w:sz w:val="26"/>
                <w:szCs w:val="26"/>
                <w:lang w:val="sv-SE"/>
              </w:rPr>
              <w:t>20/4/2004</w:t>
            </w:r>
          </w:p>
        </w:tc>
        <w:tc>
          <w:tcPr>
            <w:tcW w:w="1989" w:type="dxa"/>
            <w:vAlign w:val="center"/>
          </w:tcPr>
          <w:p w:rsidR="0011712E" w:rsidRPr="00D859CC" w:rsidRDefault="0011712E" w:rsidP="0011712E">
            <w:pPr>
              <w:pStyle w:val="NormalWeb"/>
              <w:jc w:val="center"/>
              <w:rPr>
                <w:rFonts w:eastAsiaTheme="minorHAnsi"/>
                <w:sz w:val="26"/>
                <w:szCs w:val="26"/>
                <w:lang w:val="sv-SE"/>
              </w:rPr>
            </w:pPr>
            <w:r>
              <w:rPr>
                <w:rFonts w:eastAsiaTheme="minorHAnsi"/>
                <w:sz w:val="26"/>
                <w:szCs w:val="26"/>
                <w:lang w:val="sv-SE"/>
              </w:rPr>
              <w:t>P7, TP Bến Tre</w:t>
            </w:r>
          </w:p>
        </w:tc>
      </w:tr>
      <w:tr w:rsidR="0011712E" w:rsidRPr="00D859CC" w:rsidTr="001E1B7E">
        <w:trPr>
          <w:trHeight w:val="255"/>
        </w:trPr>
        <w:tc>
          <w:tcPr>
            <w:tcW w:w="484" w:type="dxa"/>
            <w:vAlign w:val="center"/>
          </w:tcPr>
          <w:p w:rsidR="0011712E" w:rsidRPr="00D859CC" w:rsidRDefault="0011712E" w:rsidP="001E1B7E">
            <w:pPr>
              <w:pStyle w:val="NormalWeb"/>
              <w:jc w:val="center"/>
              <w:rPr>
                <w:rFonts w:eastAsiaTheme="minorHAnsi"/>
                <w:sz w:val="26"/>
                <w:szCs w:val="26"/>
                <w:lang w:val="sv-SE"/>
              </w:rPr>
            </w:pPr>
            <w:r w:rsidRPr="00D859CC">
              <w:rPr>
                <w:rFonts w:eastAsiaTheme="minorHAnsi"/>
                <w:sz w:val="26"/>
                <w:szCs w:val="26"/>
                <w:lang w:val="sv-SE"/>
              </w:rPr>
              <w:t>2</w:t>
            </w:r>
          </w:p>
        </w:tc>
        <w:tc>
          <w:tcPr>
            <w:tcW w:w="2225"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Nguyễn Thị Diễm Phượng</w:t>
            </w:r>
          </w:p>
        </w:tc>
        <w:tc>
          <w:tcPr>
            <w:tcW w:w="1575"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24/4/1967</w:t>
            </w:r>
          </w:p>
        </w:tc>
        <w:tc>
          <w:tcPr>
            <w:tcW w:w="813" w:type="dxa"/>
            <w:vAlign w:val="center"/>
          </w:tcPr>
          <w:p w:rsidR="0011712E" w:rsidRPr="00D859CC" w:rsidRDefault="0011712E" w:rsidP="001E1B7E">
            <w:pPr>
              <w:pStyle w:val="NormalWeb"/>
              <w:jc w:val="center"/>
              <w:rPr>
                <w:rFonts w:eastAsiaTheme="minorHAnsi"/>
                <w:sz w:val="26"/>
                <w:szCs w:val="26"/>
                <w:lang w:val="sv-SE"/>
              </w:rPr>
            </w:pPr>
          </w:p>
        </w:tc>
        <w:tc>
          <w:tcPr>
            <w:tcW w:w="1297"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320639267</w:t>
            </w:r>
          </w:p>
        </w:tc>
        <w:tc>
          <w:tcPr>
            <w:tcW w:w="1276"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13/3/2009</w:t>
            </w:r>
          </w:p>
        </w:tc>
        <w:tc>
          <w:tcPr>
            <w:tcW w:w="1989" w:type="dxa"/>
            <w:vAlign w:val="center"/>
          </w:tcPr>
          <w:p w:rsidR="0011712E" w:rsidRPr="00D859CC" w:rsidRDefault="0011712E" w:rsidP="001E1B7E">
            <w:pPr>
              <w:pStyle w:val="NormalWeb"/>
              <w:jc w:val="center"/>
              <w:rPr>
                <w:rFonts w:eastAsiaTheme="minorHAnsi"/>
                <w:sz w:val="26"/>
                <w:szCs w:val="26"/>
                <w:lang w:val="sv-SE"/>
              </w:rPr>
            </w:pPr>
            <w:r>
              <w:rPr>
                <w:rFonts w:eastAsiaTheme="minorHAnsi"/>
                <w:sz w:val="26"/>
                <w:szCs w:val="26"/>
                <w:lang w:val="sv-SE"/>
              </w:rPr>
              <w:t>Xã Bình Phú, TP Bến Tre</w:t>
            </w:r>
          </w:p>
        </w:tc>
      </w:tr>
      <w:tr w:rsidR="0011712E" w:rsidRPr="00D859CC" w:rsidTr="001E1B7E">
        <w:trPr>
          <w:trHeight w:val="255"/>
        </w:trPr>
        <w:tc>
          <w:tcPr>
            <w:tcW w:w="484" w:type="dxa"/>
            <w:vAlign w:val="center"/>
          </w:tcPr>
          <w:p w:rsidR="0011712E" w:rsidRPr="00D859CC" w:rsidRDefault="0011712E" w:rsidP="001E1B7E">
            <w:pPr>
              <w:pStyle w:val="NormalWeb"/>
              <w:jc w:val="center"/>
              <w:rPr>
                <w:rFonts w:eastAsiaTheme="minorHAnsi"/>
                <w:sz w:val="26"/>
                <w:szCs w:val="26"/>
                <w:lang w:val="sv-SE"/>
              </w:rPr>
            </w:pPr>
            <w:r w:rsidRPr="00D859CC">
              <w:rPr>
                <w:rFonts w:eastAsiaTheme="minorHAnsi"/>
                <w:sz w:val="26"/>
                <w:szCs w:val="26"/>
                <w:lang w:val="sv-SE"/>
              </w:rPr>
              <w:t>3</w:t>
            </w:r>
          </w:p>
        </w:tc>
        <w:tc>
          <w:tcPr>
            <w:tcW w:w="2225" w:type="dxa"/>
            <w:vAlign w:val="center"/>
          </w:tcPr>
          <w:p w:rsidR="0011712E" w:rsidRPr="00D859CC" w:rsidRDefault="0011712E" w:rsidP="001E1B7E">
            <w:pPr>
              <w:pStyle w:val="NormalWeb"/>
              <w:jc w:val="center"/>
              <w:rPr>
                <w:rFonts w:eastAsiaTheme="minorHAnsi"/>
                <w:sz w:val="26"/>
                <w:szCs w:val="26"/>
                <w:lang w:val="sv-SE"/>
              </w:rPr>
            </w:pPr>
          </w:p>
        </w:tc>
        <w:tc>
          <w:tcPr>
            <w:tcW w:w="1575" w:type="dxa"/>
            <w:vAlign w:val="center"/>
          </w:tcPr>
          <w:p w:rsidR="0011712E" w:rsidRPr="00D859CC" w:rsidRDefault="0011712E" w:rsidP="001E1B7E">
            <w:pPr>
              <w:pStyle w:val="NormalWeb"/>
              <w:jc w:val="center"/>
              <w:rPr>
                <w:rFonts w:eastAsiaTheme="minorHAnsi"/>
                <w:sz w:val="26"/>
                <w:szCs w:val="26"/>
                <w:lang w:val="sv-SE"/>
              </w:rPr>
            </w:pPr>
          </w:p>
        </w:tc>
        <w:tc>
          <w:tcPr>
            <w:tcW w:w="813" w:type="dxa"/>
            <w:vAlign w:val="center"/>
          </w:tcPr>
          <w:p w:rsidR="0011712E" w:rsidRPr="00D859CC" w:rsidRDefault="0011712E" w:rsidP="001E1B7E">
            <w:pPr>
              <w:pStyle w:val="NormalWeb"/>
              <w:jc w:val="center"/>
              <w:rPr>
                <w:rFonts w:eastAsiaTheme="minorHAnsi"/>
                <w:sz w:val="26"/>
                <w:szCs w:val="26"/>
                <w:lang w:val="sv-SE"/>
              </w:rPr>
            </w:pPr>
          </w:p>
        </w:tc>
        <w:tc>
          <w:tcPr>
            <w:tcW w:w="1297" w:type="dxa"/>
            <w:vAlign w:val="center"/>
          </w:tcPr>
          <w:p w:rsidR="0011712E" w:rsidRPr="00D859CC" w:rsidRDefault="0011712E" w:rsidP="001E1B7E">
            <w:pPr>
              <w:pStyle w:val="NormalWeb"/>
              <w:jc w:val="center"/>
              <w:rPr>
                <w:rFonts w:eastAsiaTheme="minorHAnsi"/>
                <w:sz w:val="26"/>
                <w:szCs w:val="26"/>
                <w:lang w:val="sv-SE"/>
              </w:rPr>
            </w:pPr>
          </w:p>
        </w:tc>
        <w:tc>
          <w:tcPr>
            <w:tcW w:w="1276" w:type="dxa"/>
            <w:vAlign w:val="center"/>
          </w:tcPr>
          <w:p w:rsidR="0011712E" w:rsidRPr="00D859CC" w:rsidRDefault="0011712E" w:rsidP="001E1B7E">
            <w:pPr>
              <w:pStyle w:val="NormalWeb"/>
              <w:jc w:val="center"/>
              <w:rPr>
                <w:rFonts w:eastAsiaTheme="minorHAnsi"/>
                <w:sz w:val="26"/>
                <w:szCs w:val="26"/>
                <w:lang w:val="sv-SE"/>
              </w:rPr>
            </w:pPr>
          </w:p>
        </w:tc>
        <w:tc>
          <w:tcPr>
            <w:tcW w:w="1989" w:type="dxa"/>
            <w:vAlign w:val="center"/>
          </w:tcPr>
          <w:p w:rsidR="0011712E" w:rsidRPr="00D859CC" w:rsidRDefault="0011712E" w:rsidP="001E1B7E">
            <w:pPr>
              <w:pStyle w:val="NormalWeb"/>
              <w:jc w:val="center"/>
              <w:rPr>
                <w:rFonts w:eastAsiaTheme="minorHAnsi"/>
                <w:sz w:val="26"/>
                <w:szCs w:val="26"/>
                <w:lang w:val="sv-SE"/>
              </w:rPr>
            </w:pPr>
          </w:p>
        </w:tc>
      </w:tr>
    </w:tbl>
    <w:p w:rsidR="002063F8" w:rsidRPr="0011712E" w:rsidRDefault="002063F8" w:rsidP="001E1B7E">
      <w:pPr>
        <w:spacing w:before="60" w:afterLines="60" w:after="144"/>
        <w:jc w:val="both"/>
        <w:rPr>
          <w:rFonts w:ascii="Times New Roman" w:hAnsi="Times New Roman"/>
          <w:sz w:val="26"/>
          <w:szCs w:val="26"/>
        </w:rPr>
      </w:pPr>
      <w:r w:rsidRPr="0011712E">
        <w:rPr>
          <w:rFonts w:ascii="Times New Roman" w:hAnsi="Times New Roman"/>
          <w:bCs/>
          <w:sz w:val="26"/>
          <w:szCs w:val="26"/>
        </w:rPr>
        <w:t xml:space="preserve">     Cùng đồng ý ký tên chấp thuận thành lập Công ty Cổ phần Cấp thoát nước Bến Tre hoạt động tuân theo pháp luật Việt Nam và cùng nhất trí xây dựng nội dung của bản Điều lệ này với những chương, điều, khoản sau:</w:t>
      </w:r>
    </w:p>
    <w:p w:rsidR="002063F8" w:rsidRPr="0011712E" w:rsidRDefault="002063F8" w:rsidP="00843760">
      <w:pPr>
        <w:pStyle w:val="1"/>
        <w:spacing w:line="276" w:lineRule="auto"/>
        <w:outlineLvl w:val="0"/>
        <w:rPr>
          <w:sz w:val="26"/>
          <w:szCs w:val="26"/>
          <w:lang w:val="sv-SE"/>
        </w:rPr>
      </w:pPr>
      <w:bookmarkStart w:id="2" w:name="_Toc422741942"/>
      <w:r w:rsidRPr="0011712E">
        <w:rPr>
          <w:rFonts w:eastAsia="Calibri"/>
          <w:b w:val="0"/>
          <w:noProof w:val="0"/>
          <w:sz w:val="26"/>
          <w:szCs w:val="26"/>
          <w:lang w:val="sv-SE"/>
        </w:rPr>
        <w:br w:type="column"/>
      </w:r>
      <w:bookmarkStart w:id="3" w:name="_Toc434900800"/>
      <w:r w:rsidRPr="0011712E">
        <w:rPr>
          <w:sz w:val="26"/>
          <w:szCs w:val="26"/>
          <w:lang w:val="sv-SE"/>
        </w:rPr>
        <w:lastRenderedPageBreak/>
        <w:t xml:space="preserve">CHƯƠNG </w:t>
      </w:r>
      <w:bookmarkStart w:id="4" w:name="_Toc73943894"/>
      <w:bookmarkStart w:id="5" w:name="_Toc77142269"/>
      <w:bookmarkStart w:id="6" w:name="_Toc234817270"/>
      <w:r w:rsidRPr="0011712E">
        <w:rPr>
          <w:sz w:val="26"/>
          <w:szCs w:val="26"/>
          <w:lang w:val="sv-SE"/>
        </w:rPr>
        <w:t>I</w:t>
      </w:r>
      <w:bookmarkEnd w:id="2"/>
      <w:bookmarkEnd w:id="3"/>
    </w:p>
    <w:p w:rsidR="002063F8" w:rsidRPr="0011712E" w:rsidRDefault="002063F8" w:rsidP="00843760">
      <w:pPr>
        <w:pStyle w:val="1"/>
        <w:spacing w:line="276" w:lineRule="auto"/>
        <w:outlineLvl w:val="0"/>
        <w:rPr>
          <w:sz w:val="26"/>
          <w:szCs w:val="26"/>
          <w:lang w:val="sv-SE"/>
        </w:rPr>
      </w:pPr>
      <w:bookmarkStart w:id="7" w:name="_Toc434900801"/>
      <w:bookmarkEnd w:id="4"/>
      <w:bookmarkEnd w:id="5"/>
      <w:bookmarkEnd w:id="6"/>
      <w:r w:rsidRPr="0011712E">
        <w:rPr>
          <w:sz w:val="26"/>
          <w:szCs w:val="26"/>
          <w:lang w:val="sv-SE"/>
        </w:rPr>
        <w:t>QUI ĐỊNH CHUNG</w:t>
      </w:r>
      <w:bookmarkEnd w:id="7"/>
    </w:p>
    <w:p w:rsidR="002063F8" w:rsidRPr="0011712E" w:rsidRDefault="002063F8" w:rsidP="002063F8">
      <w:pPr>
        <w:spacing w:line="276" w:lineRule="auto"/>
        <w:ind w:firstLine="561"/>
        <w:jc w:val="both"/>
        <w:rPr>
          <w:rFonts w:ascii="Times New Roman" w:hAnsi="Times New Roman"/>
          <w:b/>
          <w:sz w:val="26"/>
          <w:szCs w:val="26"/>
          <w:lang w:val="sv-SE"/>
        </w:rPr>
      </w:pPr>
    </w:p>
    <w:p w:rsidR="002063F8" w:rsidRPr="0011712E" w:rsidRDefault="002063F8" w:rsidP="000C140D">
      <w:pPr>
        <w:pStyle w:val="Heading2"/>
      </w:pPr>
      <w:bookmarkStart w:id="8" w:name="_Toc434900802"/>
      <w:r w:rsidRPr="0011712E">
        <w:t>Điều 1. Định nghĩa và các thuật ngữ trong Điều lệ</w:t>
      </w:r>
      <w:bookmarkEnd w:id="8"/>
      <w:r w:rsidRPr="0011712E">
        <w:t xml:space="preserve"> </w:t>
      </w:r>
    </w:p>
    <w:p w:rsidR="002063F8" w:rsidRPr="0011712E" w:rsidRDefault="002063F8" w:rsidP="002063F8">
      <w:pPr>
        <w:spacing w:line="276" w:lineRule="auto"/>
        <w:ind w:firstLine="561"/>
        <w:jc w:val="both"/>
        <w:rPr>
          <w:rFonts w:ascii="Times New Roman" w:hAnsi="Times New Roman"/>
          <w:sz w:val="26"/>
          <w:szCs w:val="26"/>
          <w:lang w:val="sv-SE"/>
        </w:rPr>
      </w:pPr>
      <w:r w:rsidRPr="0011712E">
        <w:rPr>
          <w:rFonts w:ascii="Times New Roman" w:hAnsi="Times New Roman"/>
          <w:sz w:val="26"/>
          <w:szCs w:val="26"/>
          <w:lang w:val="sv-SE"/>
        </w:rPr>
        <w:t>1. Trong Điều lệ này, những thuật ngữ dưới đây được hiểu như sau :</w:t>
      </w:r>
    </w:p>
    <w:p w:rsidR="002063F8" w:rsidRPr="0011712E" w:rsidRDefault="002063F8" w:rsidP="002063F8">
      <w:pPr>
        <w:spacing w:line="276" w:lineRule="auto"/>
        <w:ind w:left="561" w:firstLine="290"/>
        <w:jc w:val="both"/>
        <w:rPr>
          <w:rFonts w:ascii="Times New Roman" w:hAnsi="Times New Roman"/>
          <w:sz w:val="26"/>
          <w:szCs w:val="26"/>
          <w:lang w:val="sv-SE"/>
        </w:rPr>
      </w:pPr>
      <w:r w:rsidRPr="0011712E">
        <w:rPr>
          <w:rFonts w:ascii="Times New Roman" w:hAnsi="Times New Roman"/>
          <w:sz w:val="26"/>
          <w:szCs w:val="26"/>
          <w:lang w:val="sv-SE"/>
        </w:rPr>
        <w:t xml:space="preserve">a. </w:t>
      </w:r>
      <w:r w:rsidRPr="0011712E">
        <w:rPr>
          <w:rFonts w:ascii="Times New Roman" w:hAnsi="Times New Roman"/>
          <w:i/>
          <w:sz w:val="26"/>
          <w:szCs w:val="26"/>
          <w:lang w:val="sv-SE"/>
        </w:rPr>
        <w:t>“Việt Nam”</w:t>
      </w:r>
      <w:r w:rsidRPr="0011712E">
        <w:rPr>
          <w:rFonts w:ascii="Times New Roman" w:hAnsi="Times New Roman"/>
          <w:sz w:val="26"/>
          <w:szCs w:val="26"/>
          <w:lang w:val="sv-SE"/>
        </w:rPr>
        <w:t xml:space="preserve"> là Nước Cộng Hòa Xã hội Chủ nghĩa Việt Nam;</w:t>
      </w:r>
    </w:p>
    <w:p w:rsidR="002063F8" w:rsidRPr="0011712E" w:rsidRDefault="002063F8" w:rsidP="002063F8">
      <w:pPr>
        <w:spacing w:line="276" w:lineRule="auto"/>
        <w:ind w:left="561" w:firstLine="290"/>
        <w:jc w:val="both"/>
        <w:rPr>
          <w:rFonts w:ascii="Times New Roman" w:hAnsi="Times New Roman"/>
          <w:sz w:val="26"/>
          <w:szCs w:val="26"/>
          <w:lang w:val="sv-SE"/>
        </w:rPr>
      </w:pPr>
      <w:r w:rsidRPr="0011712E">
        <w:rPr>
          <w:rFonts w:ascii="Times New Roman" w:hAnsi="Times New Roman"/>
          <w:sz w:val="26"/>
          <w:szCs w:val="26"/>
          <w:lang w:val="sv-SE"/>
        </w:rPr>
        <w:t xml:space="preserve">b. </w:t>
      </w:r>
      <w:r w:rsidRPr="0011712E">
        <w:rPr>
          <w:rFonts w:ascii="Times New Roman" w:hAnsi="Times New Roman"/>
          <w:i/>
          <w:sz w:val="26"/>
          <w:szCs w:val="26"/>
          <w:lang w:val="sv-SE"/>
        </w:rPr>
        <w:t>“Công ty”</w:t>
      </w:r>
      <w:r w:rsidRPr="0011712E">
        <w:rPr>
          <w:rFonts w:ascii="Times New Roman" w:hAnsi="Times New Roman"/>
          <w:sz w:val="26"/>
          <w:szCs w:val="26"/>
          <w:lang w:val="sv-SE"/>
        </w:rPr>
        <w:t xml:space="preserve"> là Công ty Cổ phần Cấp thoát nước Bến Tre</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c. </w:t>
      </w:r>
      <w:r w:rsidRPr="0011712E">
        <w:rPr>
          <w:rFonts w:ascii="Times New Roman" w:hAnsi="Times New Roman"/>
          <w:i/>
          <w:sz w:val="26"/>
          <w:szCs w:val="26"/>
          <w:lang w:val="sv-SE"/>
        </w:rPr>
        <w:t>“Vốn điều lệ”</w:t>
      </w:r>
      <w:r w:rsidRPr="0011712E">
        <w:rPr>
          <w:rFonts w:ascii="Times New Roman" w:hAnsi="Times New Roman"/>
          <w:sz w:val="26"/>
          <w:szCs w:val="26"/>
          <w:lang w:val="sv-SE"/>
        </w:rPr>
        <w:t xml:space="preserve"> là số vốn do tất cả các cổ đông góp và quy định tại Điều 5 điều lệ này;</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d. </w:t>
      </w:r>
      <w:r w:rsidRPr="0011712E">
        <w:rPr>
          <w:rFonts w:ascii="Times New Roman" w:hAnsi="Times New Roman"/>
          <w:i/>
          <w:sz w:val="26"/>
          <w:szCs w:val="26"/>
          <w:lang w:val="sv-SE"/>
        </w:rPr>
        <w:t>“Luật Doanh nghiệp”</w:t>
      </w:r>
      <w:r w:rsidRPr="0011712E">
        <w:rPr>
          <w:rFonts w:ascii="Times New Roman" w:hAnsi="Times New Roman"/>
          <w:sz w:val="26"/>
          <w:szCs w:val="26"/>
          <w:lang w:val="sv-SE"/>
        </w:rPr>
        <w:t xml:space="preserve"> là Luật Doanh nghiệp số 68/2014/QH13 được Quốc hội thông qua ngày 26 tháng 11 năm 2014;</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đ. </w:t>
      </w:r>
      <w:r w:rsidRPr="0011712E">
        <w:rPr>
          <w:rFonts w:ascii="Times New Roman" w:hAnsi="Times New Roman"/>
          <w:i/>
          <w:sz w:val="26"/>
          <w:szCs w:val="26"/>
          <w:lang w:val="sv-SE"/>
        </w:rPr>
        <w:t>“Ngày thành lập”</w:t>
      </w:r>
      <w:r w:rsidRPr="0011712E">
        <w:rPr>
          <w:rFonts w:ascii="Times New Roman" w:hAnsi="Times New Roman"/>
          <w:sz w:val="26"/>
          <w:szCs w:val="26"/>
          <w:lang w:val="sv-SE"/>
        </w:rPr>
        <w:t xml:space="preserve"> là ngày Công ty được cấp giấy chứng nhận đăng ký doanh nghiệp (Giấy chứng nhận đăng ký kinh doanh) lần đầu;</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e. </w:t>
      </w:r>
      <w:r w:rsidRPr="0011712E">
        <w:rPr>
          <w:rFonts w:ascii="Times New Roman" w:hAnsi="Times New Roman"/>
          <w:i/>
          <w:sz w:val="26"/>
          <w:szCs w:val="26"/>
          <w:lang w:val="sv-SE"/>
        </w:rPr>
        <w:t>“Cán bộ quản lý”</w:t>
      </w:r>
      <w:r w:rsidRPr="0011712E">
        <w:rPr>
          <w:rFonts w:ascii="Times New Roman" w:hAnsi="Times New Roman"/>
          <w:sz w:val="26"/>
          <w:szCs w:val="26"/>
          <w:lang w:val="sv-SE"/>
        </w:rPr>
        <w:t xml:space="preserve"> là bao gồm Chủ tịch Hội đồng quản trị, thành viên Hội đồng quản trị, Ban kiểm soát  và các vị trí quản lý khác trong Công ty được Hội đồng quản trị phê chuẩn: TổngGiám đốc, Phó tổng giám đốc, Kế toán trưởng;</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g. </w:t>
      </w:r>
      <w:r w:rsidRPr="0011712E">
        <w:rPr>
          <w:rFonts w:ascii="Times New Roman" w:hAnsi="Times New Roman"/>
          <w:i/>
          <w:sz w:val="26"/>
          <w:szCs w:val="26"/>
          <w:lang w:val="sv-SE"/>
        </w:rPr>
        <w:t>“Người có liên quan”</w:t>
      </w:r>
      <w:r w:rsidRPr="0011712E">
        <w:rPr>
          <w:rFonts w:ascii="Times New Roman" w:hAnsi="Times New Roman"/>
          <w:sz w:val="26"/>
          <w:szCs w:val="26"/>
          <w:lang w:val="sv-SE"/>
        </w:rPr>
        <w:t xml:space="preserve"> là cá nhân hoặc tổ chức được quy định tại Khoản 17 Điều 4 Luật Doanh nghiệp;</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h. </w:t>
      </w:r>
      <w:r w:rsidRPr="0011712E">
        <w:rPr>
          <w:rFonts w:ascii="Times New Roman" w:hAnsi="Times New Roman"/>
          <w:i/>
          <w:sz w:val="26"/>
          <w:szCs w:val="26"/>
          <w:lang w:val="sv-SE"/>
        </w:rPr>
        <w:t>“Thời hạn hoạt động”</w:t>
      </w:r>
      <w:r w:rsidRPr="0011712E">
        <w:rPr>
          <w:rFonts w:ascii="Times New Roman" w:hAnsi="Times New Roman"/>
          <w:sz w:val="26"/>
          <w:szCs w:val="26"/>
          <w:lang w:val="sv-SE"/>
        </w:rPr>
        <w:t xml:space="preserve"> là thời gian hoạt động của Công ty được quy định tại Điều 2 Điều lệ này và thời gian gia hạn (nếu có) được Đại hội đồng cổ đông của Công ty thông qua bằng nghị quyết;</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i. </w:t>
      </w:r>
      <w:r w:rsidRPr="0011712E">
        <w:rPr>
          <w:rFonts w:ascii="Times New Roman" w:hAnsi="Times New Roman"/>
          <w:i/>
          <w:sz w:val="26"/>
          <w:szCs w:val="26"/>
          <w:lang w:val="sv-SE"/>
        </w:rPr>
        <w:t>“Công ty con”</w:t>
      </w:r>
      <w:r w:rsidRPr="0011712E">
        <w:rPr>
          <w:rFonts w:ascii="Times New Roman" w:hAnsi="Times New Roman"/>
          <w:sz w:val="26"/>
          <w:szCs w:val="26"/>
          <w:lang w:val="sv-SE"/>
        </w:rPr>
        <w:t xml:space="preserve"> là các Công ty do BEWACO góp vốn với trên 50% vốn điều lệ;</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k. </w:t>
      </w:r>
      <w:r w:rsidRPr="0011712E">
        <w:rPr>
          <w:rFonts w:ascii="Times New Roman" w:hAnsi="Times New Roman"/>
          <w:i/>
          <w:sz w:val="26"/>
          <w:szCs w:val="26"/>
          <w:lang w:val="sv-SE"/>
        </w:rPr>
        <w:t>”Cổ đông chiến lược”</w:t>
      </w:r>
      <w:r w:rsidRPr="0011712E">
        <w:rPr>
          <w:rFonts w:ascii="Times New Roman" w:hAnsi="Times New Roman"/>
          <w:sz w:val="26"/>
          <w:szCs w:val="26"/>
          <w:lang w:val="sv-SE"/>
        </w:rPr>
        <w:t xml:space="preserve"> là các cổ đông đã ký Hợp đồng mua bán cổ phần nhà đầu tư chiến lược với BEWACO</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i. </w:t>
      </w:r>
      <w:r w:rsidRPr="0011712E">
        <w:rPr>
          <w:rFonts w:ascii="Times New Roman" w:hAnsi="Times New Roman"/>
          <w:i/>
          <w:sz w:val="26"/>
          <w:szCs w:val="26"/>
          <w:lang w:val="sv-SE"/>
        </w:rPr>
        <w:t>“Hội đồng quản trị”</w:t>
      </w:r>
      <w:r w:rsidRPr="0011712E">
        <w:rPr>
          <w:rFonts w:ascii="Times New Roman" w:hAnsi="Times New Roman"/>
          <w:sz w:val="26"/>
          <w:szCs w:val="26"/>
          <w:lang w:val="sv-SE"/>
        </w:rPr>
        <w:t xml:space="preserve">  viết tắt là HĐQT;</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j. </w:t>
      </w:r>
      <w:r w:rsidRPr="0011712E">
        <w:rPr>
          <w:rFonts w:ascii="Times New Roman" w:hAnsi="Times New Roman"/>
          <w:i/>
          <w:sz w:val="26"/>
          <w:szCs w:val="26"/>
          <w:lang w:val="sv-SE"/>
        </w:rPr>
        <w:t>“Ban kiểm soát”</w:t>
      </w:r>
      <w:r w:rsidRPr="0011712E">
        <w:rPr>
          <w:rFonts w:ascii="Times New Roman" w:hAnsi="Times New Roman"/>
          <w:sz w:val="26"/>
          <w:szCs w:val="26"/>
          <w:lang w:val="sv-SE"/>
        </w:rPr>
        <w:t xml:space="preserve">  viết tắt là BKS.</w:t>
      </w:r>
    </w:p>
    <w:p w:rsidR="002063F8" w:rsidRPr="0011712E" w:rsidRDefault="002063F8" w:rsidP="002063F8">
      <w:pPr>
        <w:spacing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xml:space="preserve">k. </w:t>
      </w:r>
      <w:r w:rsidRPr="0011712E">
        <w:rPr>
          <w:rFonts w:ascii="Times New Roman" w:hAnsi="Times New Roman"/>
          <w:i/>
          <w:sz w:val="26"/>
          <w:szCs w:val="26"/>
          <w:lang w:val="sv-SE"/>
        </w:rPr>
        <w:t>“Đại hội đồng cổ đông”</w:t>
      </w:r>
      <w:r w:rsidRPr="0011712E">
        <w:rPr>
          <w:rFonts w:ascii="Times New Roman" w:hAnsi="Times New Roman"/>
          <w:sz w:val="26"/>
          <w:szCs w:val="26"/>
          <w:lang w:val="sv-SE"/>
        </w:rPr>
        <w:t xml:space="preserve">  viết tắt là ĐHĐCĐ.</w:t>
      </w:r>
    </w:p>
    <w:p w:rsidR="002063F8" w:rsidRPr="0011712E" w:rsidRDefault="002063F8" w:rsidP="002063F8">
      <w:pPr>
        <w:spacing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Trong điều lệ này, các tham chiếu tới một hoặc một số quy định hoặc văn bản khác bao gồm cả những sửa đổi hoặc văn bản thay thế.</w:t>
      </w:r>
    </w:p>
    <w:p w:rsidR="002063F8" w:rsidRPr="0011712E" w:rsidRDefault="002063F8" w:rsidP="002063F8">
      <w:pPr>
        <w:spacing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Các tiêu đề (chương, điều của điều lệ này) được sử dụng nhằm thuận tiện cho việc hiểu nội dung và không ảnh hưởng tới nội dung của Điều lệ này.</w:t>
      </w:r>
      <w:bookmarkStart w:id="9" w:name="_Toc73943895"/>
      <w:bookmarkStart w:id="10" w:name="_Toc77142270"/>
      <w:bookmarkStart w:id="11" w:name="_Toc234817271"/>
      <w:bookmarkStart w:id="12" w:name="_Toc422741945"/>
    </w:p>
    <w:p w:rsidR="002063F8" w:rsidRPr="0011712E" w:rsidRDefault="002063F8" w:rsidP="00843760">
      <w:pPr>
        <w:pStyle w:val="2"/>
        <w:spacing w:line="276" w:lineRule="auto"/>
        <w:ind w:firstLine="0"/>
        <w:outlineLvl w:val="1"/>
        <w:rPr>
          <w:sz w:val="26"/>
          <w:szCs w:val="26"/>
        </w:rPr>
      </w:pPr>
      <w:bookmarkStart w:id="13" w:name="_Toc422741946"/>
      <w:bookmarkStart w:id="14" w:name="_Toc434900803"/>
      <w:bookmarkEnd w:id="9"/>
      <w:bookmarkEnd w:id="10"/>
      <w:bookmarkEnd w:id="11"/>
      <w:bookmarkEnd w:id="12"/>
      <w:r w:rsidRPr="0011712E">
        <w:rPr>
          <w:sz w:val="26"/>
          <w:szCs w:val="26"/>
        </w:rPr>
        <w:lastRenderedPageBreak/>
        <w:t>Điều 2. Tên, hình thức, trụ sở, Đơn vị trực thuộc và thời hạn hoạt động của Công ty</w:t>
      </w:r>
      <w:bookmarkEnd w:id="13"/>
      <w:bookmarkEnd w:id="14"/>
    </w:p>
    <w:p w:rsidR="002063F8" w:rsidRPr="0011712E" w:rsidRDefault="002063F8" w:rsidP="002063F8">
      <w:pPr>
        <w:spacing w:line="276" w:lineRule="auto"/>
        <w:ind w:firstLine="561"/>
        <w:jc w:val="both"/>
        <w:rPr>
          <w:rFonts w:ascii="Times New Roman" w:hAnsi="Times New Roman"/>
          <w:b/>
          <w:sz w:val="26"/>
          <w:szCs w:val="26"/>
          <w:lang w:val="sv-SE"/>
        </w:rPr>
      </w:pPr>
      <w:r w:rsidRPr="0011712E">
        <w:rPr>
          <w:rFonts w:ascii="Times New Roman" w:hAnsi="Times New Roman"/>
          <w:sz w:val="26"/>
          <w:szCs w:val="26"/>
          <w:lang w:val="sv-SE"/>
        </w:rPr>
        <w:t xml:space="preserve">1. Tên Công ty </w:t>
      </w:r>
    </w:p>
    <w:p w:rsidR="002063F8" w:rsidRPr="0011712E" w:rsidRDefault="002063F8" w:rsidP="002063F8">
      <w:pPr>
        <w:spacing w:line="276" w:lineRule="auto"/>
        <w:ind w:firstLine="561"/>
        <w:jc w:val="both"/>
        <w:rPr>
          <w:rFonts w:ascii="Times New Roman" w:hAnsi="Times New Roman"/>
          <w:b/>
          <w:sz w:val="26"/>
          <w:szCs w:val="26"/>
        </w:rPr>
      </w:pPr>
      <w:r w:rsidRPr="0011712E">
        <w:rPr>
          <w:rFonts w:ascii="Times New Roman" w:hAnsi="Times New Roman"/>
          <w:sz w:val="26"/>
          <w:szCs w:val="26"/>
          <w:lang w:val="sv-SE"/>
        </w:rPr>
        <w:t xml:space="preserve">Tên tiếng việt: </w:t>
      </w:r>
      <w:r w:rsidRPr="0011712E">
        <w:rPr>
          <w:rFonts w:ascii="Times New Roman" w:hAnsi="Times New Roman"/>
          <w:b/>
          <w:sz w:val="26"/>
          <w:szCs w:val="26"/>
        </w:rPr>
        <w:t>CÔNG TY CỔ PHẦN CẤP THOÁT NƯỚC BẾN TRE.</w:t>
      </w:r>
    </w:p>
    <w:p w:rsidR="002063F8" w:rsidRPr="0011712E" w:rsidRDefault="002063F8" w:rsidP="002063F8">
      <w:pPr>
        <w:spacing w:line="276" w:lineRule="auto"/>
        <w:ind w:firstLine="561"/>
        <w:jc w:val="both"/>
        <w:rPr>
          <w:rFonts w:ascii="Times New Roman" w:hAnsi="Times New Roman"/>
          <w:b/>
          <w:sz w:val="26"/>
          <w:szCs w:val="26"/>
          <w:lang w:val="sv-SE"/>
        </w:rPr>
      </w:pPr>
      <w:r w:rsidRPr="0011712E">
        <w:rPr>
          <w:rFonts w:ascii="Times New Roman" w:hAnsi="Times New Roman"/>
          <w:sz w:val="26"/>
          <w:szCs w:val="26"/>
          <w:lang w:val="sv-SE"/>
        </w:rPr>
        <w:t xml:space="preserve">Tên tiếng Anh: </w:t>
      </w:r>
      <w:r w:rsidRPr="0011712E">
        <w:rPr>
          <w:rFonts w:ascii="Times New Roman" w:hAnsi="Times New Roman"/>
          <w:b/>
          <w:sz w:val="26"/>
          <w:szCs w:val="26"/>
        </w:rPr>
        <w:t>BEN TRE WATER SUPPLY AND SEWERAGE JOINT STOCK COMPANY</w:t>
      </w:r>
      <w:r w:rsidRPr="0011712E">
        <w:rPr>
          <w:rFonts w:ascii="Times New Roman" w:hAnsi="Times New Roman"/>
          <w:b/>
          <w:sz w:val="26"/>
          <w:szCs w:val="26"/>
          <w:lang w:val="sv-SE"/>
        </w:rPr>
        <w:t>.</w:t>
      </w:r>
    </w:p>
    <w:p w:rsidR="002063F8" w:rsidRPr="0011712E" w:rsidRDefault="002063F8" w:rsidP="002063F8">
      <w:pPr>
        <w:spacing w:line="276" w:lineRule="auto"/>
        <w:ind w:firstLine="561"/>
        <w:jc w:val="both"/>
        <w:rPr>
          <w:rFonts w:ascii="Times New Roman" w:hAnsi="Times New Roman"/>
          <w:b/>
          <w:sz w:val="26"/>
          <w:szCs w:val="26"/>
          <w:lang w:val="sv-SE"/>
        </w:rPr>
      </w:pPr>
      <w:r w:rsidRPr="0011712E">
        <w:rPr>
          <w:rFonts w:ascii="Times New Roman" w:hAnsi="Times New Roman"/>
          <w:sz w:val="26"/>
          <w:szCs w:val="26"/>
          <w:lang w:val="sv-SE"/>
        </w:rPr>
        <w:t>Tên viết tắt: BEWACO</w:t>
      </w:r>
    </w:p>
    <w:p w:rsidR="002063F8" w:rsidRPr="0011712E" w:rsidRDefault="002063F8" w:rsidP="002063F8">
      <w:pPr>
        <w:spacing w:line="276" w:lineRule="auto"/>
        <w:ind w:firstLine="561"/>
        <w:jc w:val="both"/>
        <w:rPr>
          <w:rFonts w:ascii="Times New Roman" w:hAnsi="Times New Roman"/>
          <w:sz w:val="26"/>
          <w:szCs w:val="26"/>
          <w:lang w:val="sv-SE"/>
        </w:rPr>
      </w:pPr>
      <w:r w:rsidRPr="0011712E">
        <w:rPr>
          <w:rFonts w:ascii="Times New Roman" w:hAnsi="Times New Roman"/>
          <w:sz w:val="26"/>
          <w:szCs w:val="26"/>
          <w:lang w:val="sv-SE"/>
        </w:rPr>
        <w:t>2.  BEWACO là Công ty cổ phần có tư cách pháp nhân phù hợp với pháp luật hiện hành của Việt Nam.</w:t>
      </w:r>
    </w:p>
    <w:p w:rsidR="002063F8" w:rsidRPr="0011712E" w:rsidRDefault="002063F8" w:rsidP="002063F8">
      <w:pPr>
        <w:spacing w:line="276" w:lineRule="auto"/>
        <w:ind w:firstLine="561"/>
        <w:jc w:val="both"/>
        <w:rPr>
          <w:rFonts w:ascii="Times New Roman" w:hAnsi="Times New Roman"/>
          <w:sz w:val="26"/>
          <w:szCs w:val="26"/>
          <w:lang w:val="sv-SE"/>
        </w:rPr>
      </w:pPr>
      <w:r w:rsidRPr="0011712E">
        <w:rPr>
          <w:rFonts w:ascii="Times New Roman" w:hAnsi="Times New Roman"/>
          <w:sz w:val="26"/>
          <w:szCs w:val="26"/>
          <w:lang w:val="sv-SE"/>
        </w:rPr>
        <w:t>3. Trụ sở đăng ký của Công ty là:</w:t>
      </w:r>
    </w:p>
    <w:p w:rsidR="002063F8" w:rsidRPr="0011712E" w:rsidRDefault="002063F8" w:rsidP="002063F8">
      <w:pPr>
        <w:pStyle w:val="ColorfulList-Accent11"/>
        <w:spacing w:line="276" w:lineRule="auto"/>
        <w:ind w:left="0" w:firstLine="561"/>
        <w:rPr>
          <w:sz w:val="26"/>
          <w:szCs w:val="26"/>
        </w:rPr>
      </w:pPr>
      <w:bookmarkStart w:id="15" w:name="_Toc347818125"/>
      <w:bookmarkStart w:id="16" w:name="_Toc351103653"/>
      <w:bookmarkStart w:id="17" w:name="_Toc399625323"/>
      <w:bookmarkStart w:id="18" w:name="_Toc399625905"/>
      <w:bookmarkStart w:id="19" w:name="_Toc399658991"/>
      <w:bookmarkStart w:id="20" w:name="_Toc399916348"/>
      <w:bookmarkStart w:id="21" w:name="_Toc399966114"/>
      <w:bookmarkStart w:id="22" w:name="_Toc401301260"/>
      <w:bookmarkStart w:id="23" w:name="_Toc401301967"/>
      <w:bookmarkStart w:id="24" w:name="_Toc401302735"/>
      <w:bookmarkStart w:id="25" w:name="_Toc401303525"/>
      <w:r w:rsidRPr="0011712E">
        <w:rPr>
          <w:sz w:val="26"/>
          <w:szCs w:val="26"/>
          <w:lang w:val="sv-SE"/>
        </w:rPr>
        <w:t xml:space="preserve">Trụ sở chính: </w:t>
      </w:r>
      <w:bookmarkEnd w:id="15"/>
      <w:bookmarkEnd w:id="16"/>
      <w:bookmarkEnd w:id="17"/>
      <w:bookmarkEnd w:id="18"/>
      <w:bookmarkEnd w:id="19"/>
      <w:bookmarkEnd w:id="20"/>
      <w:bookmarkEnd w:id="21"/>
      <w:bookmarkEnd w:id="22"/>
      <w:bookmarkEnd w:id="23"/>
      <w:bookmarkEnd w:id="24"/>
      <w:bookmarkEnd w:id="25"/>
      <w:r w:rsidRPr="0011712E">
        <w:rPr>
          <w:sz w:val="26"/>
          <w:szCs w:val="26"/>
        </w:rPr>
        <w:t>Số 103, Nguyễn Huệ, Phường 1, thành phố Bến Tre, tỉnh Bến Tre.</w:t>
      </w:r>
    </w:p>
    <w:p w:rsidR="002063F8" w:rsidRPr="0011712E" w:rsidRDefault="002063F8" w:rsidP="002063F8">
      <w:pPr>
        <w:spacing w:line="276" w:lineRule="auto"/>
        <w:ind w:firstLine="561"/>
        <w:jc w:val="both"/>
        <w:rPr>
          <w:rFonts w:ascii="Times New Roman" w:hAnsi="Times New Roman"/>
          <w:spacing w:val="-6"/>
          <w:sz w:val="26"/>
          <w:szCs w:val="26"/>
        </w:rPr>
      </w:pPr>
      <w:r w:rsidRPr="0011712E">
        <w:rPr>
          <w:rFonts w:ascii="Times New Roman" w:hAnsi="Times New Roman"/>
          <w:spacing w:val="-6"/>
          <w:sz w:val="26"/>
          <w:szCs w:val="26"/>
        </w:rPr>
        <w:t xml:space="preserve">Điện thoại:  </w:t>
      </w:r>
      <w:r w:rsidRPr="0011712E">
        <w:rPr>
          <w:rFonts w:ascii="Times New Roman" w:hAnsi="Times New Roman"/>
          <w:sz w:val="26"/>
          <w:szCs w:val="26"/>
        </w:rPr>
        <w:t xml:space="preserve">(075) 3835727           </w:t>
      </w:r>
      <w:r w:rsidRPr="0011712E">
        <w:rPr>
          <w:rFonts w:ascii="Times New Roman" w:hAnsi="Times New Roman"/>
          <w:b/>
          <w:bCs/>
          <w:spacing w:val="-6"/>
          <w:sz w:val="26"/>
          <w:szCs w:val="26"/>
        </w:rPr>
        <w:tab/>
        <w:t xml:space="preserve">          </w:t>
      </w:r>
      <w:r w:rsidRPr="0011712E">
        <w:rPr>
          <w:rFonts w:ascii="Times New Roman" w:hAnsi="Times New Roman"/>
          <w:spacing w:val="-6"/>
          <w:sz w:val="26"/>
          <w:szCs w:val="26"/>
        </w:rPr>
        <w:t>- Fax: (</w:t>
      </w:r>
      <w:r w:rsidRPr="0011712E">
        <w:rPr>
          <w:rFonts w:ascii="Times New Roman" w:hAnsi="Times New Roman"/>
          <w:sz w:val="26"/>
          <w:szCs w:val="26"/>
        </w:rPr>
        <w:t>075) 3827781</w:t>
      </w:r>
    </w:p>
    <w:p w:rsidR="002063F8" w:rsidRPr="0011712E" w:rsidRDefault="002063F8" w:rsidP="002063F8">
      <w:pPr>
        <w:spacing w:line="276" w:lineRule="auto"/>
        <w:ind w:firstLine="561"/>
        <w:jc w:val="both"/>
        <w:rPr>
          <w:rFonts w:ascii="Times New Roman" w:hAnsi="Times New Roman"/>
          <w:iCs/>
          <w:sz w:val="26"/>
          <w:szCs w:val="26"/>
        </w:rPr>
      </w:pPr>
      <w:r w:rsidRPr="0011712E">
        <w:rPr>
          <w:rFonts w:ascii="Times New Roman" w:hAnsi="Times New Roman"/>
          <w:iCs/>
          <w:sz w:val="26"/>
          <w:szCs w:val="26"/>
        </w:rPr>
        <w:t xml:space="preserve">Email: </w:t>
      </w:r>
      <w:hyperlink r:id="rId9" w:history="1">
        <w:r w:rsidRPr="0011712E">
          <w:rPr>
            <w:rStyle w:val="Hyperlink"/>
            <w:rFonts w:ascii="Times New Roman" w:eastAsia="MS Mincho" w:hAnsi="Times New Roman"/>
            <w:color w:val="auto"/>
            <w:sz w:val="26"/>
            <w:szCs w:val="26"/>
          </w:rPr>
          <w:t>capnuocbentre@yahoo.com</w:t>
        </w:r>
      </w:hyperlink>
      <w:r w:rsidRPr="0011712E">
        <w:rPr>
          <w:rFonts w:ascii="Times New Roman" w:hAnsi="Times New Roman"/>
          <w:sz w:val="26"/>
          <w:szCs w:val="26"/>
        </w:rPr>
        <w:t xml:space="preserve">            </w:t>
      </w:r>
      <w:r w:rsidRPr="0011712E">
        <w:rPr>
          <w:rFonts w:ascii="Times New Roman" w:hAnsi="Times New Roman"/>
          <w:iCs/>
          <w:sz w:val="26"/>
          <w:szCs w:val="26"/>
        </w:rPr>
        <w:tab/>
        <w:t>-Website: capnuocbentre.vn</w:t>
      </w:r>
    </w:p>
    <w:p w:rsidR="002063F8" w:rsidRPr="0011712E" w:rsidRDefault="002063F8" w:rsidP="002063F8">
      <w:pPr>
        <w:tabs>
          <w:tab w:val="left" w:pos="748"/>
          <w:tab w:val="left" w:pos="2057"/>
        </w:tabs>
        <w:spacing w:before="0" w:line="276" w:lineRule="auto"/>
        <w:ind w:firstLine="561"/>
        <w:jc w:val="both"/>
        <w:rPr>
          <w:rFonts w:ascii="Times New Roman" w:hAnsi="Times New Roman"/>
          <w:sz w:val="26"/>
          <w:szCs w:val="26"/>
          <w:lang w:val="fr-FR"/>
        </w:rPr>
      </w:pPr>
      <w:r w:rsidRPr="0011712E">
        <w:rPr>
          <w:rFonts w:ascii="Times New Roman" w:hAnsi="Times New Roman"/>
          <w:sz w:val="26"/>
          <w:szCs w:val="26"/>
          <w:lang w:val="fr-FR"/>
        </w:rPr>
        <w:t xml:space="preserve">4. Logo của công ty </w:t>
      </w:r>
      <w:r w:rsidRPr="0011712E">
        <w:rPr>
          <w:rFonts w:ascii="Times New Roman" w:hAnsi="Times New Roman"/>
          <w:sz w:val="26"/>
          <w:szCs w:val="26"/>
          <w:lang w:val="sv-SE"/>
        </w:rPr>
        <w:t xml:space="preserve">BEWACO: </w:t>
      </w:r>
    </w:p>
    <w:p w:rsidR="002063F8" w:rsidRDefault="002063F8" w:rsidP="002063F8">
      <w:pPr>
        <w:spacing w:line="276" w:lineRule="auto"/>
        <w:ind w:firstLine="561"/>
        <w:jc w:val="both"/>
        <w:rPr>
          <w:rFonts w:ascii="Times New Roman" w:hAnsi="Times New Roman"/>
          <w:sz w:val="26"/>
          <w:szCs w:val="26"/>
          <w:lang w:val="fr-FR"/>
        </w:rPr>
      </w:pPr>
      <w:r w:rsidRPr="0011712E">
        <w:rPr>
          <w:rFonts w:ascii="Times New Roman" w:hAnsi="Times New Roman"/>
          <w:sz w:val="26"/>
          <w:szCs w:val="26"/>
          <w:lang w:val="fr-FR"/>
        </w:rPr>
        <w:t>5. Người đại diện theo pháp luật của Công ty</w:t>
      </w:r>
      <w:r w:rsidR="0011712E">
        <w:rPr>
          <w:rFonts w:ascii="Times New Roman" w:hAnsi="Times New Roman"/>
          <w:sz w:val="26"/>
          <w:szCs w:val="26"/>
          <w:lang w:val="fr-FR"/>
        </w:rPr>
        <w:t> :</w:t>
      </w:r>
      <w:r w:rsidRPr="0011712E">
        <w:rPr>
          <w:rFonts w:ascii="Times New Roman" w:hAnsi="Times New Roman"/>
          <w:sz w:val="26"/>
          <w:szCs w:val="26"/>
          <w:lang w:val="fr-FR"/>
        </w:rPr>
        <w:t xml:space="preserve"> có 01 người đại diện theo pháp luật.</w:t>
      </w:r>
    </w:p>
    <w:p w:rsidR="0011712E" w:rsidRPr="0011712E" w:rsidRDefault="0011712E" w:rsidP="0011712E">
      <w:pPr>
        <w:spacing w:line="276" w:lineRule="auto"/>
        <w:ind w:firstLine="561"/>
        <w:jc w:val="both"/>
        <w:rPr>
          <w:rFonts w:ascii="Times New Roman" w:hAnsi="Times New Roman"/>
          <w:sz w:val="26"/>
          <w:szCs w:val="26"/>
          <w:lang w:val="fr-FR"/>
        </w:rPr>
      </w:pPr>
      <w:r>
        <w:rPr>
          <w:rFonts w:ascii="Times New Roman" w:hAnsi="Times New Roman"/>
          <w:sz w:val="26"/>
          <w:szCs w:val="26"/>
          <w:lang w:val="fr-FR"/>
        </w:rPr>
        <w:t xml:space="preserve">Chức danh : </w:t>
      </w:r>
      <w:r w:rsidRPr="0011712E">
        <w:rPr>
          <w:rFonts w:ascii="Times New Roman" w:hAnsi="Times New Roman"/>
          <w:sz w:val="26"/>
          <w:szCs w:val="26"/>
          <w:lang w:val="fr-FR"/>
        </w:rPr>
        <w:t>Chủ tịch Hội đồng Quản trị</w:t>
      </w:r>
    </w:p>
    <w:p w:rsidR="002063F8" w:rsidRPr="0011712E" w:rsidRDefault="002063F8" w:rsidP="002063F8">
      <w:pPr>
        <w:spacing w:line="276" w:lineRule="auto"/>
        <w:ind w:firstLine="561"/>
        <w:jc w:val="both"/>
        <w:rPr>
          <w:rFonts w:ascii="Times New Roman" w:hAnsi="Times New Roman"/>
          <w:sz w:val="26"/>
          <w:szCs w:val="26"/>
          <w:lang w:val="fr-FR"/>
        </w:rPr>
      </w:pPr>
      <w:r w:rsidRPr="0011712E">
        <w:rPr>
          <w:rFonts w:ascii="Times New Roman" w:hAnsi="Times New Roman"/>
          <w:sz w:val="26"/>
          <w:szCs w:val="26"/>
          <w:lang w:val="fr-FR"/>
        </w:rPr>
        <w:t>Thông tin của người đại diện theo pháp luật của công ty:</w:t>
      </w:r>
    </w:p>
    <w:p w:rsidR="002063F8" w:rsidRPr="0011712E" w:rsidRDefault="002063F8" w:rsidP="002063F8">
      <w:pPr>
        <w:pStyle w:val="NormalWeb"/>
        <w:spacing w:before="120" w:beforeAutospacing="0"/>
        <w:jc w:val="both"/>
        <w:rPr>
          <w:sz w:val="26"/>
          <w:szCs w:val="26"/>
        </w:rPr>
      </w:pPr>
      <w:r w:rsidRPr="0011712E">
        <w:rPr>
          <w:sz w:val="26"/>
          <w:szCs w:val="26"/>
        </w:rPr>
        <w:t>Hội đồng quản trị đã thống nhất cử:</w:t>
      </w:r>
    </w:p>
    <w:p w:rsidR="002063F8" w:rsidRPr="0011712E" w:rsidRDefault="002063F8" w:rsidP="002063F8">
      <w:pPr>
        <w:pStyle w:val="NormalWeb"/>
        <w:spacing w:before="120" w:beforeAutospacing="0"/>
        <w:ind w:left="720"/>
        <w:jc w:val="both"/>
        <w:rPr>
          <w:sz w:val="26"/>
          <w:szCs w:val="26"/>
        </w:rPr>
      </w:pPr>
      <w:r w:rsidRPr="0011712E">
        <w:rPr>
          <w:sz w:val="26"/>
          <w:szCs w:val="26"/>
        </w:rPr>
        <w:t>Ông/Bà ……………………..                    Giới tính: ……………..</w:t>
      </w:r>
    </w:p>
    <w:p w:rsidR="002063F8" w:rsidRPr="0011712E" w:rsidRDefault="002063F8" w:rsidP="002063F8">
      <w:pPr>
        <w:pStyle w:val="NormalWeb"/>
        <w:spacing w:before="120" w:beforeAutospacing="0"/>
        <w:ind w:left="720"/>
        <w:jc w:val="both"/>
        <w:rPr>
          <w:sz w:val="26"/>
          <w:szCs w:val="26"/>
        </w:rPr>
      </w:pPr>
      <w:r w:rsidRPr="0011712E">
        <w:rPr>
          <w:sz w:val="26"/>
          <w:szCs w:val="26"/>
        </w:rPr>
        <w:t>Sinh ngày: ………………..          Dân tộc: Kinh          Quốc tịch: Việt Nam</w:t>
      </w:r>
    </w:p>
    <w:p w:rsidR="002063F8" w:rsidRPr="0011712E" w:rsidRDefault="002063F8" w:rsidP="002063F8">
      <w:pPr>
        <w:pStyle w:val="NormalWeb"/>
        <w:spacing w:before="120" w:beforeAutospacing="0"/>
        <w:ind w:left="720"/>
        <w:jc w:val="both"/>
        <w:rPr>
          <w:sz w:val="26"/>
          <w:szCs w:val="26"/>
        </w:rPr>
      </w:pPr>
      <w:r w:rsidRPr="0011712E">
        <w:rPr>
          <w:sz w:val="26"/>
          <w:szCs w:val="26"/>
        </w:rPr>
        <w:t>Chứng minh nhân dân số: ……………..</w:t>
      </w:r>
    </w:p>
    <w:p w:rsidR="002063F8" w:rsidRPr="0011712E" w:rsidRDefault="002063F8" w:rsidP="002063F8">
      <w:pPr>
        <w:pStyle w:val="NormalWeb"/>
        <w:spacing w:before="120" w:beforeAutospacing="0"/>
        <w:ind w:left="720"/>
        <w:jc w:val="both"/>
        <w:rPr>
          <w:sz w:val="26"/>
          <w:szCs w:val="26"/>
        </w:rPr>
      </w:pPr>
      <w:r w:rsidRPr="0011712E">
        <w:rPr>
          <w:sz w:val="26"/>
          <w:szCs w:val="26"/>
        </w:rPr>
        <w:t>Ngày cấp: …………………..              Nơi cấp: ………………………….</w:t>
      </w:r>
    </w:p>
    <w:p w:rsidR="002063F8" w:rsidRPr="0011712E" w:rsidRDefault="002063F8" w:rsidP="002063F8">
      <w:pPr>
        <w:pStyle w:val="NormalWeb"/>
        <w:ind w:left="720"/>
        <w:jc w:val="both"/>
        <w:rPr>
          <w:sz w:val="26"/>
          <w:szCs w:val="26"/>
        </w:rPr>
      </w:pPr>
      <w:r w:rsidRPr="0011712E">
        <w:rPr>
          <w:sz w:val="26"/>
          <w:szCs w:val="26"/>
        </w:rPr>
        <w:t>Nơi đăng ký hộ khẩu thường trú: …………………</w:t>
      </w:r>
    </w:p>
    <w:p w:rsidR="002063F8" w:rsidRPr="0011712E" w:rsidRDefault="002063F8" w:rsidP="002063F8">
      <w:pPr>
        <w:pStyle w:val="NormalWeb"/>
        <w:ind w:left="720"/>
        <w:jc w:val="both"/>
        <w:rPr>
          <w:sz w:val="26"/>
          <w:szCs w:val="26"/>
        </w:rPr>
      </w:pPr>
      <w:r w:rsidRPr="0011712E">
        <w:rPr>
          <w:sz w:val="26"/>
          <w:szCs w:val="26"/>
        </w:rPr>
        <w:t>Chỗ ở hiện tại: ……………………</w:t>
      </w:r>
    </w:p>
    <w:p w:rsidR="002063F8" w:rsidRPr="0011712E" w:rsidRDefault="002063F8" w:rsidP="002063F8">
      <w:pPr>
        <w:pStyle w:val="NormalWeb"/>
        <w:ind w:firstLine="567"/>
        <w:jc w:val="both"/>
        <w:rPr>
          <w:sz w:val="26"/>
          <w:szCs w:val="26"/>
        </w:rPr>
      </w:pPr>
      <w:r w:rsidRPr="0011712E">
        <w:rPr>
          <w:sz w:val="26"/>
          <w:szCs w:val="26"/>
        </w:rPr>
        <w:t xml:space="preserve">Làm Chủ tịch Hội đồng Quản trị của Công ty và là người đại diện theo pháp luật của Công ty, có quyền và nghĩa vụ được qui định trong Điều lệ này. </w:t>
      </w:r>
    </w:p>
    <w:p w:rsidR="002063F8" w:rsidRPr="0011712E" w:rsidRDefault="002063F8" w:rsidP="002063F8">
      <w:pPr>
        <w:spacing w:line="276" w:lineRule="auto"/>
        <w:ind w:firstLine="567"/>
        <w:jc w:val="both"/>
        <w:rPr>
          <w:rFonts w:ascii="Times New Roman" w:hAnsi="Times New Roman"/>
          <w:sz w:val="26"/>
          <w:szCs w:val="26"/>
          <w:lang w:val="fr-FR"/>
        </w:rPr>
      </w:pPr>
      <w:r w:rsidRPr="0011712E">
        <w:rPr>
          <w:rFonts w:ascii="Times New Roman" w:hAnsi="Times New Roman"/>
          <w:sz w:val="26"/>
          <w:szCs w:val="26"/>
          <w:lang w:val="fr-FR"/>
        </w:rPr>
        <w:lastRenderedPageBreak/>
        <w:t>6. Công ty có thể thành lập đơn vị trực thuộc tại các địa bàn kinh doanh để thực hiện các mục tiêu hoạt động của Công ty phù hợp với quyết định của HĐQT và trong phạm vi luật pháp cho phép.</w:t>
      </w:r>
    </w:p>
    <w:p w:rsidR="002063F8" w:rsidRPr="0011712E" w:rsidRDefault="002063F8" w:rsidP="002063F8">
      <w:pPr>
        <w:spacing w:line="276" w:lineRule="auto"/>
        <w:ind w:firstLine="567"/>
        <w:jc w:val="both"/>
        <w:rPr>
          <w:rFonts w:ascii="Times New Roman" w:hAnsi="Times New Roman"/>
          <w:sz w:val="26"/>
          <w:szCs w:val="26"/>
          <w:lang w:val="fr-FR"/>
        </w:rPr>
      </w:pPr>
      <w:r w:rsidRPr="0011712E">
        <w:rPr>
          <w:rFonts w:ascii="Times New Roman" w:hAnsi="Times New Roman"/>
          <w:sz w:val="26"/>
          <w:szCs w:val="26"/>
          <w:lang w:val="fr-FR"/>
        </w:rPr>
        <w:t>7. Trừ khi chấm dứt hoạt động trước thời hạn theo Khoản 2 Điều 47 hoặc gia hạn hoạt động theo Điều 48 Điều lệ này, thời hạn hoạt động của Công ty bắt đầu từ ngày thành lập và kéo dài vô thời hạn.</w:t>
      </w:r>
    </w:p>
    <w:p w:rsidR="002063F8" w:rsidRPr="0011712E" w:rsidRDefault="002063F8" w:rsidP="00843760">
      <w:pPr>
        <w:pStyle w:val="2"/>
        <w:spacing w:line="276" w:lineRule="auto"/>
        <w:ind w:firstLine="0"/>
        <w:outlineLvl w:val="1"/>
        <w:rPr>
          <w:sz w:val="26"/>
          <w:szCs w:val="26"/>
        </w:rPr>
      </w:pPr>
      <w:bookmarkStart w:id="26" w:name="_Toc422741948"/>
      <w:bookmarkStart w:id="27" w:name="_Toc434900804"/>
      <w:r w:rsidRPr="0011712E">
        <w:rPr>
          <w:sz w:val="26"/>
          <w:szCs w:val="26"/>
        </w:rPr>
        <w:t>Điều 3. Mục tiêu hoạt động của Công ty</w:t>
      </w:r>
      <w:bookmarkEnd w:id="26"/>
      <w:bookmarkEnd w:id="27"/>
    </w:p>
    <w:p w:rsidR="002063F8" w:rsidRPr="0011712E" w:rsidRDefault="002063F8" w:rsidP="002063F8">
      <w:pPr>
        <w:spacing w:before="80" w:after="8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Lĩnh vực kinh doanh của Công ty: </w:t>
      </w:r>
    </w:p>
    <w:tbl>
      <w:tblPr>
        <w:tblW w:w="8478"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486"/>
        <w:gridCol w:w="1278"/>
      </w:tblGrid>
      <w:tr w:rsidR="002063F8" w:rsidRPr="0011712E" w:rsidTr="001E1B7E">
        <w:trPr>
          <w:tblHeader/>
          <w:jc w:val="center"/>
        </w:trPr>
        <w:tc>
          <w:tcPr>
            <w:tcW w:w="714" w:type="dxa"/>
            <w:vAlign w:val="center"/>
          </w:tcPr>
          <w:p w:rsidR="002063F8" w:rsidRPr="0011712E" w:rsidRDefault="002063F8" w:rsidP="001E1B7E">
            <w:pPr>
              <w:spacing w:before="80" w:after="80" w:line="276" w:lineRule="auto"/>
              <w:jc w:val="center"/>
              <w:rPr>
                <w:rFonts w:ascii="Times New Roman" w:hAnsi="Times New Roman"/>
                <w:b/>
                <w:sz w:val="26"/>
                <w:szCs w:val="26"/>
              </w:rPr>
            </w:pPr>
            <w:r w:rsidRPr="0011712E">
              <w:rPr>
                <w:rFonts w:ascii="Times New Roman" w:hAnsi="Times New Roman"/>
                <w:b/>
                <w:sz w:val="26"/>
                <w:szCs w:val="26"/>
              </w:rPr>
              <w:t>STT</w:t>
            </w:r>
          </w:p>
        </w:tc>
        <w:tc>
          <w:tcPr>
            <w:tcW w:w="6486" w:type="dxa"/>
            <w:vAlign w:val="center"/>
          </w:tcPr>
          <w:p w:rsidR="002063F8" w:rsidRPr="0011712E" w:rsidRDefault="002063F8" w:rsidP="001E1B7E">
            <w:pPr>
              <w:spacing w:before="80" w:after="80" w:line="276" w:lineRule="auto"/>
              <w:jc w:val="center"/>
              <w:rPr>
                <w:rFonts w:ascii="Times New Roman" w:hAnsi="Times New Roman"/>
                <w:b/>
                <w:sz w:val="26"/>
                <w:szCs w:val="26"/>
              </w:rPr>
            </w:pPr>
            <w:r w:rsidRPr="0011712E">
              <w:rPr>
                <w:rFonts w:ascii="Times New Roman" w:hAnsi="Times New Roman"/>
                <w:b/>
                <w:sz w:val="26"/>
                <w:szCs w:val="26"/>
              </w:rPr>
              <w:t>Tên ngành</w:t>
            </w:r>
          </w:p>
        </w:tc>
        <w:tc>
          <w:tcPr>
            <w:tcW w:w="1278" w:type="dxa"/>
            <w:vAlign w:val="center"/>
          </w:tcPr>
          <w:p w:rsidR="002063F8" w:rsidRPr="0011712E" w:rsidRDefault="002063F8" w:rsidP="001E1B7E">
            <w:pPr>
              <w:spacing w:before="80" w:after="80" w:line="276" w:lineRule="auto"/>
              <w:jc w:val="center"/>
              <w:rPr>
                <w:rFonts w:ascii="Times New Roman" w:hAnsi="Times New Roman"/>
                <w:b/>
                <w:sz w:val="26"/>
                <w:szCs w:val="26"/>
              </w:rPr>
            </w:pPr>
            <w:r w:rsidRPr="0011712E">
              <w:rPr>
                <w:rFonts w:ascii="Times New Roman" w:hAnsi="Times New Roman"/>
                <w:b/>
                <w:sz w:val="26"/>
                <w:szCs w:val="26"/>
              </w:rPr>
              <w:t>Mã ngành</w:t>
            </w:r>
          </w:p>
        </w:tc>
      </w:tr>
      <w:tr w:rsidR="002063F8" w:rsidRPr="0011712E" w:rsidTr="001E1B7E">
        <w:trPr>
          <w:trHeight w:val="779"/>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01</w:t>
            </w:r>
          </w:p>
        </w:tc>
        <w:tc>
          <w:tcPr>
            <w:tcW w:w="6486" w:type="dxa"/>
            <w:vAlign w:val="center"/>
          </w:tcPr>
          <w:p w:rsidR="002063F8" w:rsidRPr="0011712E" w:rsidRDefault="002063F8" w:rsidP="001E1B7E">
            <w:pPr>
              <w:spacing w:before="80" w:after="80" w:line="276" w:lineRule="auto"/>
              <w:ind w:firstLine="6"/>
              <w:jc w:val="both"/>
              <w:rPr>
                <w:rFonts w:ascii="Times New Roman" w:hAnsi="Times New Roman"/>
                <w:sz w:val="26"/>
                <w:szCs w:val="26"/>
              </w:rPr>
            </w:pPr>
            <w:r w:rsidRPr="0011712E">
              <w:rPr>
                <w:rFonts w:ascii="Times New Roman" w:hAnsi="Times New Roman"/>
                <w:sz w:val="26"/>
                <w:szCs w:val="26"/>
              </w:rPr>
              <w:t>Khai thác, xử lý và cung cấp nước</w:t>
            </w:r>
          </w:p>
          <w:p w:rsidR="002063F8" w:rsidRPr="0011712E" w:rsidRDefault="002063F8" w:rsidP="001E1B7E">
            <w:pPr>
              <w:spacing w:before="80" w:after="80" w:line="276" w:lineRule="auto"/>
              <w:ind w:firstLine="6"/>
              <w:jc w:val="both"/>
              <w:rPr>
                <w:rFonts w:ascii="Times New Roman" w:hAnsi="Times New Roman"/>
                <w:sz w:val="26"/>
                <w:szCs w:val="26"/>
              </w:rPr>
            </w:pPr>
            <w:r w:rsidRPr="0011712E">
              <w:rPr>
                <w:rFonts w:ascii="Times New Roman" w:hAnsi="Times New Roman"/>
                <w:sz w:val="26"/>
                <w:szCs w:val="26"/>
              </w:rPr>
              <w:t>Chi tiết: Sản xuất và kinh doanh nước sạch</w:t>
            </w:r>
          </w:p>
        </w:tc>
        <w:tc>
          <w:tcPr>
            <w:tcW w:w="1278" w:type="dxa"/>
            <w:vAlign w:val="center"/>
          </w:tcPr>
          <w:p w:rsidR="002063F8" w:rsidRPr="0011712E" w:rsidRDefault="002063F8" w:rsidP="001E1B7E">
            <w:pPr>
              <w:spacing w:before="80" w:after="80" w:line="276" w:lineRule="auto"/>
              <w:jc w:val="center"/>
              <w:rPr>
                <w:rFonts w:ascii="Times New Roman" w:hAnsi="Times New Roman"/>
                <w:sz w:val="26"/>
                <w:szCs w:val="26"/>
              </w:rPr>
            </w:pPr>
            <w:r w:rsidRPr="0011712E">
              <w:rPr>
                <w:rFonts w:ascii="Times New Roman" w:hAnsi="Times New Roman"/>
                <w:sz w:val="26"/>
                <w:szCs w:val="26"/>
              </w:rPr>
              <w:t>3600</w:t>
            </w:r>
          </w:p>
          <w:p w:rsidR="002063F8" w:rsidRPr="0011712E" w:rsidRDefault="002063F8" w:rsidP="001E1B7E">
            <w:pPr>
              <w:spacing w:before="80" w:after="80" w:line="276" w:lineRule="auto"/>
              <w:jc w:val="center"/>
              <w:rPr>
                <w:rFonts w:ascii="Times New Roman" w:hAnsi="Times New Roman"/>
                <w:sz w:val="26"/>
                <w:szCs w:val="26"/>
              </w:rPr>
            </w:pPr>
            <w:r w:rsidRPr="0011712E">
              <w:rPr>
                <w:rFonts w:ascii="Times New Roman" w:hAnsi="Times New Roman"/>
                <w:sz w:val="26"/>
                <w:szCs w:val="26"/>
              </w:rPr>
              <w:t>(chính)</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02</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Bán buôn đồ uống</w:t>
            </w:r>
          </w:p>
          <w:p w:rsidR="002063F8" w:rsidRPr="0011712E" w:rsidRDefault="002063F8" w:rsidP="001E1B7E">
            <w:pPr>
              <w:pStyle w:val="NoSpacing"/>
              <w:spacing w:line="276" w:lineRule="auto"/>
              <w:jc w:val="both"/>
              <w:rPr>
                <w:sz w:val="26"/>
                <w:szCs w:val="26"/>
              </w:rPr>
            </w:pPr>
            <w:r w:rsidRPr="0011712E">
              <w:rPr>
                <w:sz w:val="26"/>
                <w:szCs w:val="26"/>
              </w:rPr>
              <w:t>Chi tiết: Kinh doanh nước uống đóng chai</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4633</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03</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Xây dựng nhà các loại</w:t>
            </w:r>
          </w:p>
          <w:p w:rsidR="002063F8" w:rsidRPr="0011712E" w:rsidRDefault="002063F8" w:rsidP="001E1B7E">
            <w:pPr>
              <w:pStyle w:val="NoSpacing"/>
              <w:spacing w:line="276" w:lineRule="auto"/>
              <w:jc w:val="both"/>
              <w:rPr>
                <w:sz w:val="26"/>
                <w:szCs w:val="26"/>
              </w:rPr>
            </w:pPr>
            <w:r w:rsidRPr="0011712E">
              <w:rPr>
                <w:sz w:val="26"/>
                <w:szCs w:val="26"/>
              </w:rPr>
              <w:t>Chi tiết: Xây dựng công trình dân dụng</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4100</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04</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Sản xuất đồ uống không cồn, nước khoáng</w:t>
            </w:r>
          </w:p>
          <w:p w:rsidR="002063F8" w:rsidRPr="0011712E" w:rsidRDefault="002063F8" w:rsidP="001E1B7E">
            <w:pPr>
              <w:pStyle w:val="NoSpacing"/>
              <w:spacing w:line="276" w:lineRule="auto"/>
              <w:jc w:val="both"/>
              <w:rPr>
                <w:sz w:val="26"/>
                <w:szCs w:val="26"/>
              </w:rPr>
            </w:pPr>
            <w:r w:rsidRPr="0011712E">
              <w:rPr>
                <w:sz w:val="26"/>
                <w:szCs w:val="26"/>
              </w:rPr>
              <w:t>Chi tiết: Sản xuất nước uống đóng chai</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1104</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05</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Xây dựng công trình kỹ thuật dân dụng khác</w:t>
            </w:r>
          </w:p>
          <w:p w:rsidR="002063F8" w:rsidRPr="0011712E" w:rsidRDefault="002063F8" w:rsidP="001E1B7E">
            <w:pPr>
              <w:pStyle w:val="NoSpacing"/>
              <w:spacing w:line="276" w:lineRule="auto"/>
              <w:jc w:val="both"/>
              <w:rPr>
                <w:sz w:val="26"/>
                <w:szCs w:val="26"/>
              </w:rPr>
            </w:pPr>
            <w:r w:rsidRPr="0011712E">
              <w:rPr>
                <w:sz w:val="26"/>
                <w:szCs w:val="26"/>
              </w:rPr>
              <w:t>Chi tiết: Xây dựng công trình công nghiệp. Thi công xây lắp Cấp thoát nước trong và ngoài công trình, hạ tầng kỹ thuật khu dân cư và khu công nghiệp.</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4290</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06</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Gia công cơ khí; xử lý và tráng phủ kim loại</w:t>
            </w:r>
          </w:p>
          <w:p w:rsidR="002063F8" w:rsidRPr="0011712E" w:rsidRDefault="002063F8" w:rsidP="001E1B7E">
            <w:pPr>
              <w:pStyle w:val="NoSpacing"/>
              <w:spacing w:line="276" w:lineRule="auto"/>
              <w:jc w:val="both"/>
              <w:rPr>
                <w:sz w:val="26"/>
                <w:szCs w:val="26"/>
              </w:rPr>
            </w:pPr>
            <w:r w:rsidRPr="0011712E">
              <w:rPr>
                <w:sz w:val="26"/>
                <w:szCs w:val="26"/>
              </w:rPr>
              <w:t>Chi tiết: Gia công cơ khí các sản phẩm dùng cho ngành nước và ngành xây dựng (không gia công cơ khí trong địa bàn nội ô thành phố Bến Tre)</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2592</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07</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Bán buôn chuyên doanh khác chưa được phân vào đâu</w:t>
            </w:r>
          </w:p>
          <w:p w:rsidR="002063F8" w:rsidRPr="0011712E" w:rsidRDefault="002063F8" w:rsidP="001E1B7E">
            <w:pPr>
              <w:pStyle w:val="NoSpacing"/>
              <w:spacing w:line="276" w:lineRule="auto"/>
              <w:jc w:val="both"/>
              <w:rPr>
                <w:sz w:val="26"/>
                <w:szCs w:val="26"/>
              </w:rPr>
            </w:pPr>
            <w:r w:rsidRPr="0011712E">
              <w:rPr>
                <w:sz w:val="26"/>
                <w:szCs w:val="26"/>
              </w:rPr>
              <w:t>Chi tiết: Sản xuất kinh doanh các vật tư chuyên ngành cấp thoát nước.</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4669</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08</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Sửa chữa thiết bị điện tử và quang học</w:t>
            </w:r>
          </w:p>
          <w:p w:rsidR="002063F8" w:rsidRPr="0011712E" w:rsidRDefault="002063F8" w:rsidP="001E1B7E">
            <w:pPr>
              <w:pStyle w:val="NoSpacing"/>
              <w:spacing w:line="276" w:lineRule="auto"/>
              <w:jc w:val="both"/>
              <w:rPr>
                <w:sz w:val="26"/>
                <w:szCs w:val="26"/>
              </w:rPr>
            </w:pPr>
            <w:r w:rsidRPr="0011712E">
              <w:rPr>
                <w:sz w:val="26"/>
                <w:szCs w:val="26"/>
              </w:rPr>
              <w:t>Chi tiết: Sửa chữa, kiểm định đồng hồ đo nước lạnh</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3313</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09</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Lắp đặt hệ thống cấp, thoát nước, lò sưởi và điều hòa không khí</w:t>
            </w:r>
          </w:p>
          <w:p w:rsidR="002063F8" w:rsidRPr="0011712E" w:rsidRDefault="002063F8" w:rsidP="001E1B7E">
            <w:pPr>
              <w:pStyle w:val="NoSpacing"/>
              <w:spacing w:line="276" w:lineRule="auto"/>
              <w:jc w:val="both"/>
              <w:rPr>
                <w:sz w:val="26"/>
                <w:szCs w:val="26"/>
              </w:rPr>
            </w:pPr>
            <w:r w:rsidRPr="0011712E">
              <w:rPr>
                <w:sz w:val="26"/>
                <w:szCs w:val="26"/>
              </w:rPr>
              <w:t>Chi tiết: Thi công xây lắp chuyên ngành cấp thoát nước</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4322</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t>10</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Thoát nước và xử lý nước thải</w:t>
            </w:r>
          </w:p>
          <w:p w:rsidR="002063F8" w:rsidRPr="0011712E" w:rsidRDefault="002063F8" w:rsidP="001E1B7E">
            <w:pPr>
              <w:pStyle w:val="NoSpacing"/>
              <w:spacing w:line="276" w:lineRule="auto"/>
              <w:jc w:val="both"/>
              <w:rPr>
                <w:sz w:val="26"/>
                <w:szCs w:val="26"/>
              </w:rPr>
            </w:pPr>
            <w:r w:rsidRPr="0011712E">
              <w:rPr>
                <w:sz w:val="26"/>
                <w:szCs w:val="26"/>
              </w:rPr>
              <w:lastRenderedPageBreak/>
              <w:t>Chi tiết: Thoát nước bẩn, nạo vét và thông tắt cống rãnh. Dịch vụ thoát nước và xử lý nước thải.</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lastRenderedPageBreak/>
              <w:t>3700</w:t>
            </w:r>
          </w:p>
        </w:tc>
      </w:tr>
      <w:tr w:rsidR="002063F8" w:rsidRPr="0011712E" w:rsidTr="001E1B7E">
        <w:trPr>
          <w:jc w:val="center"/>
        </w:trPr>
        <w:tc>
          <w:tcPr>
            <w:tcW w:w="714" w:type="dxa"/>
            <w:vAlign w:val="center"/>
          </w:tcPr>
          <w:p w:rsidR="002063F8" w:rsidRPr="0011712E" w:rsidRDefault="002063F8" w:rsidP="001E1B7E">
            <w:pPr>
              <w:pStyle w:val="NoSpacing"/>
              <w:spacing w:line="276" w:lineRule="auto"/>
              <w:jc w:val="center"/>
              <w:rPr>
                <w:sz w:val="26"/>
                <w:szCs w:val="26"/>
              </w:rPr>
            </w:pPr>
            <w:r w:rsidRPr="0011712E">
              <w:rPr>
                <w:sz w:val="26"/>
                <w:szCs w:val="26"/>
              </w:rPr>
              <w:lastRenderedPageBreak/>
              <w:t>11</w:t>
            </w:r>
          </w:p>
        </w:tc>
        <w:tc>
          <w:tcPr>
            <w:tcW w:w="6486" w:type="dxa"/>
            <w:vAlign w:val="center"/>
          </w:tcPr>
          <w:p w:rsidR="002063F8" w:rsidRPr="0011712E" w:rsidRDefault="002063F8" w:rsidP="001E1B7E">
            <w:pPr>
              <w:pStyle w:val="NoSpacing"/>
              <w:spacing w:line="276" w:lineRule="auto"/>
              <w:jc w:val="both"/>
              <w:rPr>
                <w:sz w:val="26"/>
                <w:szCs w:val="26"/>
              </w:rPr>
            </w:pPr>
            <w:r w:rsidRPr="0011712E">
              <w:rPr>
                <w:sz w:val="26"/>
                <w:szCs w:val="26"/>
              </w:rPr>
              <w:t>Hoạt động kiến trúc và tư vấn kỹ thuật có liên quan</w:t>
            </w:r>
          </w:p>
          <w:p w:rsidR="002063F8" w:rsidRPr="0011712E" w:rsidRDefault="002063F8" w:rsidP="001E1B7E">
            <w:pPr>
              <w:pStyle w:val="NoSpacing"/>
              <w:spacing w:line="276" w:lineRule="auto"/>
              <w:jc w:val="both"/>
              <w:rPr>
                <w:sz w:val="26"/>
                <w:szCs w:val="26"/>
              </w:rPr>
            </w:pPr>
            <w:r w:rsidRPr="0011712E">
              <w:rPr>
                <w:sz w:val="26"/>
                <w:szCs w:val="26"/>
              </w:rPr>
              <w:t>Chi tiết: Dịch vụ tư vấn, thiết kế, giám sát công trình chuyên ngành cấp thoát nước. Dịch vụ tư vấn đầu tư xây dựng, quản lý dự án, lập báo cáo kinh tế kỹ thuật, lập dự án đầu tư xây dựng, khảo sát, lập thiết kế, dự toán, giám sát công trình chuyên ngành cấp thoát nước.</w:t>
            </w:r>
          </w:p>
        </w:tc>
        <w:tc>
          <w:tcPr>
            <w:tcW w:w="1278" w:type="dxa"/>
            <w:vAlign w:val="center"/>
          </w:tcPr>
          <w:p w:rsidR="002063F8" w:rsidRPr="0011712E" w:rsidRDefault="002063F8" w:rsidP="001E1B7E">
            <w:pPr>
              <w:pStyle w:val="NoSpacing"/>
              <w:spacing w:line="276" w:lineRule="auto"/>
              <w:jc w:val="center"/>
              <w:rPr>
                <w:sz w:val="26"/>
                <w:szCs w:val="26"/>
              </w:rPr>
            </w:pPr>
            <w:r w:rsidRPr="0011712E">
              <w:rPr>
                <w:sz w:val="26"/>
                <w:szCs w:val="26"/>
              </w:rPr>
              <w:t>7110</w:t>
            </w:r>
          </w:p>
        </w:tc>
      </w:tr>
    </w:tbl>
    <w:p w:rsidR="002063F8" w:rsidRPr="0011712E" w:rsidRDefault="002063F8" w:rsidP="002063F8">
      <w:pPr>
        <w:spacing w:before="0" w:after="0" w:line="276" w:lineRule="auto"/>
        <w:jc w:val="both"/>
        <w:rPr>
          <w:rFonts w:ascii="Times New Roman" w:hAnsi="Times New Roman"/>
          <w:sz w:val="26"/>
          <w:szCs w:val="26"/>
          <w:lang w:val="sv-SE"/>
        </w:rPr>
      </w:pP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Mục tiêu hoạt động của Công ty: Xây dựng và giữ vững thương hiệu, đồng thời mở rộng và phát triển đồng bộ các lĩnh vực hoạt động khác mà Công ty đang có ưu thế, tạo nền tảng phát triển một cách ổn định, lâu dài và vững chắc, tối đa hóa lợi nhuận, đảm bảo quyền lợi hợp pháp cho các cổ đông, làm tròn nghĩa vụ với Nhà nước.</w:t>
      </w:r>
    </w:p>
    <w:p w:rsidR="002063F8" w:rsidRPr="0011712E" w:rsidRDefault="002063F8" w:rsidP="00843760">
      <w:pPr>
        <w:pStyle w:val="2"/>
        <w:spacing w:line="276" w:lineRule="auto"/>
        <w:ind w:firstLine="0"/>
        <w:outlineLvl w:val="1"/>
        <w:rPr>
          <w:sz w:val="26"/>
          <w:szCs w:val="26"/>
        </w:rPr>
      </w:pPr>
      <w:bookmarkStart w:id="28" w:name="_Toc422741949"/>
      <w:bookmarkStart w:id="29" w:name="_Toc434900805"/>
      <w:r w:rsidRPr="0011712E">
        <w:rPr>
          <w:sz w:val="26"/>
          <w:szCs w:val="26"/>
        </w:rPr>
        <w:t>Điều 4 : Phạm vi kinh doanh và hoạt động</w:t>
      </w:r>
      <w:bookmarkEnd w:id="28"/>
      <w:bookmarkEnd w:id="29"/>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Công ty được phép lập kế hoạch và tiến hành tất cả các hoạt động kinh doanh theo giấy chứng nhận đăng ký doanh nghiệp và Điều lệ này, phù hợp với quy định của pháp luật hiện hành và thực hiện các biện pháp thích hợp để đạt được các mục tiêu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Công ty có thể tiến hành hoạt động kinh doanh trong các lĩnh vực khác được pháp luật cho phép và được Đại hội đồng cổ đông thông qua.</w:t>
      </w:r>
    </w:p>
    <w:p w:rsidR="002063F8" w:rsidRPr="0011712E" w:rsidRDefault="002063F8" w:rsidP="002063F8">
      <w:pPr>
        <w:pStyle w:val="Heading1"/>
        <w:rPr>
          <w:rFonts w:eastAsia="Calibri"/>
        </w:rPr>
      </w:pPr>
      <w:bookmarkStart w:id="30" w:name="_Toc422741950"/>
    </w:p>
    <w:p w:rsidR="002063F8" w:rsidRPr="0011712E" w:rsidRDefault="002063F8" w:rsidP="00843760">
      <w:pPr>
        <w:pStyle w:val="Heading1"/>
      </w:pPr>
      <w:bookmarkStart w:id="31" w:name="_Toc434900806"/>
      <w:r w:rsidRPr="0011712E">
        <w:t>CHƯƠNG II</w:t>
      </w:r>
      <w:r w:rsidRPr="0011712E">
        <w:br/>
        <w:t>VỐN ĐIỀU LỆ, CỔ PHẦN</w:t>
      </w:r>
      <w:bookmarkEnd w:id="30"/>
      <w:bookmarkEnd w:id="31"/>
    </w:p>
    <w:p w:rsidR="002063F8" w:rsidRPr="0011712E" w:rsidRDefault="002063F8" w:rsidP="000C140D">
      <w:pPr>
        <w:pStyle w:val="Heading2"/>
      </w:pPr>
    </w:p>
    <w:p w:rsidR="002063F8" w:rsidRPr="0011712E" w:rsidRDefault="002063F8" w:rsidP="000C140D">
      <w:pPr>
        <w:pStyle w:val="Heading2"/>
      </w:pPr>
      <w:bookmarkStart w:id="32" w:name="_Toc422741951"/>
      <w:bookmarkStart w:id="33" w:name="_Toc434900807"/>
      <w:r w:rsidRPr="0011712E">
        <w:t>Điều 5. Vốn điều lệ, cổ phần</w:t>
      </w:r>
      <w:bookmarkEnd w:id="32"/>
      <w:bookmarkEnd w:id="33"/>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Vốn điều lệ của Công ty: 280.000.000.000 VND (Hai trăm tám mươi tỷ Việt Nam đồng).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Tổng số vốn điều lệ của Công ty được chia thành 28.000.000 cổ phần với mệnh giá là mười ngàn Việt Nam đồng (10.000 VND/cổ phần). </w:t>
      </w:r>
    </w:p>
    <w:p w:rsidR="002063F8" w:rsidRPr="0011712E" w:rsidRDefault="002063F8" w:rsidP="002063F8">
      <w:pPr>
        <w:spacing w:before="120" w:line="240" w:lineRule="auto"/>
        <w:ind w:firstLine="720"/>
        <w:jc w:val="both"/>
        <w:rPr>
          <w:rFonts w:ascii="Times New Roman" w:hAnsi="Times New Roman"/>
          <w:sz w:val="26"/>
          <w:szCs w:val="26"/>
        </w:rPr>
      </w:pPr>
      <w:r w:rsidRPr="0011712E">
        <w:rPr>
          <w:rFonts w:ascii="Times New Roman" w:hAnsi="Times New Roman"/>
          <w:sz w:val="26"/>
          <w:szCs w:val="26"/>
        </w:rPr>
        <w:t xml:space="preserve">Trong đó: </w:t>
      </w:r>
    </w:p>
    <w:p w:rsidR="002063F8" w:rsidRPr="0011712E" w:rsidRDefault="002063F8" w:rsidP="002063F8">
      <w:pPr>
        <w:spacing w:before="120" w:line="240" w:lineRule="auto"/>
        <w:ind w:firstLine="720"/>
        <w:jc w:val="both"/>
        <w:rPr>
          <w:rFonts w:ascii="Times New Roman" w:hAnsi="Times New Roman"/>
          <w:sz w:val="26"/>
          <w:szCs w:val="26"/>
        </w:rPr>
      </w:pPr>
      <w:r w:rsidRPr="0011712E">
        <w:rPr>
          <w:rFonts w:ascii="Times New Roman" w:hAnsi="Times New Roman"/>
          <w:sz w:val="26"/>
          <w:szCs w:val="26"/>
        </w:rPr>
        <w:t>+ Cổ phần phổ thông: 28.000.000 cổ phần (Hai mươi tám triệu cổ phần), trị giá: 280.000.000.000VNĐ (Hai trăm tám mươi tỷ đồng);</w:t>
      </w:r>
    </w:p>
    <w:p w:rsidR="002063F8" w:rsidRPr="0011712E" w:rsidRDefault="002063F8" w:rsidP="002063F8">
      <w:pPr>
        <w:spacing w:before="120" w:line="240" w:lineRule="auto"/>
        <w:ind w:firstLine="720"/>
        <w:jc w:val="both"/>
        <w:rPr>
          <w:rFonts w:ascii="Times New Roman" w:hAnsi="Times New Roman"/>
          <w:sz w:val="26"/>
          <w:szCs w:val="26"/>
        </w:rPr>
      </w:pPr>
      <w:r w:rsidRPr="0011712E">
        <w:rPr>
          <w:rFonts w:ascii="Times New Roman" w:hAnsi="Times New Roman"/>
          <w:sz w:val="26"/>
          <w:szCs w:val="26"/>
        </w:rPr>
        <w:lastRenderedPageBreak/>
        <w:t>+ Số cổ phần, loại cổ phần và giá trị cổ phần được quyền chào bán ra bên ngoài: 10.080.000 cổ phần phổ thông, trị giá 100.800.000.000 đồng (Một trăm tỷ tám trăm triệu đồng chẵn)</w:t>
      </w:r>
    </w:p>
    <w:p w:rsidR="002063F8" w:rsidRPr="0011712E" w:rsidRDefault="002063F8" w:rsidP="002063F8">
      <w:pPr>
        <w:spacing w:before="120" w:line="240" w:lineRule="auto"/>
        <w:jc w:val="both"/>
        <w:rPr>
          <w:rFonts w:ascii="Times New Roman" w:hAnsi="Times New Roman"/>
          <w:sz w:val="26"/>
          <w:szCs w:val="26"/>
        </w:rPr>
      </w:pPr>
      <w:r w:rsidRPr="0011712E">
        <w:rPr>
          <w:rFonts w:ascii="Times New Roman" w:hAnsi="Times New Roman"/>
          <w:sz w:val="26"/>
          <w:szCs w:val="26"/>
        </w:rPr>
        <w:t xml:space="preserve">Trong tổng vốn điều lệ này, các cổ đông của Công ty </w:t>
      </w:r>
      <w:r w:rsidR="001E1B7E">
        <w:rPr>
          <w:rFonts w:ascii="Times New Roman" w:hAnsi="Times New Roman"/>
          <w:sz w:val="26"/>
          <w:szCs w:val="26"/>
        </w:rPr>
        <w:t xml:space="preserve">được giao vốn và </w:t>
      </w:r>
      <w:r w:rsidRPr="0011712E">
        <w:rPr>
          <w:rFonts w:ascii="Times New Roman" w:hAnsi="Times New Roman"/>
          <w:sz w:val="26"/>
          <w:szCs w:val="26"/>
        </w:rPr>
        <w:t>đã đăng ký mua là:</w:t>
      </w:r>
    </w:p>
    <w:p w:rsidR="002063F8" w:rsidRPr="0011712E" w:rsidRDefault="002063F8" w:rsidP="002063F8">
      <w:pPr>
        <w:tabs>
          <w:tab w:val="left" w:pos="6096"/>
        </w:tabs>
        <w:spacing w:before="120" w:line="240" w:lineRule="auto"/>
        <w:ind w:firstLine="720"/>
        <w:jc w:val="right"/>
        <w:rPr>
          <w:rFonts w:ascii="Times New Roman" w:hAnsi="Times New Roman"/>
          <w:sz w:val="26"/>
          <w:szCs w:val="26"/>
        </w:rPr>
      </w:pPr>
      <w:r w:rsidRPr="0011712E">
        <w:rPr>
          <w:rFonts w:ascii="Times New Roman" w:hAnsi="Times New Roman"/>
          <w:sz w:val="26"/>
          <w:szCs w:val="26"/>
        </w:rPr>
        <w:tab/>
        <w:t>Đơn vị tính: 1.000</w:t>
      </w:r>
    </w:p>
    <w:tbl>
      <w:tblPr>
        <w:tblW w:w="9781" w:type="dxa"/>
        <w:jc w:val="center"/>
        <w:tblInd w:w="-34" w:type="dxa"/>
        <w:tblLayout w:type="fixed"/>
        <w:tblCellMar>
          <w:left w:w="0" w:type="dxa"/>
          <w:right w:w="0" w:type="dxa"/>
        </w:tblCellMar>
        <w:tblLook w:val="0000" w:firstRow="0" w:lastRow="0" w:firstColumn="0" w:lastColumn="0" w:noHBand="0" w:noVBand="0"/>
      </w:tblPr>
      <w:tblGrid>
        <w:gridCol w:w="568"/>
        <w:gridCol w:w="1701"/>
        <w:gridCol w:w="992"/>
        <w:gridCol w:w="1559"/>
        <w:gridCol w:w="992"/>
        <w:gridCol w:w="1560"/>
        <w:gridCol w:w="708"/>
        <w:gridCol w:w="567"/>
        <w:gridCol w:w="1134"/>
      </w:tblGrid>
      <w:tr w:rsidR="002063F8" w:rsidRPr="0011712E" w:rsidTr="001E1B7E">
        <w:trPr>
          <w:cantSplit/>
          <w:trHeight w:val="350"/>
          <w:jc w:val="center"/>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b/>
                <w:sz w:val="24"/>
                <w:szCs w:val="24"/>
              </w:rPr>
            </w:pPr>
            <w:r w:rsidRPr="0011712E">
              <w:rPr>
                <w:rFonts w:ascii="Times New Roman" w:hAnsi="Times New Roman"/>
                <w:b/>
                <w:sz w:val="24"/>
                <w:szCs w:val="24"/>
              </w:rPr>
              <w:t>Số tt</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b/>
                <w:sz w:val="24"/>
                <w:szCs w:val="24"/>
              </w:rPr>
            </w:pPr>
            <w:r w:rsidRPr="0011712E">
              <w:rPr>
                <w:rFonts w:ascii="Times New Roman" w:hAnsi="Times New Roman"/>
                <w:b/>
                <w:sz w:val="24"/>
                <w:szCs w:val="24"/>
              </w:rPr>
              <w:t>Tên cổ đông</w:t>
            </w:r>
            <w:r w:rsidR="001E1B7E">
              <w:rPr>
                <w:rFonts w:ascii="Times New Roman" w:hAnsi="Times New Roman"/>
                <w:b/>
                <w:sz w:val="24"/>
                <w:szCs w:val="24"/>
              </w:rPr>
              <w:t xml:space="preserve"> được giao vốn/</w:t>
            </w:r>
            <w:bookmarkStart w:id="34" w:name="_GoBack"/>
            <w:bookmarkEnd w:id="34"/>
            <w:r w:rsidRPr="0011712E">
              <w:rPr>
                <w:rFonts w:ascii="Times New Roman" w:hAnsi="Times New Roman"/>
                <w:b/>
                <w:sz w:val="24"/>
                <w:szCs w:val="24"/>
              </w:rPr>
              <w:t xml:space="preserve"> góp vốn</w:t>
            </w:r>
          </w:p>
        </w:tc>
        <w:tc>
          <w:tcPr>
            <w:tcW w:w="6378"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b/>
                <w:sz w:val="24"/>
                <w:szCs w:val="24"/>
              </w:rPr>
            </w:pPr>
            <w:r w:rsidRPr="0011712E">
              <w:rPr>
                <w:rFonts w:ascii="Times New Roman" w:hAnsi="Times New Roman"/>
                <w:b/>
                <w:sz w:val="24"/>
                <w:szCs w:val="24"/>
              </w:rPr>
              <w:t>Vốn góp</w:t>
            </w:r>
          </w:p>
        </w:tc>
        <w:tc>
          <w:tcPr>
            <w:tcW w:w="11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b/>
                <w:sz w:val="24"/>
                <w:szCs w:val="24"/>
              </w:rPr>
            </w:pPr>
            <w:r w:rsidRPr="0011712E">
              <w:rPr>
                <w:rFonts w:ascii="Times New Roman" w:hAnsi="Times New Roman"/>
                <w:b/>
                <w:sz w:val="24"/>
                <w:szCs w:val="24"/>
              </w:rPr>
              <w:t>Thời điểm góp vốn</w:t>
            </w:r>
            <w:r w:rsidR="001E1B7E">
              <w:rPr>
                <w:rFonts w:ascii="Times New Roman" w:hAnsi="Times New Roman"/>
                <w:b/>
                <w:sz w:val="24"/>
                <w:szCs w:val="24"/>
              </w:rPr>
              <w:t>/giao vốn</w:t>
            </w:r>
          </w:p>
        </w:tc>
      </w:tr>
      <w:tr w:rsidR="002063F8" w:rsidRPr="0011712E" w:rsidTr="001E1B7E">
        <w:trPr>
          <w:cantSplit/>
          <w:trHeight w:val="458"/>
          <w:jc w:val="center"/>
        </w:trPr>
        <w:tc>
          <w:tcPr>
            <w:tcW w:w="568" w:type="dxa"/>
            <w:vMerge/>
            <w:tcBorders>
              <w:top w:val="single" w:sz="8" w:space="0" w:color="auto"/>
              <w:left w:val="single" w:sz="8" w:space="0" w:color="auto"/>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1701" w:type="dxa"/>
            <w:vMerge/>
            <w:tcBorders>
              <w:top w:val="single" w:sz="8" w:space="0" w:color="auto"/>
              <w:left w:val="nil"/>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255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hAnsi="Times New Roman"/>
                <w:b/>
                <w:sz w:val="24"/>
                <w:szCs w:val="24"/>
              </w:rPr>
            </w:pPr>
            <w:r w:rsidRPr="0011712E">
              <w:rPr>
                <w:rFonts w:ascii="Times New Roman" w:hAnsi="Times New Roman"/>
                <w:b/>
                <w:sz w:val="24"/>
                <w:szCs w:val="24"/>
              </w:rPr>
              <w:t>Tổng số cổ phần</w:t>
            </w:r>
          </w:p>
        </w:tc>
        <w:tc>
          <w:tcPr>
            <w:tcW w:w="3827"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hAnsi="Times New Roman"/>
                <w:b/>
                <w:sz w:val="24"/>
                <w:szCs w:val="24"/>
              </w:rPr>
            </w:pPr>
            <w:r w:rsidRPr="0011712E">
              <w:rPr>
                <w:rFonts w:ascii="Times New Roman" w:hAnsi="Times New Roman"/>
                <w:b/>
                <w:sz w:val="24"/>
                <w:szCs w:val="24"/>
              </w:rPr>
              <w:t>Loại cổ phần</w:t>
            </w:r>
          </w:p>
        </w:tc>
        <w:tc>
          <w:tcPr>
            <w:tcW w:w="1134" w:type="dxa"/>
            <w:vMerge/>
            <w:tcBorders>
              <w:top w:val="single" w:sz="8" w:space="0" w:color="auto"/>
              <w:left w:val="nil"/>
              <w:bottom w:val="single" w:sz="8" w:space="0" w:color="auto"/>
              <w:right w:val="single" w:sz="8" w:space="0" w:color="auto"/>
            </w:tcBorders>
            <w:vAlign w:val="center"/>
          </w:tcPr>
          <w:p w:rsidR="002063F8" w:rsidRPr="0011712E" w:rsidRDefault="002063F8" w:rsidP="001E1B7E">
            <w:pPr>
              <w:spacing w:before="40" w:after="40" w:line="240" w:lineRule="auto"/>
              <w:jc w:val="both"/>
              <w:rPr>
                <w:rFonts w:ascii="Times New Roman" w:eastAsia="Arial Unicode MS" w:hAnsi="Times New Roman"/>
                <w:sz w:val="24"/>
                <w:szCs w:val="24"/>
              </w:rPr>
            </w:pPr>
          </w:p>
        </w:tc>
      </w:tr>
      <w:tr w:rsidR="002063F8" w:rsidRPr="0011712E" w:rsidTr="001E1B7E">
        <w:trPr>
          <w:cantSplit/>
          <w:trHeight w:val="90"/>
          <w:jc w:val="center"/>
        </w:trPr>
        <w:tc>
          <w:tcPr>
            <w:tcW w:w="568" w:type="dxa"/>
            <w:vMerge/>
            <w:tcBorders>
              <w:top w:val="single" w:sz="8" w:space="0" w:color="auto"/>
              <w:left w:val="single" w:sz="8" w:space="0" w:color="auto"/>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1701" w:type="dxa"/>
            <w:vMerge/>
            <w:tcBorders>
              <w:top w:val="single" w:sz="8" w:space="0" w:color="auto"/>
              <w:left w:val="nil"/>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99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Số lượng</w:t>
            </w:r>
          </w:p>
        </w:tc>
        <w:tc>
          <w:tcPr>
            <w:tcW w:w="155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Giá trị</w:t>
            </w:r>
          </w:p>
        </w:tc>
        <w:tc>
          <w:tcPr>
            <w:tcW w:w="2552" w:type="dxa"/>
            <w:gridSpan w:val="2"/>
            <w:tcBorders>
              <w:top w:val="nil"/>
              <w:left w:val="nil"/>
              <w:bottom w:val="single" w:sz="8" w:space="0" w:color="auto"/>
              <w:right w:val="nil"/>
            </w:tcBorders>
            <w:tcMar>
              <w:top w:w="0" w:type="dxa"/>
              <w:left w:w="108" w:type="dxa"/>
              <w:bottom w:w="0" w:type="dxa"/>
              <w:right w:w="108" w:type="dxa"/>
            </w:tcMar>
            <w:vAlign w:val="center"/>
          </w:tcPr>
          <w:p w:rsidR="002063F8" w:rsidRPr="0011712E" w:rsidRDefault="002063F8" w:rsidP="001E1B7E">
            <w:pPr>
              <w:pStyle w:val="Footer"/>
              <w:spacing w:before="40" w:after="40"/>
              <w:jc w:val="center"/>
              <w:rPr>
                <w:rFonts w:ascii="Times New Roman" w:hAnsi="Times New Roman"/>
                <w:sz w:val="24"/>
                <w:szCs w:val="24"/>
              </w:rPr>
            </w:pPr>
            <w:r w:rsidRPr="0011712E">
              <w:rPr>
                <w:rFonts w:ascii="Times New Roman" w:hAnsi="Times New Roman"/>
                <w:sz w:val="24"/>
                <w:szCs w:val="24"/>
              </w:rPr>
              <w:t>Phổ thông</w:t>
            </w:r>
          </w:p>
        </w:tc>
        <w:tc>
          <w:tcPr>
            <w:tcW w:w="12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Ưu đãi……..</w:t>
            </w:r>
          </w:p>
        </w:tc>
        <w:tc>
          <w:tcPr>
            <w:tcW w:w="1134" w:type="dxa"/>
            <w:vMerge/>
            <w:tcBorders>
              <w:top w:val="single" w:sz="8" w:space="0" w:color="auto"/>
              <w:left w:val="nil"/>
              <w:bottom w:val="single" w:sz="8" w:space="0" w:color="auto"/>
              <w:right w:val="single" w:sz="8" w:space="0" w:color="auto"/>
            </w:tcBorders>
            <w:vAlign w:val="center"/>
          </w:tcPr>
          <w:p w:rsidR="002063F8" w:rsidRPr="0011712E" w:rsidRDefault="002063F8" w:rsidP="001E1B7E">
            <w:pPr>
              <w:spacing w:before="40" w:after="40" w:line="240" w:lineRule="auto"/>
              <w:jc w:val="both"/>
              <w:rPr>
                <w:rFonts w:ascii="Times New Roman" w:eastAsia="Arial Unicode MS" w:hAnsi="Times New Roman"/>
                <w:sz w:val="24"/>
                <w:szCs w:val="24"/>
              </w:rPr>
            </w:pPr>
          </w:p>
        </w:tc>
      </w:tr>
      <w:tr w:rsidR="002063F8" w:rsidRPr="0011712E" w:rsidTr="001E1B7E">
        <w:trPr>
          <w:cantSplit/>
          <w:trHeight w:val="520"/>
          <w:jc w:val="center"/>
        </w:trPr>
        <w:tc>
          <w:tcPr>
            <w:tcW w:w="568" w:type="dxa"/>
            <w:vMerge/>
            <w:tcBorders>
              <w:top w:val="single" w:sz="8" w:space="0" w:color="auto"/>
              <w:left w:val="single" w:sz="8" w:space="0" w:color="auto"/>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1701" w:type="dxa"/>
            <w:vMerge/>
            <w:tcBorders>
              <w:top w:val="single" w:sz="8" w:space="0" w:color="auto"/>
              <w:left w:val="nil"/>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992" w:type="dxa"/>
            <w:vMerge/>
            <w:tcBorders>
              <w:top w:val="nil"/>
              <w:left w:val="nil"/>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1559" w:type="dxa"/>
            <w:vMerge/>
            <w:tcBorders>
              <w:top w:val="nil"/>
              <w:left w:val="nil"/>
              <w:bottom w:val="single" w:sz="8" w:space="0" w:color="auto"/>
              <w:right w:val="single" w:sz="8" w:space="0" w:color="auto"/>
            </w:tcBorders>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p>
        </w:tc>
        <w:tc>
          <w:tcPr>
            <w:tcW w:w="992" w:type="dxa"/>
            <w:tcBorders>
              <w:top w:val="nil"/>
              <w:left w:val="nil"/>
              <w:bottom w:val="single" w:sz="8" w:space="0" w:color="auto"/>
              <w:right w:val="nil"/>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Số lượng</w:t>
            </w:r>
          </w:p>
        </w:tc>
        <w:tc>
          <w:tcPr>
            <w:tcW w:w="1560" w:type="dxa"/>
            <w:tcBorders>
              <w:top w:val="nil"/>
              <w:left w:val="single" w:sz="8" w:space="0" w:color="auto"/>
              <w:bottom w:val="single" w:sz="8" w:space="0" w:color="auto"/>
              <w:right w:val="nil"/>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Giá trị</w:t>
            </w:r>
          </w:p>
        </w:tc>
        <w:tc>
          <w:tcPr>
            <w:tcW w:w="70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Số lượng</w:t>
            </w:r>
          </w:p>
        </w:tc>
        <w:tc>
          <w:tcPr>
            <w:tcW w:w="567" w:type="dxa"/>
            <w:tcBorders>
              <w:top w:val="nil"/>
              <w:left w:val="nil"/>
              <w:bottom w:val="single" w:sz="4"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Giá trị</w:t>
            </w:r>
          </w:p>
        </w:tc>
        <w:tc>
          <w:tcPr>
            <w:tcW w:w="1134" w:type="dxa"/>
            <w:vMerge/>
            <w:tcBorders>
              <w:top w:val="single" w:sz="8" w:space="0" w:color="auto"/>
              <w:left w:val="nil"/>
              <w:bottom w:val="single" w:sz="8" w:space="0" w:color="auto"/>
              <w:right w:val="single" w:sz="8" w:space="0" w:color="auto"/>
            </w:tcBorders>
            <w:vAlign w:val="center"/>
          </w:tcPr>
          <w:p w:rsidR="002063F8" w:rsidRPr="0011712E" w:rsidRDefault="002063F8" w:rsidP="001E1B7E">
            <w:pPr>
              <w:spacing w:before="40" w:after="40" w:line="240" w:lineRule="auto"/>
              <w:jc w:val="both"/>
              <w:rPr>
                <w:rFonts w:ascii="Times New Roman" w:eastAsia="Arial Unicode MS" w:hAnsi="Times New Roman"/>
                <w:sz w:val="24"/>
                <w:szCs w:val="24"/>
              </w:rPr>
            </w:pPr>
          </w:p>
        </w:tc>
      </w:tr>
      <w:tr w:rsidR="002063F8" w:rsidRPr="0011712E" w:rsidTr="001E1B7E">
        <w:trPr>
          <w:trHeight w:val="283"/>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Phạm Chí Vũ</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14.280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142.280.000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14.280</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142.280.000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w:t>
            </w: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eastAsia="Arial Unicode MS" w:hAnsi="Times New Roman"/>
                <w:sz w:val="24"/>
                <w:szCs w:val="24"/>
              </w:rPr>
              <w:t xml:space="preserve"> 10/2015</w:t>
            </w:r>
          </w:p>
        </w:tc>
      </w:tr>
      <w:tr w:rsidR="002063F8" w:rsidRPr="0011712E" w:rsidTr="001E1B7E">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Nguyễn Thị Diễm Phượng</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3.640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36.400.000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3.640</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36.400.000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10/2015</w:t>
            </w:r>
          </w:p>
        </w:tc>
      </w:tr>
      <w:tr w:rsidR="002063F8" w:rsidRPr="0011712E" w:rsidTr="001E1B7E">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hAnsi="Times New Roman"/>
                <w:sz w:val="24"/>
                <w:szCs w:val="24"/>
              </w:rPr>
            </w:pPr>
            <w:r w:rsidRPr="0011712E">
              <w:rPr>
                <w:rFonts w:ascii="Times New Roman" w:hAnsi="Times New Roman"/>
                <w:sz w:val="24"/>
                <w:szCs w:val="24"/>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hAnsi="Times New Roman"/>
                <w:sz w:val="24"/>
                <w:szCs w:val="24"/>
              </w:rPr>
            </w:pPr>
            <w:r w:rsidRPr="0011712E">
              <w:rPr>
                <w:rFonts w:ascii="Times New Roman" w:hAnsi="Times New Roman"/>
                <w:sz w:val="24"/>
                <w:szCs w:val="24"/>
              </w:rPr>
              <w:t>Phan Đình Tân (CTy TNHH Hoàn Cầu)</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hAnsi="Times New Roman"/>
                <w:sz w:val="24"/>
                <w:szCs w:val="24"/>
              </w:rPr>
            </w:pPr>
            <w:r w:rsidRPr="0011712E">
              <w:rPr>
                <w:rFonts w:ascii="Times New Roman" w:hAnsi="Times New Roman"/>
                <w:sz w:val="24"/>
                <w:szCs w:val="24"/>
              </w:rPr>
              <w:t>4.200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hAnsi="Times New Roman"/>
                <w:sz w:val="24"/>
                <w:szCs w:val="24"/>
              </w:rPr>
            </w:pPr>
            <w:r w:rsidRPr="0011712E">
              <w:rPr>
                <w:rFonts w:ascii="Times New Roman" w:hAnsi="Times New Roman"/>
                <w:sz w:val="24"/>
                <w:szCs w:val="24"/>
              </w:rPr>
              <w:t>42.000.000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hAnsi="Times New Roman"/>
                <w:sz w:val="24"/>
                <w:szCs w:val="24"/>
              </w:rPr>
            </w:pPr>
            <w:r w:rsidRPr="0011712E">
              <w:rPr>
                <w:rFonts w:ascii="Times New Roman" w:hAnsi="Times New Roman"/>
                <w:sz w:val="24"/>
                <w:szCs w:val="24"/>
              </w:rPr>
              <w:t>4.200</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hAnsi="Times New Roman"/>
                <w:sz w:val="24"/>
                <w:szCs w:val="24"/>
              </w:rPr>
            </w:pPr>
            <w:r w:rsidRPr="0011712E">
              <w:rPr>
                <w:rFonts w:ascii="Times New Roman" w:hAnsi="Times New Roman"/>
                <w:sz w:val="24"/>
                <w:szCs w:val="24"/>
              </w:rPr>
              <w:t>42.000.000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hAnsi="Times New Roman"/>
                <w:sz w:val="24"/>
                <w:szCs w:val="24"/>
              </w:rPr>
            </w:pPr>
            <w:r w:rsidRPr="0011712E">
              <w:rPr>
                <w:rFonts w:ascii="Times New Roman" w:hAnsi="Times New Roman"/>
                <w:sz w:val="24"/>
                <w:szCs w:val="24"/>
              </w:rPr>
              <w:t xml:space="preserve"> 10/2015</w:t>
            </w:r>
          </w:p>
        </w:tc>
      </w:tr>
      <w:tr w:rsidR="002063F8" w:rsidRPr="0011712E" w:rsidTr="001E1B7E">
        <w:trPr>
          <w:jc w:val="center"/>
        </w:trPr>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63F8" w:rsidRPr="0011712E" w:rsidRDefault="002063F8" w:rsidP="001E1B7E">
            <w:pPr>
              <w:spacing w:before="40" w:after="40" w:line="240" w:lineRule="auto"/>
              <w:jc w:val="center"/>
              <w:rPr>
                <w:rFonts w:ascii="Times New Roman" w:eastAsia="Arial Unicode MS" w:hAnsi="Times New Roman"/>
                <w:sz w:val="24"/>
                <w:szCs w:val="24"/>
              </w:rPr>
            </w:pPr>
            <w:r w:rsidRPr="0011712E">
              <w:rPr>
                <w:rFonts w:ascii="Times New Roman" w:hAnsi="Times New Roman"/>
                <w:sz w:val="24"/>
                <w:szCs w:val="24"/>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Nhà đầu tư bên ngoài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5.880</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eastAsia="Arial Unicode MS" w:hAnsi="Times New Roman"/>
                <w:sz w:val="24"/>
                <w:szCs w:val="24"/>
              </w:rPr>
              <w:t>58.800.000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5.880</w:t>
            </w:r>
          </w:p>
        </w:tc>
        <w:tc>
          <w:tcPr>
            <w:tcW w:w="1560" w:type="dxa"/>
            <w:tcBorders>
              <w:top w:val="nil"/>
              <w:left w:val="nil"/>
              <w:bottom w:val="single" w:sz="8"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eastAsia="Arial Unicode MS" w:hAnsi="Times New Roman"/>
                <w:sz w:val="24"/>
                <w:szCs w:val="24"/>
              </w:rPr>
              <w:t>58.800.000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F8" w:rsidRPr="0011712E" w:rsidRDefault="002063F8" w:rsidP="001E1B7E">
            <w:pPr>
              <w:spacing w:before="40" w:after="40" w:line="240" w:lineRule="auto"/>
              <w:jc w:val="both"/>
              <w:rPr>
                <w:rFonts w:ascii="Times New Roman" w:eastAsia="Arial Unicode MS" w:hAnsi="Times New Roman"/>
                <w:sz w:val="24"/>
                <w:szCs w:val="24"/>
              </w:rPr>
            </w:pPr>
          </w:p>
        </w:tc>
        <w:tc>
          <w:tcPr>
            <w:tcW w:w="1134"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2063F8" w:rsidRPr="0011712E" w:rsidRDefault="002063F8" w:rsidP="001E1B7E">
            <w:pPr>
              <w:spacing w:before="40" w:after="40" w:line="240" w:lineRule="auto"/>
              <w:jc w:val="both"/>
              <w:rPr>
                <w:rFonts w:ascii="Times New Roman" w:eastAsia="Arial Unicode MS" w:hAnsi="Times New Roman"/>
                <w:sz w:val="24"/>
                <w:szCs w:val="24"/>
              </w:rPr>
            </w:pPr>
            <w:r w:rsidRPr="0011712E">
              <w:rPr>
                <w:rFonts w:ascii="Times New Roman" w:hAnsi="Times New Roman"/>
                <w:sz w:val="24"/>
                <w:szCs w:val="24"/>
              </w:rPr>
              <w:t> 10/2015</w:t>
            </w:r>
          </w:p>
        </w:tc>
      </w:tr>
    </w:tbl>
    <w:p w:rsidR="002063F8" w:rsidRPr="0011712E" w:rsidRDefault="002063F8" w:rsidP="002063F8">
      <w:pPr>
        <w:spacing w:before="0" w:after="0" w:line="276" w:lineRule="auto"/>
        <w:jc w:val="both"/>
        <w:rPr>
          <w:rFonts w:ascii="Times New Roman" w:hAnsi="Times New Roman"/>
          <w:sz w:val="26"/>
          <w:szCs w:val="26"/>
          <w:lang w:val="sv-SE"/>
        </w:rPr>
      </w:pP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Công ty có thể tăng vốn điều lệ khi được Đại hội đồng cổ đông thông qua và phù hợp với các quy định của pháp luật.</w:t>
      </w:r>
    </w:p>
    <w:p w:rsidR="002063F8" w:rsidRPr="0011712E" w:rsidRDefault="002063F8" w:rsidP="002063F8">
      <w:pPr>
        <w:tabs>
          <w:tab w:val="left" w:pos="748"/>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Các cổ phần của Công ty vào ngày thông qua Điều lệ này bao gồm cổ phần phổ thông, cổ phần chi phối, cổ phần đặc biệt và cổ phần ưu đãi. Các quyền và nghĩa vụ kèm theo từng loại cổ phần được quy định tại Điều 11 Điều lệ này.</w:t>
      </w:r>
    </w:p>
    <w:p w:rsidR="002063F8" w:rsidRPr="0011712E" w:rsidRDefault="002063F8" w:rsidP="002063F8">
      <w:pPr>
        <w:tabs>
          <w:tab w:val="left" w:pos="748"/>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Công ty có thể phát hành các loại cổ phần ưu đãi khác sau khi có sự chấp thuận của Đại hội đồng cổ đông và phù hợp với các quy định của pháp luật.</w:t>
      </w:r>
    </w:p>
    <w:p w:rsidR="002063F8" w:rsidRPr="0011712E" w:rsidRDefault="002063F8" w:rsidP="002063F8">
      <w:pPr>
        <w:tabs>
          <w:tab w:val="left" w:pos="748"/>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5. Khi chuyển đổi doanh nghiệp 100% vốn nhà nước thành công ty cổ phần, công ty không có cổ đông sáng lập. </w:t>
      </w:r>
    </w:p>
    <w:p w:rsidR="002063F8" w:rsidRPr="0011712E" w:rsidRDefault="002063F8" w:rsidP="002063F8">
      <w:pPr>
        <w:tabs>
          <w:tab w:val="left" w:pos="748"/>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6. Cổ phần phổ thông phát hành thêm (nếu có) phải được ưu tiên chào bán cho các cổ đông hiện hữu theo tỷ lệ tương ứng với tỷ lệ sở hữu cổ phần phổ thông của họ trong Công ty, trừ trường hợp Đại hội đồng cổ đông quyết định khác.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HĐQT của Công ty quyết định. HĐQT </w:t>
      </w:r>
      <w:r w:rsidRPr="0011712E">
        <w:rPr>
          <w:rFonts w:ascii="Times New Roman" w:hAnsi="Times New Roman"/>
          <w:sz w:val="26"/>
          <w:szCs w:val="26"/>
          <w:lang w:val="sv-SE"/>
        </w:rPr>
        <w:lastRenderedPageBreak/>
        <w:t>có thể phân phối số cổ phần đó cho các đối tượng theo các điều kiện và cách thức mà HĐQT thấy là phù hợp, nhưng không được bán số cổ phần đó theo các điều kiện thuận lợi hơn so với những điều kiện đã cháo bán cho các cổ đông hiện hữu trừ trường hợp cổ phần được bán qua Sở giao dịch chứng khoán theo phương thức đấu giá.</w:t>
      </w:r>
    </w:p>
    <w:p w:rsidR="002063F8" w:rsidRPr="0011712E" w:rsidRDefault="002063F8" w:rsidP="002063F8">
      <w:pPr>
        <w:tabs>
          <w:tab w:val="left" w:pos="748"/>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Công ty có thể mua cổ phần do chính Công ty đã phát hành theo những cách thức được quy định trong Điều lệ này và pháp luật hiện hành. Cổ phần do Công ty mua lại là cổ phiếu quỹ và HĐQT có thể chào bán theo những cách thức phù hợp với quy định của Điều lệ này, Luật chứng khoán và văn bản hướng dẫn liên quan.</w:t>
      </w:r>
    </w:p>
    <w:p w:rsidR="002063F8" w:rsidRPr="0011712E" w:rsidRDefault="002063F8" w:rsidP="002063F8">
      <w:pPr>
        <w:tabs>
          <w:tab w:val="left" w:pos="748"/>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8. Công ty có thể phát hành các loại chứng khoán khác khi được Đại hội đồng cổ đông thông qua và phù hợp với quy định của pháp luật.</w:t>
      </w:r>
    </w:p>
    <w:p w:rsidR="002063F8" w:rsidRPr="0011712E" w:rsidRDefault="002063F8" w:rsidP="00843760">
      <w:pPr>
        <w:pStyle w:val="2"/>
        <w:spacing w:line="276" w:lineRule="auto"/>
        <w:ind w:firstLine="0"/>
        <w:outlineLvl w:val="1"/>
        <w:rPr>
          <w:sz w:val="26"/>
          <w:szCs w:val="26"/>
        </w:rPr>
      </w:pPr>
      <w:bookmarkStart w:id="35" w:name="_Toc422741952"/>
      <w:bookmarkStart w:id="36" w:name="_Toc434900808"/>
      <w:r w:rsidRPr="0011712E">
        <w:rPr>
          <w:sz w:val="26"/>
          <w:szCs w:val="26"/>
        </w:rPr>
        <w:t>Điều 6. Chứng nhận cổ phiếu</w:t>
      </w:r>
      <w:bookmarkEnd w:id="35"/>
      <w:bookmarkEnd w:id="36"/>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Cổ đông của Công ty được cấp chứng nhận cổ phiếu tương ứng với số cổ phần và loại cổ phần sở hữu.</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Chứng nhận cổ phiếu phải có dấu của Công ty và chữ ký của đại diện theo pháp luật của Công ty theo các quy định tại Luật Doanh nghiệp. Chứng nhận cổ phiếu phải ghi rõ số lượng và loại cổ phần mà cổ đông nắm giữ, họ và tên, địa chỉ thường trú, quốc tịch, số chứng minh nhân dân hoặc chứng thực cá nhân hợp pháp khác của người nắm giữ, tên mã số doanh nghiệp hoặc quyết định thành lập, địa chỉ trụ sở chính của cổ đông là tổ chức và các thông tin bắt buộc khác theo quy định của Luật Doanh nghiệp.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Trong thời hạn 15 ngày kể từ ngày nộp đầy đủ hồ sơ đề nghị chuyển quyền sở hữu cổ phần theo quy định của Công ty hoặc trong thời hạn khác theo điều khoản phát hành quy định, kể từ ngày thanh toán đầy đủ tiền mua cổ phần theo như quy định tại phương án phát hành cổ phiếu của Công ty, cổ đông sở hữu số cổ phần được cấp chứng nhận cổ phiếu. Cổ đông sở hữu cổ phần không phải trả cho Công ty chi phí in chứng nhận cổ phiếu.</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Trường hợp chứng nhận cổ phiếu bị mất, bị hủy hoại hoặc bị hư hỏng dưới hình thức khác thì cổ đông được Công ty cấp lại theo đề nghị của cổ đông đó, cổ đông phải thanh toán mọi chi phí liên quan đến việc cấp lại giấy chứng nhận cổ phiếu. Đề nghị của cổ đông phải có các nội dung sau đây:</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a. Nêu rõ lý do bị hủy hoại hoặc bị hư hỏng dưới hình thức khác. Trường hợp chứng nhận cổ phiếu bị mất thì phải cam đoan rằng đã tiến hành tìm kiếm hết mức và nếu tìm lại được thì phải đem trả cho Công ty để tiêu hủy.</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b. Chịu trách nhiệm về những tranh chấp phát sinh từ việc cấp lại chứng nhận cổ phiếu mới.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Đối với cổ phiếu có tổng mệnh giá trên mười triệu Việt Nam đồng, trước khi tiếp nhận đề nghị cấp giấy chứng nhận cổ phiếu mới, người đại diện theo pháp luật của Công ty có thể yêu cầu chủ sở hữu cổ phiếu đăng thông báo về việc cổ phiếu bị mất, bị hủy hoại </w:t>
      </w:r>
      <w:r w:rsidRPr="0011712E">
        <w:rPr>
          <w:rFonts w:ascii="Times New Roman" w:hAnsi="Times New Roman"/>
          <w:sz w:val="26"/>
          <w:szCs w:val="26"/>
          <w:lang w:val="sv-SE"/>
        </w:rPr>
        <w:lastRenderedPageBreak/>
        <w:t>hoặc bị hư hỏng dưới hình thức khác và sau 15 ngày kể từ ngày đăng thông báo sẽ đề nghị Công ty cấp giấy chứng nhận cổ phiếu mới.</w:t>
      </w:r>
    </w:p>
    <w:p w:rsidR="002063F8" w:rsidRPr="0011712E" w:rsidRDefault="002063F8" w:rsidP="000C140D">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Trường hợp cổ đông chuyển nhượng một số cổ phần thì cổ phiếu cũ bị hủy toàn bộ và Công ty phát hành cổ phiếu mới ghi nhận số cổ phần đã chuyển nhượng và số cổ phần còn lại.</w:t>
      </w:r>
      <w:bookmarkStart w:id="37" w:name="_Toc422741953"/>
    </w:p>
    <w:p w:rsidR="002063F8" w:rsidRPr="0011712E" w:rsidRDefault="002063F8" w:rsidP="00843760">
      <w:pPr>
        <w:pStyle w:val="2"/>
        <w:spacing w:line="276" w:lineRule="auto"/>
        <w:ind w:firstLine="0"/>
        <w:outlineLvl w:val="1"/>
        <w:rPr>
          <w:sz w:val="26"/>
          <w:szCs w:val="26"/>
        </w:rPr>
      </w:pPr>
      <w:bookmarkStart w:id="38" w:name="_Toc434900809"/>
      <w:r w:rsidRPr="0011712E">
        <w:rPr>
          <w:sz w:val="26"/>
          <w:szCs w:val="26"/>
        </w:rPr>
        <w:t>Điều 7. Chứng chỉ chứng khoán khác</w:t>
      </w:r>
      <w:bookmarkEnd w:id="37"/>
      <w:bookmarkEnd w:id="38"/>
    </w:p>
    <w:p w:rsidR="002063F8" w:rsidRPr="0011712E" w:rsidRDefault="002063F8" w:rsidP="002063F8">
      <w:pPr>
        <w:spacing w:before="0" w:after="0" w:line="276" w:lineRule="auto"/>
        <w:jc w:val="both"/>
        <w:rPr>
          <w:rFonts w:ascii="Times New Roman" w:hAnsi="Times New Roman"/>
          <w:sz w:val="26"/>
          <w:szCs w:val="26"/>
          <w:lang w:val="sv-SE"/>
        </w:rPr>
      </w:pPr>
      <w:r w:rsidRPr="0011712E">
        <w:rPr>
          <w:rFonts w:ascii="Times New Roman" w:hAnsi="Times New Roman"/>
          <w:sz w:val="26"/>
          <w:szCs w:val="26"/>
          <w:lang w:val="sv-SE"/>
        </w:rPr>
        <w:tab/>
        <w:t>Chứng chỉ trái phiếu hoặc các chứng chỉ chứng khoán khác của Công ty (trừ các thư chào bán, các chứng chỉ tạm thời và các tài liệu tương tự) được phát hành có dấu và chữ ký mẫu của đại diện theo pháp luật của Công ty.</w:t>
      </w:r>
    </w:p>
    <w:p w:rsidR="002063F8" w:rsidRPr="0011712E" w:rsidRDefault="002063F8" w:rsidP="00843760">
      <w:pPr>
        <w:pStyle w:val="2"/>
        <w:spacing w:line="276" w:lineRule="auto"/>
        <w:ind w:firstLine="0"/>
        <w:outlineLvl w:val="1"/>
        <w:rPr>
          <w:sz w:val="26"/>
          <w:szCs w:val="26"/>
        </w:rPr>
      </w:pPr>
      <w:bookmarkStart w:id="39" w:name="_Toc422741954"/>
      <w:bookmarkStart w:id="40" w:name="_Toc434900810"/>
      <w:r w:rsidRPr="0011712E">
        <w:rPr>
          <w:sz w:val="26"/>
          <w:szCs w:val="26"/>
        </w:rPr>
        <w:t>Điều 8. Chuyển nhượng cổ phần</w:t>
      </w:r>
      <w:bookmarkEnd w:id="39"/>
      <w:bookmarkEnd w:id="40"/>
    </w:p>
    <w:p w:rsidR="002063F8" w:rsidRPr="0011712E" w:rsidRDefault="002063F8" w:rsidP="002063F8">
      <w:pPr>
        <w:tabs>
          <w:tab w:val="left" w:pos="0"/>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Tất cả các cổ phần được tự do chuyển nhượng trừ khi Điều lệ này và pháp luật có quy định khác. Việc chuyển nhượng được thực hiện bằng hợp đồng theo cách thông thường hoặc thông qua giao dịch trên thị trường chứng khoán. Trường hợp chuyển nhượng bằng hợp đồng thì giấy tờ chuyển nhượng phải được bên chuyển nhượng và bên nhận chuyển nhượng hoặc đại diện theo ủy quyền của họ ký. Trường hợp cổ phiếu niêm yết trên Sở giao dịch chứng khoán được chuyển nhượng theo các quy định của pháp luật về chứng khoán và thị trường chứng khoán.</w:t>
      </w:r>
    </w:p>
    <w:p w:rsidR="002063F8" w:rsidRPr="0011712E" w:rsidRDefault="002063F8" w:rsidP="002063F8">
      <w:pPr>
        <w:tabs>
          <w:tab w:val="left" w:pos="0"/>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 quyền biểu quyết và các quyền phát sinh từ hoặc liên quan đến cổ phần đó.</w:t>
      </w:r>
    </w:p>
    <w:p w:rsidR="002063F8" w:rsidRPr="0011712E" w:rsidRDefault="002063F8" w:rsidP="002063F8">
      <w:pPr>
        <w:tabs>
          <w:tab w:val="left" w:pos="0"/>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Cổ đông chiến lược không được chuyển nhượng số cổ phần mua trong thời hạn tối thiểu 05 năm kể từ ngày Công ty được cấp giấy đăng ký doanh nghiệp lần đầu hoạt động dưới hình thức công ty cổ phần theo Luật Doanh nghiệp. Trường hợp đặc biệt cần chuyển nhượng số cổ phần này trước thời hạn trên thì phải được Đại hội đồng cổ đông chấp thuận.</w:t>
      </w:r>
    </w:p>
    <w:p w:rsidR="002063F8" w:rsidRPr="0011712E" w:rsidRDefault="002063F8" w:rsidP="002063F8">
      <w:pPr>
        <w:tabs>
          <w:tab w:val="left" w:pos="0"/>
          <w:tab w:val="left" w:pos="2057"/>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Việc chuyển nhượng cổ phần ưu đãi theo cam kết được thực hiện theo quy định riêng đối với từng loại cổ phần ưu đãi.</w:t>
      </w:r>
    </w:p>
    <w:p w:rsidR="002063F8" w:rsidRPr="0011712E" w:rsidRDefault="002063F8" w:rsidP="00843760">
      <w:pPr>
        <w:pStyle w:val="2"/>
        <w:spacing w:line="276" w:lineRule="auto"/>
        <w:ind w:firstLine="0"/>
        <w:outlineLvl w:val="1"/>
        <w:rPr>
          <w:sz w:val="26"/>
          <w:szCs w:val="26"/>
        </w:rPr>
      </w:pPr>
      <w:bookmarkStart w:id="41" w:name="_Toc422741955"/>
      <w:bookmarkStart w:id="42" w:name="_Toc434900811"/>
      <w:r w:rsidRPr="0011712E">
        <w:rPr>
          <w:sz w:val="26"/>
          <w:szCs w:val="26"/>
        </w:rPr>
        <w:t>Điều 9. Thu hồi cổ phần</w:t>
      </w:r>
      <w:bookmarkEnd w:id="41"/>
      <w:bookmarkEnd w:id="42"/>
    </w:p>
    <w:p w:rsidR="002063F8" w:rsidRPr="0011712E" w:rsidRDefault="002063F8" w:rsidP="002063F8">
      <w:pPr>
        <w:tabs>
          <w:tab w:val="left" w:pos="2057"/>
        </w:tabs>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1. Trường hợp cổ đông không thanh toán đầy đủ và đúng hạn số tiền phải trả mua cổ phần, Hội đồng quản trị thông báo và có quyền yêu cầu cổ đông đó thanh toán số tiền còn lại cùng với lãi suất trên khoản tiền đó và những chi phí phát sinh do việc không thanh toán đầy đủ gây ra cho Công ty.</w:t>
      </w:r>
    </w:p>
    <w:p w:rsidR="002063F8" w:rsidRPr="0011712E" w:rsidRDefault="002063F8" w:rsidP="002063F8">
      <w:pPr>
        <w:tabs>
          <w:tab w:val="left" w:pos="2057"/>
        </w:tabs>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 xml:space="preserve">2. Thông báo thanh toán nêu trên phải ghi rõ thời hạn thanh toán mới (tối thiểu là bảy (07) ngày kể từ ngày gửi thông báo), địa điểm thanh toán và thông báo phải ghi rõ </w:t>
      </w:r>
      <w:r w:rsidRPr="0011712E">
        <w:rPr>
          <w:rFonts w:ascii="Times New Roman" w:hAnsi="Times New Roman"/>
          <w:sz w:val="26"/>
          <w:szCs w:val="26"/>
          <w:lang w:val="sv-SE"/>
        </w:rPr>
        <w:lastRenderedPageBreak/>
        <w:t>trường hợp không thanh toán theo đúng yêu cầu, số cổ phần chưa thanh toán hết sẽ bị thu hồi.</w:t>
      </w:r>
    </w:p>
    <w:p w:rsidR="002063F8" w:rsidRPr="0011712E" w:rsidRDefault="002063F8" w:rsidP="002063F8">
      <w:pPr>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3. HĐQT có quyền thu hồi các cổ phần chưa thanh toán đầy đủ và đúng hạn trong trường hợp các yêu cầu trong thông báo nêu trên không được thực hiện.</w:t>
      </w:r>
    </w:p>
    <w:p w:rsidR="002063F8" w:rsidRPr="0011712E" w:rsidRDefault="002063F8" w:rsidP="002063F8">
      <w:pPr>
        <w:tabs>
          <w:tab w:val="left" w:pos="2057"/>
        </w:tabs>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4. Cổ phần bị thu hồi được coi là các cổ phần được quyền chào bán. Hội đồng quản trị có thể trực tiếp hoặc ủy quyền bán, tái phân phối hoặc giải quyết cho người đã sở hữu cổ phần bị thu hồi hoặc các đối tượng khác theo những điều kiện và cách thức mà Hội đồng quản trị thấy là phù hợp.</w:t>
      </w:r>
    </w:p>
    <w:p w:rsidR="002063F8" w:rsidRPr="0011712E" w:rsidRDefault="002063F8" w:rsidP="002063F8">
      <w:pPr>
        <w:tabs>
          <w:tab w:val="left" w:pos="2057"/>
        </w:tabs>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5. Cổ đông nắm giữ cổ phần bị thu hồi phải từ bỏ tư cách cổ đông đối với những cổ phần đó, nhưng vẫn phải thanh toán tất cả các khoản tiền có liên quan cộng với tiền lãi suất huy động 12 tháng của Ngân hàng Nhà nước qui định vào thời điểm thu hồi theo quyết định của HĐQT kể từ ngày thu hồi cho đến ngày thực hiện thanh toán. HĐQT có toàn quyền quyết định việc cưỡng chế thanh toán toàn bộ giá trị cổ phiếu vào thời điểm thu hồi.</w:t>
      </w:r>
    </w:p>
    <w:p w:rsidR="002063F8" w:rsidRPr="0011712E" w:rsidRDefault="002063F8" w:rsidP="002063F8">
      <w:pPr>
        <w:tabs>
          <w:tab w:val="left" w:pos="2057"/>
        </w:tabs>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6. Thông báo thu hồi được gửi đến cổ đông nắm giữ cổ phần bị thu hồi trước thời điểm thu hồi. Việc thu hồi vẫn có hiệu lực kể cả trong trường hợp có sai sót hoặc bất cẩn trong việc gửi thông báo.</w:t>
      </w:r>
    </w:p>
    <w:p w:rsidR="002063F8" w:rsidRPr="0011712E" w:rsidRDefault="002063F8" w:rsidP="002063F8">
      <w:pPr>
        <w:tabs>
          <w:tab w:val="left" w:pos="2057"/>
        </w:tabs>
        <w:spacing w:before="0" w:after="0" w:line="276" w:lineRule="auto"/>
        <w:ind w:firstLine="625"/>
        <w:jc w:val="both"/>
        <w:rPr>
          <w:rFonts w:ascii="Times New Roman" w:hAnsi="Times New Roman"/>
          <w:sz w:val="26"/>
          <w:szCs w:val="26"/>
          <w:lang w:val="sv-SE"/>
        </w:rPr>
      </w:pPr>
    </w:p>
    <w:p w:rsidR="002063F8" w:rsidRPr="0011712E" w:rsidRDefault="002063F8" w:rsidP="00843760">
      <w:pPr>
        <w:pStyle w:val="Heading1"/>
      </w:pPr>
      <w:bookmarkStart w:id="43" w:name="_Toc401301261"/>
      <w:bookmarkStart w:id="44" w:name="_Toc401301968"/>
      <w:bookmarkStart w:id="45" w:name="_Toc422741956"/>
      <w:bookmarkStart w:id="46" w:name="_Toc434900812"/>
      <w:r w:rsidRPr="0011712E">
        <w:t>CHƯƠNG III</w:t>
      </w:r>
      <w:r w:rsidRPr="0011712E">
        <w:br/>
        <w:t>CƠ CẤU TỔ CHỨC, QUẢN TRỊ VÀ KIỂM SOÁT</w:t>
      </w:r>
      <w:bookmarkEnd w:id="43"/>
      <w:bookmarkEnd w:id="44"/>
      <w:bookmarkEnd w:id="45"/>
      <w:r w:rsidRPr="0011712E">
        <w:t xml:space="preserve"> CỦA CÔNG TY</w:t>
      </w:r>
      <w:bookmarkEnd w:id="46"/>
    </w:p>
    <w:p w:rsidR="002063F8" w:rsidRPr="0011712E" w:rsidRDefault="002063F8" w:rsidP="00843760">
      <w:pPr>
        <w:pStyle w:val="Heading1"/>
        <w:rPr>
          <w:szCs w:val="26"/>
        </w:rPr>
      </w:pPr>
    </w:p>
    <w:p w:rsidR="002063F8" w:rsidRPr="0011712E" w:rsidRDefault="002063F8" w:rsidP="00843760">
      <w:pPr>
        <w:pStyle w:val="2"/>
        <w:spacing w:line="276" w:lineRule="auto"/>
        <w:ind w:firstLine="0"/>
        <w:outlineLvl w:val="1"/>
        <w:rPr>
          <w:sz w:val="26"/>
          <w:szCs w:val="26"/>
        </w:rPr>
      </w:pPr>
      <w:bookmarkStart w:id="47" w:name="_Toc422741957"/>
      <w:bookmarkStart w:id="48" w:name="_Toc434900813"/>
      <w:r w:rsidRPr="0011712E">
        <w:rPr>
          <w:sz w:val="26"/>
          <w:szCs w:val="26"/>
        </w:rPr>
        <w:t>Điều 10. Cơ cấu tổ chức, quản trị và kiểm soát</w:t>
      </w:r>
      <w:bookmarkEnd w:id="47"/>
      <w:r w:rsidRPr="0011712E">
        <w:rPr>
          <w:sz w:val="26"/>
          <w:szCs w:val="26"/>
        </w:rPr>
        <w:t xml:space="preserve"> của Công ty</w:t>
      </w:r>
      <w:bookmarkEnd w:id="48"/>
    </w:p>
    <w:p w:rsidR="002063F8" w:rsidRPr="0011712E" w:rsidRDefault="002063F8" w:rsidP="002063F8">
      <w:pPr>
        <w:pStyle w:val="2"/>
        <w:spacing w:line="276" w:lineRule="auto"/>
        <w:ind w:firstLine="567"/>
        <w:outlineLvl w:val="1"/>
        <w:rPr>
          <w:b w:val="0"/>
          <w:sz w:val="26"/>
          <w:szCs w:val="26"/>
        </w:rPr>
      </w:pPr>
      <w:bookmarkStart w:id="49" w:name="_Toc434900814"/>
      <w:r w:rsidRPr="0011712E">
        <w:rPr>
          <w:b w:val="0"/>
          <w:sz w:val="26"/>
          <w:szCs w:val="26"/>
        </w:rPr>
        <w:t>Cơ cấu tổ chức, quản trị và kiểm soát của Công ty bao gồm</w:t>
      </w:r>
      <w:bookmarkEnd w:id="49"/>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Đại hội đồng cổ đông;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Ban kiểm soát; và</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Tổng Giám đốc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rPr>
        <w:t>Người đại diện theo pháp luật của công ty phải thường trú ở Việt Nam; trường hợp vắng mặt trên 30 ngày ở Việt Nam thì phải ủy quyền bằng văn bản cho người khác để thực hiện các quyền và nhiệm vụ của người đại diện theo pháp luật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p>
    <w:p w:rsidR="002063F8" w:rsidRPr="0011712E" w:rsidRDefault="002063F8" w:rsidP="00843760">
      <w:pPr>
        <w:pStyle w:val="Heading1"/>
      </w:pPr>
      <w:bookmarkStart w:id="50" w:name="_Toc422741958"/>
      <w:r w:rsidRPr="0011712E">
        <w:br w:type="column"/>
      </w:r>
      <w:bookmarkStart w:id="51" w:name="_Toc434900815"/>
      <w:r w:rsidRPr="0011712E">
        <w:lastRenderedPageBreak/>
        <w:t>CHƯƠNG  IV</w:t>
      </w:r>
      <w:r w:rsidRPr="0011712E">
        <w:br/>
        <w:t>CỔ ĐÔNG VÀ ĐẠI HỘI ĐỒNG CỔ ĐÔNG</w:t>
      </w:r>
      <w:bookmarkEnd w:id="50"/>
      <w:bookmarkEnd w:id="51"/>
    </w:p>
    <w:p w:rsidR="002063F8" w:rsidRPr="0011712E" w:rsidRDefault="002063F8" w:rsidP="002063F8">
      <w:pPr>
        <w:spacing w:line="276" w:lineRule="auto"/>
        <w:jc w:val="center"/>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52" w:name="_Toc422741959"/>
      <w:bookmarkStart w:id="53" w:name="_Toc434900816"/>
      <w:r w:rsidRPr="0011712E">
        <w:rPr>
          <w:sz w:val="26"/>
          <w:szCs w:val="26"/>
        </w:rPr>
        <w:t>Điều 11. Quyền của cổ đông</w:t>
      </w:r>
      <w:bookmarkEnd w:id="52"/>
      <w:bookmarkEnd w:id="53"/>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Cổ đông là tổ chức, cá nhân sở hữu ít nhất một cổ phần phổ thông của Công ty, có các quyền và nghĩa vụ tương ứng theo số cổ phần và loại cổ phần mà họ sở hữu. Cổ đông chỉ chịu trách nhiệm về nợ và các nghĩa vụ tài sản khác của Công ty trong phạm vi số vốn đã góp vào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Cổ đông phổ thông có các quyền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Tham dự và phát biểu trong các cuộc họp Đại hội đồng cổ đông và thực hiện quyền biểu quyết trực tiếp tại Đại hội đồng cổ đông hoặc thông qua đại diện được ủy quyền hoặc thực hiện bỏ phiếu từ xa. Mỗi cổ phần phổ thông có một phiếu biểu quyết;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Nhận cổ tức với mức theo nghị quyết của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Tự do chuyển nhượng cổ phần đã được thanh toán đầy đủ theo quy định của Điều lệ này và pháp luật hiện hành;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Được ưu tiên mua cổ phiếu mới chào bán tương ứng với tỷ lệ cổ phần phổ thông mà họ sở hữu;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Xem xét, tra cứu và trích lục các thông tin liên quan đến cổ đông trong danh sách cổ đông đủ tư cách tham gia Đại hội đồng cổ đông và yêu cầu sửa đổi các thông tin không chính xác;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Xem xét, tra cứu, trích lục hoặc sao chụp Điều lệ Công ty, sổ biên bản họp Đại hội đồng cổ đông và các nghị quyết của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Trường hợp Công ty giải thể hoặc phá sản,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h. Yêu cầu Công ty mua lại cổ phần của họ trong các trường hợp quy định tại khoản 1 Điều 129 của Luật doanh nghiệp;</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i. Các quyền khác theo quy định của Điều lệ này và pháp luật.</w:t>
      </w:r>
    </w:p>
    <w:p w:rsidR="002063F8" w:rsidRPr="0011712E" w:rsidRDefault="002063F8" w:rsidP="002063F8">
      <w:pPr>
        <w:spacing w:before="0" w:after="0" w:line="276" w:lineRule="auto"/>
        <w:ind w:firstLine="625"/>
        <w:jc w:val="both"/>
        <w:rPr>
          <w:rFonts w:ascii="Times New Roman" w:hAnsi="Times New Roman"/>
          <w:sz w:val="26"/>
          <w:szCs w:val="26"/>
          <w:lang w:val="sv-SE"/>
        </w:rPr>
      </w:pPr>
      <w:r w:rsidRPr="0011712E">
        <w:rPr>
          <w:rFonts w:ascii="Times New Roman" w:hAnsi="Times New Roman"/>
          <w:sz w:val="26"/>
          <w:szCs w:val="26"/>
          <w:lang w:val="sv-SE"/>
        </w:rPr>
        <w:t>3. Cổ đông hoặc nhóm cổ đông nắm giữ ít nhất 5% tổng số cổ phần phổ thông trong thời hạn liên tục từ (06) tháng trở lên có các quyền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Đề cử các ứng viên Hội đồng quản trị hoặc Ban kiểm soát theo quy định tương ứng tại các khoản 2 điều 25 và khoản 2 điều 34 điều lệ này;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Xem xét và trích lục sổ biên bản và các nghị quyết của Hội đồng quản trị, báo cáo tài chính giữa năm và hằng năm theo mẫu của hệ thống kế toán Việt Nam và các báo cáo của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Yêu cầu Hội đồng quản trị thực hiện việc triệu tập Đại hội đồng cổ đông theo các quy định tại điều 114 và điều 136 Luật Doanh nghiệp;</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d. Kiểm tra và nhận bản sao hoặc bản trích dẫn danh sách các cổ đông có quyền tham dự và bỏ phiếu tại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Các quyền khác được quy định tại Luật Doanh nghiệp và Điều lệ này.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Ngoài các quyền nêu trên, cổ đông chiến lược còn có thêm các quyền hạn của như được quy định tại Hợp đồng mua bán cổ phần nhà đầu tư chiến lược được ký kết giữa Công ty và Cổ đông chiến lược.</w:t>
      </w:r>
    </w:p>
    <w:p w:rsidR="002063F8" w:rsidRPr="0011712E" w:rsidRDefault="002063F8" w:rsidP="00843760">
      <w:pPr>
        <w:pStyle w:val="2"/>
        <w:spacing w:line="276" w:lineRule="auto"/>
        <w:ind w:firstLine="0"/>
        <w:outlineLvl w:val="1"/>
        <w:rPr>
          <w:sz w:val="26"/>
          <w:szCs w:val="26"/>
        </w:rPr>
      </w:pPr>
      <w:bookmarkStart w:id="54" w:name="_Toc434900817"/>
      <w:r w:rsidRPr="0011712E">
        <w:rPr>
          <w:sz w:val="26"/>
          <w:szCs w:val="26"/>
        </w:rPr>
        <w:t>Điều 12. Nghĩa vụ của cổ đông</w:t>
      </w:r>
      <w:bookmarkEnd w:id="54"/>
    </w:p>
    <w:p w:rsidR="002063F8" w:rsidRPr="0011712E" w:rsidRDefault="002063F8" w:rsidP="002063F8">
      <w:pPr>
        <w:pStyle w:val="2"/>
        <w:tabs>
          <w:tab w:val="left" w:pos="810"/>
        </w:tabs>
        <w:spacing w:line="276" w:lineRule="auto"/>
        <w:outlineLvl w:val="1"/>
        <w:rPr>
          <w:b w:val="0"/>
          <w:sz w:val="26"/>
          <w:szCs w:val="26"/>
        </w:rPr>
      </w:pPr>
      <w:bookmarkStart w:id="55" w:name="_Toc434900818"/>
      <w:r w:rsidRPr="0011712E">
        <w:rPr>
          <w:b w:val="0"/>
          <w:sz w:val="26"/>
          <w:szCs w:val="26"/>
        </w:rPr>
        <w:t>Cổ đông có các nghĩa vụ sau:</w:t>
      </w:r>
      <w:bookmarkEnd w:id="55"/>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Tuân thủ Điều lệ Công ty và các Quy chế của Công ty; chấp hành quyết định của Đại hội đồng cổ đông,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Thanh toán đủ số cổ phần cam kết mua trong thời hạn chín mươi ngày, kể từ ngày công ty được cấp Giấy chứng nhận đăng ký doanh nghiệp; chịu trách nhiệm về các khoản nợ và nghĩa vụ tài sản khác của công ty trong phạm vi số vốn đã góp vào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Không được rút vốn ra khỏi Công ty trái quy định. Trường hợp có cổ đông rút một phần hoặc toàn bộ vốn cổ phần đã góp trái với quy định tại khoản này thì cổ đông đó và người có lợi ích trong Công ty phải cùng liên đới chịu trách nhiệm về các khoản nợ và nghĩa vụ tài sản khác của Công ty trong phạm vi giá trị cổ phần đã bị rút và các thiệt hại xảy ra.</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Cung cấp địa chỉ chính xác khi đăng ký mua cổ phần. Trường hợp cổ đông có thay đổi địa chỉ thường trú hoặc địa chỉ liên hệ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4. Cổ đông phải chịu trách nhiệm cá nhân khi nhân danh công ty dưới mọi hình thức để thực hiện một trong các hành vi sau đây: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Vi phạm pháp luật;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 Tiến hành kinh doanh và các giao dịch khác để tư lợi hoặc phục vụ lợi ích của tổ chức, cá nhân khác;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lastRenderedPageBreak/>
        <w:t xml:space="preserve">- Thanh toán các khoản nợ chưa đến hạn trước nguy cơ tài chính có thể xảy ra đối với công ty.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Hoàn thành các nghĩa vụ khác theo quy định của pháp luật hiện hành.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Báo cáo về sở hữu của cổ đông lớn:</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a. Cổ đông lớn là cổ đông sở hữu từ 5% trở lên sồ cổ phần có quyền biểu quyết của Công ty. Tổ chức, cá nhân trở thành cổ đông lớn của Công ty phải báo cáo Công ty, Ủy ban chứng khoán nhà nước và Sở Giao dịch chứng khoán nơi cổ phiếu Công ty được niêm yết trong thời hạn 07 ngày, kể từ ngày trở thành cổ đông lớn.</w:t>
      </w:r>
    </w:p>
    <w:p w:rsidR="002063F8" w:rsidRPr="0011712E" w:rsidRDefault="002063F8" w:rsidP="002063F8">
      <w:pPr>
        <w:spacing w:before="0" w:after="0"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Cổ đông lớn không được lợi dụng ưu thế của mình gây tổn hại đến các quyền, lợi ích của Công ty và của các cổ đông khác.</w:t>
      </w:r>
    </w:p>
    <w:p w:rsidR="002063F8" w:rsidRPr="0011712E" w:rsidRDefault="002063F8" w:rsidP="002063F8">
      <w:pPr>
        <w:spacing w:before="0" w:after="0"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Cổ đông lớn có nghĩa vụ công bố thông tin theo quy định của pháp luật.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Báo cáo về sở hữu của cổ đông lớn bao gồm các nội dung sau đây:</w:t>
      </w:r>
    </w:p>
    <w:p w:rsidR="002063F8" w:rsidRPr="0011712E" w:rsidRDefault="002063F8" w:rsidP="002063F8">
      <w:pPr>
        <w:spacing w:before="0" w:after="0"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Tên, địa chỉ, mã số doanh nghiệp, ngành nghề kinh doanh đối với cổ đông lớn là tổ chức; Họ tên, tuổi, quốc tịch, nơi cư trú, nghề nghiệp, số chứng minh nhân dân đối với cổ đông là cá nhân.</w:t>
      </w:r>
    </w:p>
    <w:p w:rsidR="002063F8" w:rsidRPr="0011712E" w:rsidRDefault="002063F8" w:rsidP="002063F8">
      <w:pPr>
        <w:spacing w:before="0" w:after="0"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 Số lượng và tỷ lệ phần trăm cổ phần do cổ đông sở hữu hoặc cùng với tổ chức, cá nhân khác sở hữu trên tổng số cổ phần đang lưu hành.</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 xml:space="preserve">c. Khi có sự thay đổi quan trọng về thông tin nêu trong báo cáo quy định tại điểm b trên đây hoặc có thay đổi về số lượng cổ phần vượt quá 01% số lượng cổ phần cùng loại đang lưu hành, thì trong thời hạn 07 ngày kể từ ngày có sự thay đổi trên, cổ đông lớn phải nộp báo cáo sửa đổi, bổ sung cho Công ty, , Ủy ban chứng khoán nhà nước và Sở Giao dịch chứng khoán nơi cổ phiếu Công ty được niêm yết. </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d. Quy định tại điểm a, điểm b và điểm c trên đây cũng áp dụng cho cổ đông có liên quan sở hữu từ 5% trở lên số cổ phần có quyền biểu quyết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Cổ đông chiến lược còn có thêm các trách nhiệm và nghĩa vụ của cổ đông chiến lược như quy định tại Hợp đồng mua bán cổ phần nhà đầu tư chiến lược được ký kết giữa Công ty và cổ đông chiến lược.</w:t>
      </w:r>
    </w:p>
    <w:p w:rsidR="002063F8" w:rsidRPr="0011712E" w:rsidRDefault="002063F8" w:rsidP="00843760">
      <w:pPr>
        <w:pStyle w:val="2"/>
        <w:spacing w:line="276" w:lineRule="auto"/>
        <w:ind w:firstLine="0"/>
        <w:outlineLvl w:val="1"/>
        <w:rPr>
          <w:sz w:val="26"/>
          <w:szCs w:val="26"/>
        </w:rPr>
      </w:pPr>
      <w:bookmarkStart w:id="56" w:name="_Toc422741961"/>
      <w:bookmarkStart w:id="57" w:name="_Toc434900819"/>
      <w:r w:rsidRPr="0011712E">
        <w:rPr>
          <w:sz w:val="26"/>
          <w:szCs w:val="26"/>
        </w:rPr>
        <w:t>Điều 13. Đại hội đồng cổ đông</w:t>
      </w:r>
      <w:bookmarkEnd w:id="56"/>
      <w:bookmarkEnd w:id="57"/>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Đại hội đồng cổ đông gồm tất cả cổ đông có quyền biểu quyết, là cơ quan có thẩm quyền cao nhất của Công ty. Đại hội cổ đông thường niên được tổ chức mỗi năm một (01) lần. Đại hội đồng cổ đông phải họp thường niên trong thời hạn bốn (04) tháng kể từ ngày kết thúc năm tài chính. Trường hợp đặc biệt theo đề nghị của HĐQT, cơ quan đăng ký doanh nghiệp có thể gia hạn, nhưng không quá 6 tháng kể từ ngày kết thúc năm tài chính.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năm </w:t>
      </w:r>
      <w:r w:rsidRPr="0011712E">
        <w:rPr>
          <w:rFonts w:ascii="Times New Roman" w:hAnsi="Times New Roman"/>
          <w:sz w:val="26"/>
          <w:szCs w:val="26"/>
          <w:lang w:val="sv-SE"/>
        </w:rPr>
        <w:lastRenderedPageBreak/>
        <w:t>và dự toán cho năm tài chính tiếp theo. Các kiểm toán viên độc lập có thể được mời tham dự đại hội để tư vấn cho việc thông qua các báo cáo tài chính năm.</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HĐQT phải triệu tập Đại hội cổ đông bất thường trong các trường hợp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Hội đồng quản trị xét thấy cần thiết vì lợi ích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Bảng cân đối kế toán năm, các báo cáo sáu (06) tháng hoặc quý hoặc báo cáo kiểm toán của năm tài chính phản ánh vốn chủ sở hữu đã bị giảm ít nhất một nửa (1/2) so với số đầu kỳ;</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Khi số thành viên của Hội đồng quản trị, Ban kiểm soát còn lại ít hơn số thành viên mà luật pháp quy định hoặc ít hơn một nửa số thành viên quy định trong Điều lệ;</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Cổ đông hoặc nhóm cổ đông quy định tại khoản 3 Điều 11 Điều lệ này yêu cầu triệu tập Đại hội đồng cổ đông bằng văn bản. Yêu cầu triệu tập Đại hội cổ đông phải nêu rõ lý do và mục đích cuộc họp, có đủ chữ ký của các cổ đông liên quan hoặc văn bản yêu cầu được lập thành nhiều bản, trong đó mỗi bản phải có chữ ký của tối thiểu một cổ đông có liên quan;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Ban kiểm soát yêu cầu triệu tập cuộc họp nếu Ban kiểm soát có lý do tin tưởng rằng các thành viên Hội đồng quản trị hoặc cán bộ quản lý cấp cao vi phạm nghiêm trọng các nghĩa vụ của họ theo Điều 160 Luật doanh nghiệp hoặc Hội đồng quản trị hành động hoặc có ý định hành động ngoài phạm vi quyền hạn của mình;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f. Các trường hợp khác theo quy định của pháp luật và Điều lệ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Triệu tập Đại hội đồng cổ đông bất thường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Hội đồng quản trị phải triệu tập họp Đại hội đồng cổ đông trong thời hạn ba mươi (30) ngày kể từ ngày số thành viên Hội đồng quản trị còn lại như quy định tại điểm c khoản 3 điều 13 hoặc nhận được yêu cầu quy định tại điểm d và điểm e khoản 3 điều này.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Trường hợp Hội đồng quản trị không triệu tập họp các cuộc họp nêu trên thì Chủ tịch Hội đồng quản trị và các thành viên Hội đồng quản trị phải chịu trách nhiệm trước pháp luật và phải bồi thường thiệt hại phát sinh đối với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Trường hợp Hội đồng quản trị không triệu tập họp Đại hội đồng cổ đông theo quy định tại điểm a khoản 4 Điều này thì trong thời hạn ba mươi (30) ngày tiếp theo, Ban kiểm soát phải thay thế Hội đồng quản trị triệu tập họp Đại hội đồng cổ đông theo quy định.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Trường hợp Ban kiểm soát không triệu tập họp các cuộc họp nêu trên thì Ban kiểm soát phải chịu trách nhiệm trước pháp luật và phải bồi thường thiệt hại phát sinh đối với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c. Trường hợp Ban kiểm soát không triệu tập họp Đại hội đồng cổ đông theo quy định tại điểm b khoản 4 Điều 13 thì trong thời hạn ba mươi (30) ngày tiếp theo, cổ đông, nhóm cổ đông có yêu cầu quy định tại điểm d khoản 3 này có quyền thay thế Hội đồng </w:t>
      </w:r>
      <w:r w:rsidRPr="0011712E">
        <w:rPr>
          <w:rFonts w:ascii="Times New Roman" w:hAnsi="Times New Roman"/>
          <w:sz w:val="26"/>
          <w:szCs w:val="26"/>
          <w:lang w:val="sv-SE"/>
        </w:rPr>
        <w:lastRenderedPageBreak/>
        <w:t>quản trị, Ban kiểm soát triệu tập họp Đại hội đồng cổ đông theo quy định khoản 6 Điều 136 Luật doanh nghiệp.</w:t>
      </w:r>
    </w:p>
    <w:p w:rsidR="002063F8" w:rsidRPr="0011712E" w:rsidRDefault="002063F8" w:rsidP="002063F8">
      <w:pPr>
        <w:spacing w:before="0" w:after="0" w:line="276" w:lineRule="auto"/>
        <w:ind w:firstLine="851"/>
        <w:jc w:val="both"/>
        <w:rPr>
          <w:rFonts w:ascii="Times New Roman" w:hAnsi="Times New Roman"/>
          <w:sz w:val="26"/>
          <w:szCs w:val="26"/>
          <w:lang w:val="sv-SE"/>
        </w:rPr>
      </w:pPr>
      <w:r w:rsidRPr="0011712E">
        <w:rPr>
          <w:rFonts w:ascii="Times New Roman" w:hAnsi="Times New Roman"/>
          <w:sz w:val="26"/>
          <w:szCs w:val="26"/>
          <w:lang w:val="sv-SE"/>
        </w:rPr>
        <w:t>Trong trường hợp này, cổ đông hoặc nhóm cổ đông triệu tập họp Đại hội đồng cổ đông có quyền đề nghị cơ quan đăng ký kinh doanh giám sát trình tự, thủ tục triệu tập, tiến hành họp và ra nghị quyết của Đại hội đồng cổ đông. Tất cả chi phí cho việc triệu tập và tiến hành họp Đại hội đồng cổ đông được Công ty hoàn lại. Chi phí này không bao gồm những chi phí do cổ đông chi tiêu khi tham dự Đại hội đồng cổ đông, kể cả chi phí ăn ở và đi lại.</w:t>
      </w:r>
    </w:p>
    <w:p w:rsidR="002063F8" w:rsidRPr="0011712E" w:rsidRDefault="002063F8" w:rsidP="000C140D">
      <w:pPr>
        <w:pStyle w:val="Heading2"/>
      </w:pPr>
      <w:bookmarkStart w:id="58" w:name="_Toc422741962"/>
      <w:bookmarkStart w:id="59" w:name="_Toc434900820"/>
      <w:r w:rsidRPr="0011712E">
        <w:t>Điều 14. Quyền và nghĩa vụ của Đại hội đồng cổ đông</w:t>
      </w:r>
      <w:bookmarkEnd w:id="58"/>
      <w:bookmarkEnd w:id="59"/>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Đại hội đồng cổ đông thường niên có quyền thảo luận và thông qua: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Báo cáo tài chính năm được kiểm toán;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Báo cáo của Hội đồng quản trị;</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Báo cáo của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Kế hoạch phát triển ngắn hạn và dài hạn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Đại hội đồng cổ đông thường niên và bất thường thông qua nghị quyết về các vấn đề sau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Thông qua các báo cáo tài chính năm;</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Mức cổ tức thanh toán hàng năm cho mỗi loại cổ phần phù hợp với Luật doanh nghiệp và các quyền lợi gắn liền với loại cổ phần đó. Mức cổ tức này không cao hơn mức mà Hội đồng quản trị đề nghị sau khi đã tham khảo ý kiến các cổ đông tại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Số lượng thành viên của Hội đồng quản trị;</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Lựa chọn Công ty kiểm toán;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Bầu, miễn nhiệm, bãi nhiệm và thay thế thành viên HĐQT và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Tổng số tiền thù lao của các thành viên Hội đồng quản trị, tổng số tiền thù lao hoặc tổng mức tiền lương của Ban kiểm soát và báo cáo tiền thù lao của Hội đồng quản trị, tiền thù lao hoặc tiền lương của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Bổ sung và sửa đổi Điều lệ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h. Loại và số lượng cổ phần mới được phát hành đối với mỗi loại cổ phần;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i. Chia, tách, hợp nhất, sáp nhập hoặc chuyển đổi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k. Tổ chức lại và giải thể (thanh lý) Công ty và chỉ định người thanh lý;</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l. Kiểm tra và xử lý các vi phạm của Hội đồng quản trị hoặc Ban kiểm soát gây thiệt hại cho Công ty và các cổ đông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m. Quyết định đầu tư hoặc bán số tài sản có giá trị bằng hoặc lớn hơn 35% tổng giá trị tài sản được ghi trong báo cáo tài chính gần nhất được kiểm toán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n. Công ty mua lại trên 10% tổng số cổ phần đã bán của mỗi loại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o. Thông qua kế hoạch kinh doanh hàng năm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p. Thông qua báo cáo của Hội đồng quản trị và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q. Các vấn đề khác theo quy định Điều lệ này và các quy chế khác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Cổ đông không được tham gia bỏ phiếu trong các trường hợp sau đây: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Thông qua các hợp đồng quy định tại điểm m khoản 2 điều này khi cổ đông đó hoặc người có liên quan đến cổ đông đó là một bên của hợp đồng hoặc giao dịch;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Việc mua lại cổ phần của cổ đông đó hoặc của người có liên quan tới cổ đông đó trừ trường hợp việc mua lại cổ phần được thực hiện theo tỷ lệ sở hữu của tất cả các cổ đông hoặc việc mua lại được thực hiện thông qua khớp lệnh hoặc chào mua công khai trên Sở giao dịch chứng khoán.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Tất cả các nghị quyết và các vấn đề đã được đưa vào chương trình họp phải được đưa ra thảo luận và biểu quyết tại Đại hội đồng cổ đông.</w:t>
      </w:r>
    </w:p>
    <w:p w:rsidR="002063F8" w:rsidRPr="0011712E" w:rsidRDefault="002063F8" w:rsidP="00843760">
      <w:pPr>
        <w:pStyle w:val="2"/>
        <w:spacing w:line="276" w:lineRule="auto"/>
        <w:ind w:firstLine="0"/>
        <w:outlineLvl w:val="1"/>
        <w:rPr>
          <w:sz w:val="26"/>
          <w:szCs w:val="26"/>
        </w:rPr>
      </w:pPr>
      <w:bookmarkStart w:id="60" w:name="_Toc434900821"/>
      <w:r w:rsidRPr="0011712E">
        <w:rPr>
          <w:sz w:val="26"/>
          <w:szCs w:val="26"/>
        </w:rPr>
        <w:t>Điều 15. Thực hiện quyền dự họp Đại hội đồng cổ đông</w:t>
      </w:r>
      <w:bookmarkEnd w:id="60"/>
      <w:r w:rsidRPr="0011712E">
        <w:rPr>
          <w:sz w:val="26"/>
          <w:szCs w:val="26"/>
        </w:rPr>
        <w:t xml:space="preserve">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Cổ đông có thể trực tiếp tham dự họp, ủy quyền bằng văn bản cho một người khác dự họp hoặc thông qua một trong các hình thức quy định tại khoản 2 điều này. Trường hợp cổ đông là tổ chức chưa có người đại diện theo ủy quyền quy định tại khoản 4 điều này thì ủy quyền người khác dự họp Đại hội đồng cổ đông .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2063F8" w:rsidRPr="0011712E" w:rsidRDefault="002063F8" w:rsidP="002063F8">
      <w:pPr>
        <w:widowControl w:val="0"/>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Cổ đông được coi là tham dự và biểu quyết tại cuộc họp Đại hội đồng cổ đông trong trường hợp sau đây:</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Tham dự và biểu quyết trực tiếp tại cuộc họp;</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Ủy quyền cho một người khác tham dự và biểu quyết tại cuộc họp;</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Tham dự và biểu quyết thông qua hội nghị trực tuyến, bỏ phiếu điện tử hoặc hình thức điện tử khác;</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Gửi phiếu biểu quyết đến cuộc họp thông qua gửi thư, fax, thư điện tử.</w:t>
      </w:r>
    </w:p>
    <w:p w:rsidR="002063F8" w:rsidRPr="0011712E" w:rsidRDefault="002063F8" w:rsidP="002063F8">
      <w:pPr>
        <w:widowControl w:val="0"/>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Việc chỉ định người đại diện theo ủy quyền phải bằng văn bản, phải thông báo cho Công ty và chỉ có hiệu lực đối với Công ty kể từ ngày Công ty nhận được thông báo. Văn bản ủy quyền phải có các nội dung sau đây:</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Tên, mã số doanh nghiệp, địa chỉ trụ sở chính của chủ sở hữu, thành viên, cổ đông;</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Số lượng người đại diện theo ủy quyền và tỷ lệ cổ phần, phần vốn góp tương ứng của mỗi người đại diện theo ủy quyền;</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Họ tên, địa chỉ thường trú, quốc tịch, số chứng minh nhân dân, hộ chiếu hoặc chứng thức cá nhân hợp pháp khác của từng người đại diện theo ủy quyền;</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Thời hạn ủy quyền tương ứng của từng người đại diện theo ủy quyền, trong đó ghi rõ ngày bắt đầu được ủy quyền;</w:t>
      </w:r>
    </w:p>
    <w:p w:rsidR="002063F8" w:rsidRPr="0011712E" w:rsidRDefault="002063F8" w:rsidP="002063F8">
      <w:pPr>
        <w:widowControl w:val="0"/>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đ. Họ tên, chữ ký của người đại diện theo pháp luật của chủ sở hữu, thành viên, cổ đông và người đại diện theo ủy quyền.</w:t>
      </w:r>
    </w:p>
    <w:p w:rsidR="002063F8" w:rsidRPr="0011712E" w:rsidRDefault="002063F8" w:rsidP="002063F8">
      <w:pPr>
        <w:widowControl w:val="0"/>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Trường hợp luật sư thay mặt cho người ủy quyền ký giấy chỉ định đại diện, việc chỉ định đại diện trong trường hợp này chỉ được coi là có hiệu lực nếu giấy chỉ định đại diện đó được xuất trình cùng với giấy ủy quyền của luật sư hoặc bản sao hợp lệ của giấy ủy quyền đó (nếu trước đó chưa đăng ký với Công ty)</w:t>
      </w:r>
    </w:p>
    <w:p w:rsidR="002063F8" w:rsidRPr="0011712E" w:rsidRDefault="002063F8" w:rsidP="00843760">
      <w:pPr>
        <w:pStyle w:val="2"/>
        <w:widowControl w:val="0"/>
        <w:spacing w:line="276" w:lineRule="auto"/>
        <w:ind w:firstLine="0"/>
        <w:outlineLvl w:val="1"/>
        <w:rPr>
          <w:sz w:val="26"/>
          <w:szCs w:val="26"/>
        </w:rPr>
      </w:pPr>
      <w:bookmarkStart w:id="61" w:name="_Toc422741964"/>
      <w:bookmarkStart w:id="62" w:name="_Toc434900822"/>
      <w:r w:rsidRPr="0011712E">
        <w:rPr>
          <w:sz w:val="26"/>
          <w:szCs w:val="26"/>
        </w:rPr>
        <w:t>Điều 16. Thay đổi các quyền</w:t>
      </w:r>
      <w:bookmarkEnd w:id="61"/>
      <w:bookmarkEnd w:id="62"/>
    </w:p>
    <w:p w:rsidR="002063F8" w:rsidRPr="0011712E" w:rsidRDefault="002063F8" w:rsidP="002063F8">
      <w:pPr>
        <w:widowControl w:val="0"/>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Việc thay đổi hoặc hủy bỏ các quyền đặc biệt gắn liền với một loại cổ phần ưu đãi có hiệu lực khi được cổ đông nắm giữ ít nhất 51% cổ phần cổ thông có quyền biểu quyết tham dự họp thông qua đồng thời được cổ đông nắm giữ ít nhất 65% quyền biểu quyết của loại cổ phần ưu đãi nói trên biểu quyết thông qua. Việc tổ chức cuộc họp của các cổ đông nắm giữ một loại cổ phần ưu đãi để thông qua việc thay đổi quyền nêu trên chỉ có giá trị khi có tối thiểu hai (02) cổ đông (hoặc đại diện được ủy quyền của họ) và nắm giữ tối thiểu một phần ba (1/3) giá trị mệnh giá của các cổ phần loại đó đã phát hành. Trường hợp không có đủ số đại biểu như trên thì cuộc họp được tổ chức lại trong vòng ba mươi (30) ngày sau đó và những người nắm giữ cổ phần thuộc loại đó (không phụ thuộc vào số lượng người và số cổ phần) có mặt trực tiếp hoặc thông qua đại diện được ủy quyền đều được coi là đủ số lượng đại biểu yêu cầu.</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Tại các cuộc họp của cổ đông nắm giữ cổ phần ưu đãi nêu trên, những người nắm giữ cổ phần thuộc loại đó có mặt trực tiếp hoặc qua người đại diện có thể yêu cầu bỏ phiếu kín. Mọi cổ phần cùng loại có quyền biểu quyết ngang bằng nhau tại các cuộc họp nêu trên.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Thủ tục tiến hành các cuộc họp riêng biệt như vậy được thực hiện tương tự với các quy định tại Điều 18 và Điều 20 Điều lệ này.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Trừ khi các điều khoản phát hành cổ phần quy định khác, các quyền đặc biệt gắn liền với các loại cổ phần có quyền ưu đãi đối với một số hoặc tất cả các vấn đề liên quan đến việc phân phối lợi nhuận hoặc tài sản của Công ty không bị thay đổi khi Công ty phát hành thêm các cổ phần cùng loại.</w:t>
      </w:r>
    </w:p>
    <w:p w:rsidR="002063F8" w:rsidRPr="0011712E" w:rsidRDefault="002063F8" w:rsidP="00843760">
      <w:pPr>
        <w:pStyle w:val="2"/>
        <w:spacing w:line="276" w:lineRule="auto"/>
        <w:ind w:firstLine="0"/>
        <w:outlineLvl w:val="1"/>
        <w:rPr>
          <w:sz w:val="26"/>
          <w:szCs w:val="26"/>
        </w:rPr>
      </w:pPr>
      <w:bookmarkStart w:id="63" w:name="_Toc422741965"/>
      <w:bookmarkStart w:id="64" w:name="_Toc434900823"/>
      <w:r w:rsidRPr="0011712E">
        <w:rPr>
          <w:sz w:val="26"/>
          <w:szCs w:val="26"/>
        </w:rPr>
        <w:t>Điều 17. Triệu tập Đại hội đồng cổ đông, chương trình họp và thông báo họp Đại hội đồng cổ đông</w:t>
      </w:r>
      <w:bookmarkEnd w:id="63"/>
      <w:bookmarkEnd w:id="64"/>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Hội đồng quản trị triệu tập Đại hội đồng cổ đông hoặc Đại hội đồng cổ đông được triệu tập theo các trường hợp quy định tại điểm b hoặc điểm c khoản 4 Điều 13 Điều lệ này (ngoại trừ Đại hội cổ đông thành lập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Người triệu tập Đại hội đồng cổ đông phải thực hiện những nhiệm vụ sau đây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a. Chuẩn bị danh sách các cổ đông đủ điều kiện tham gia và biểu quyết tại Đại hội không sớm hơn 05 ngày trước ngày gởi giấy mời họp Đại hội đồng cổ đông; chương trình họp, và các tài liệu theo quy định phù hợp với luật pháp và các quy định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Xác định thời gian và địa điểm tổ chức Đại hội;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Thông báo và gửi thông báo họp Đại hội đồng cổ đông cho tất cả các cổ đông có quyền dự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Thông báo họp Đại hội đồng cổ đông được gửi cho tất cả các cổ đông đồng thời công bố trên phương tiện thông tin của Sở giao dịch chứng khoán (đối với các công ty niêm yết hoặc đăng ký giao dịch), trên trang thông tin điện tử (website) của Công ty. Thông báo họp Đại hội đồng cổ đông phải được gửi ít nhất mười (10) ngày trước ngày họp Đại hội đồng cổ đông, (tính từ ngày mà thông báo được gửi hoặc chuyển đi một cách hợp lệ, được trả cước phí hoặc được bỏ vào hòm thư). Chương trình họp Đại hội đồng cổ đông, các tài liệu liên quan đến các vấn đề sẽ được biểu quyết tại đại hội được gửi cho các cổ đông hoặc/và đăng trên trang thông tin điện tử của Công ty.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Trong trường hợp tài liệu không được gửi kèm thông báo họp Đại hội đồng cổ đông, thông báo mời họp phải nêu rõ địa chỉ trang thông tin điện tử để các cổ đông có thể tiếp cận.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Cổ đông hoặc nhóm cổ đông được đề cập tại khoản 3 Điều 11 Điều lệ này có quyền đề xuất các vấn đề đưa vào chương trình họp Đại hội đồng cổ đông. Đề xuất phải được làm bằng văn bản và phải được gửi cho Công ty ít nhất ba (03) ngày làm việc trước ngày khai mạc Đại hội đồng cổ đông. Đề xuất phải bao gồm họ và tên cổ đông, số lượng và loại cổ phần người đó nắm giữ, và nội dung đề nghị đưa vào chương trình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Người triệu tập họp Đại hội đồng cổ đông có quyền từ chối những đề xuất liên quan đến khoản 4 Điều 17 trong các trường hợp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Đề xuất được gửi đến không đúng thời hạn hoặc không đủ, không đúng nội dung;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Vào thời điểm đề xuất, cổ đông hoặc nhóm cổ đông không có đủ ít nhất 5% cổ phần phổ thông trong thời gian liên tục ít nhất sáu (06) tháng theo quy định tại khoản 3 Điều 11 Điều lệ này;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Vấn đề đề xuất không thuộc phạm vi thẩm quyền của Đại hội đồng cổ đông bàn bạc và thông qua;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Các trường hợp khác.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Hội đồng quản trị phải chuẩn bị dự thảo nghị quyết cho từng vấn đề trong chương trình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7. Trường hợp tất cả cổ đông đại diện 100% số cổ phần có quyền biểu quyết trực tiếp tham dự hoặc tham dự thông qua đại diện được ủy quyền tại Đại hội đồng cổ đông, những quyết định được Đại hội đồng cổ đông nhất trí thông qua đều được coi là hợp lệ kể </w:t>
      </w:r>
      <w:r w:rsidRPr="0011712E">
        <w:rPr>
          <w:rFonts w:ascii="Times New Roman" w:hAnsi="Times New Roman"/>
          <w:sz w:val="26"/>
          <w:szCs w:val="26"/>
          <w:lang w:val="sv-SE"/>
        </w:rPr>
        <w:lastRenderedPageBreak/>
        <w:t>cả trong trường hợp việc triệu tập Đại hội đồng cổ đông không theo đúng trình tự và thủ tục hoặc nội dung biểu quyết không có trong chương trình.</w:t>
      </w:r>
    </w:p>
    <w:p w:rsidR="002063F8" w:rsidRPr="0011712E" w:rsidRDefault="002063F8" w:rsidP="00843760">
      <w:pPr>
        <w:pStyle w:val="2"/>
        <w:spacing w:line="276" w:lineRule="auto"/>
        <w:ind w:firstLine="0"/>
        <w:outlineLvl w:val="1"/>
        <w:rPr>
          <w:sz w:val="26"/>
          <w:szCs w:val="26"/>
        </w:rPr>
      </w:pPr>
      <w:bookmarkStart w:id="65" w:name="_Toc422741966"/>
      <w:bookmarkStart w:id="66" w:name="_Toc434900824"/>
      <w:r w:rsidRPr="0011712E">
        <w:rPr>
          <w:sz w:val="26"/>
          <w:szCs w:val="26"/>
        </w:rPr>
        <w:t>Điều 18. Các điều kiện tiến hành họp Đại hội đồng cổ đông</w:t>
      </w:r>
      <w:bookmarkEnd w:id="65"/>
      <w:bookmarkEnd w:id="66"/>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Đại hội đồng cổ đông được tiến hành khi có số cổ đông dự họp đại diện cho ít nhất 51% cổ phần có quyền biểu quyết.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Trường hợp không có đủ số lượng đại biểu cần thiết trong vòng ba mươi (30) phút kể từ thời điểm ấn định khai mạc đại hội, người triệu tập họp huỷ cuộc họp. Đại hội đồng cổ đông phải được triệu tập lại trong vòng ba mươi (30)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35% cổ phần có quyền biểu quyết.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Trường hợp đại hội lần thứ hai không được tiến hành do không có đủ số đại biểu cần thiết trong vòng ba mươi (30) phút kể từ thời điểm ấn định khai mạc đại hội, Đại hội đồng cổ đông lần thứ ba có thể được triệu tập trong vòng hai mươi (20)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dự kiến được phê chuẩn tại Đại hội đồng cổ đông lần thứ nhất.</w:t>
      </w:r>
    </w:p>
    <w:p w:rsidR="002063F8" w:rsidRPr="0011712E" w:rsidRDefault="002063F8" w:rsidP="00843760">
      <w:pPr>
        <w:pStyle w:val="2"/>
        <w:spacing w:line="276" w:lineRule="auto"/>
        <w:ind w:firstLine="0"/>
        <w:outlineLvl w:val="1"/>
        <w:rPr>
          <w:sz w:val="26"/>
          <w:szCs w:val="26"/>
        </w:rPr>
      </w:pPr>
      <w:bookmarkStart w:id="67" w:name="_Toc422741967"/>
      <w:bookmarkStart w:id="68" w:name="_Toc434900825"/>
      <w:r w:rsidRPr="0011712E">
        <w:rPr>
          <w:sz w:val="26"/>
          <w:szCs w:val="26"/>
        </w:rPr>
        <w:t>Điều 19. Thể thức tiến hành họp và biểu quyết tại Đại hội đồng cổ đông</w:t>
      </w:r>
      <w:bookmarkEnd w:id="67"/>
      <w:bookmarkEnd w:id="68"/>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Vào ngày tổ chức Đại hội đồng cổ đông, Công ty phải thực hiện thủ tục đăng ký cổ đông và phải thực hiện việc đăng ký cho đến khi các cổ đông có quyền dự họp có mặt đăng ký hết.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Khi tiến hành đăng ký cổ đông, Công ty cấp cho từng cổ đông hoặc đại diện được uỷ quyền có quyền biểu quyết một thẻ biểu quyết, trên đó ghi số đăng ký, họ và tên của cổ đông, họ và tên đại diện được uỷ quyền và số phiếu biểu quyết của cổ đông đó. Khi tiến hành biểu quyết tại đại hội, số thẻ tán thành nghị quyết được thu trước, số thẻ phản đối nghị quyết được thu sau, cuối cùng đếm tổng số phiếu tán thành hay phản đối để quyết định. Tổng số phiếu tán thành, phản đối, bỏ phiếu trắng hoặc không hợp lệ từng vấn đề được Chủ toạ thông báo ngay sau khi tiến hành biểu quyết vấn đề đó. Đại hội bầu những người chịu trách nhiệm kiểm phiếu hoặc giám sát kiểm phiếu theo đề nghị của Chủ toạ. Số thành viên của ban kiểm phiếu do Đại hội đồng cổ đông quyết định căn cứ đề nghị của Chủ toạ nhưng không vượt quá số người theo quy định của pháp luật hiện hành.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Cổ đông đến dự Đại hội đồng cổ đông muộn có quyền đăng ký ngay và sau đó có quyền tham gia và biểu quyết tại đại hội. Chủ toạ không có trách nhiệm dừng đại hội để cho cổ đông đến muộn đăng ký và hiệu lực của các đợt biểu quyết đã tiến hành trước khi cổ đông đến muộn tham dự không bị ảnh hưởng.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lastRenderedPageBreak/>
        <w:t>4. 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thành viên Hội đồng quản trị có chức vụ cao nhất điều khiển để Đại hội đồng cổ đông bầu chủ toạ cuộc họp trong số những người dự họp và người có phiếu bầu cao nhất làm chủ toạ cuộc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Trong các trường hợp khác, người ký tên triệu tập họp Đại hội đồng cổ đông điều khiển Đại hội đồng cổ đông bầu chủ toạ cuộc họp và người có phiếu bầu cao nhất được cử làm chủ toạ cuộc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Chủ tọa cử một hoặc một số người làm thư ký cuộc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bookmarkStart w:id="69" w:name="_Ref130265826"/>
      <w:r w:rsidRPr="0011712E">
        <w:rPr>
          <w:rFonts w:ascii="Times New Roman" w:hAnsi="Times New Roman"/>
          <w:sz w:val="26"/>
          <w:szCs w:val="26"/>
          <w:lang w:val="sv-SE"/>
        </w:rPr>
        <w:t xml:space="preserve">6. </w:t>
      </w:r>
      <w:bookmarkEnd w:id="69"/>
      <w:r w:rsidRPr="0011712E">
        <w:rPr>
          <w:rFonts w:ascii="Times New Roman" w:hAnsi="Times New Roman"/>
          <w:sz w:val="26"/>
          <w:szCs w:val="26"/>
          <w:lang w:val="sv-SE"/>
        </w:rPr>
        <w:t>Chủ toạ là người có quyền quyết định về trình tự, thủ tục và các sự kiện phát sinh ngoài chương trình của Đại hội đồng cổ đông.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Chủ toạ đại hội có thể hoãn đại hội khi có sự nhất trí hoặc yêu cầu của Đại hội đồng cổ đông đã có đủ số lượng đại biểu dự họp cần thiết.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8. Chủ toạ của đại hội hoặc Thư ký đại hội có thể tiến hành các hoạt động cần thiết để điều khiển Đại hội đồng cổ đông một cách hợp lệ và có trật tự hoặc để đại hội phản ánh được mong muốn của đa số đại biểu tham dự.</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9. Hội đồng quản trị có thể yêu cầu các cổ đông hoặc đại diện được uỷ quyền tham dự Đại hội đồng cổ đông chịu sự kiểm tra hoặc các biện pháp an ninh mà Hội đồng quản trị cho là thích hợp. Trường hợp có cổ đông hoặc đại diện được uỷ quyền không chịu tuân thủ những quy định về kiểm tra hoặc các biện pháp an ninh nêu trên, Hội đồng quản trị sau khi xem xét một cách cẩn trọng có thể từ chối hoặc trục xuất cổ đông hoặc đại diện nêu trên tham gia đại hội.</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10. Hội đồng quản trị, sau khi đã xem xét một cách cẩn trọng, có thể tiến hành các biện pháp được Hội đồng quản trị cho là thích hợp để:</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a. Bố trí chỗ ngồi tại địa điểm họp Đại hội đồng cổ đông;</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b. Bảo đảm an toàn cho mọi người có mặt tại các địa điểm họp;</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c. Tạo điều kiện cho cổ đông tham dự (hoặc tiếp tục tham dự) đại hội.</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11. Trong trường hợp tại Đại hội đồng cổ đông có áp dụng các biện pháp nêu trên, Hội đồng quản trị khi xác định địa điểm đại hội có thể:</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Thông báo đại hội được tiến hành tại địa điểm ghi trong thông báo và chủ toạ đại hội có mặt tại đó (“Địa điểm chính của đại hội”);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 xml:space="preserve">b. 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Thông báo về việc tổ chức đại hội không cần nêu chi tiết những biện pháp tổ chức theo Điều khoản này.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12. Trong Điều lệ này (trừ khi hoàn cảnh yêu cầu khác), mọi cổ đông được coi là tham gia đại hội ở địa điểm chính của đại hội.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Hàng năm Công ty tổ chức Đại hội đồng cổ đông ít nhất một (01) lần. Đại hội đồng cổ đông thường niên không được tổ chức dưới hình thức lấy ý kiến bằng văn bản.</w:t>
      </w:r>
    </w:p>
    <w:p w:rsidR="002063F8" w:rsidRPr="0011712E" w:rsidRDefault="002063F8" w:rsidP="00843760">
      <w:pPr>
        <w:pStyle w:val="2"/>
        <w:spacing w:line="276" w:lineRule="auto"/>
        <w:ind w:firstLine="0"/>
        <w:outlineLvl w:val="1"/>
        <w:rPr>
          <w:sz w:val="26"/>
          <w:szCs w:val="26"/>
        </w:rPr>
      </w:pPr>
      <w:bookmarkStart w:id="70" w:name="_Toc422741968"/>
      <w:bookmarkStart w:id="71" w:name="_Toc434900826"/>
      <w:r w:rsidRPr="0011712E">
        <w:rPr>
          <w:sz w:val="26"/>
          <w:szCs w:val="26"/>
        </w:rPr>
        <w:t>Điều 20. Thông qua nghị quyết của Đại hội đồng cổ đông</w:t>
      </w:r>
      <w:bookmarkEnd w:id="70"/>
      <w:bookmarkEnd w:id="71"/>
    </w:p>
    <w:p w:rsidR="002063F8" w:rsidRPr="0011712E" w:rsidRDefault="002063F8" w:rsidP="002063F8">
      <w:pPr>
        <w:numPr>
          <w:ilvl w:val="0"/>
          <w:numId w:val="16"/>
        </w:numPr>
        <w:tabs>
          <w:tab w:val="clear" w:pos="1080"/>
        </w:tabs>
        <w:spacing w:before="0" w:after="0" w:line="276" w:lineRule="auto"/>
        <w:ind w:left="851" w:hanging="284"/>
        <w:jc w:val="both"/>
        <w:rPr>
          <w:rFonts w:ascii="Times New Roman" w:hAnsi="Times New Roman"/>
          <w:sz w:val="26"/>
          <w:szCs w:val="26"/>
          <w:lang w:val="sv-SE"/>
        </w:rPr>
      </w:pPr>
      <w:r w:rsidRPr="0011712E">
        <w:rPr>
          <w:rFonts w:ascii="Times New Roman" w:hAnsi="Times New Roman"/>
          <w:sz w:val="26"/>
          <w:szCs w:val="26"/>
          <w:lang w:val="sv-SE"/>
        </w:rPr>
        <w:t>Hình thức thông qua nghị quyết của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Đại hội đồng cổ đông thông qua các quyết định thuộc thẩm quyền bằng hình thức biểu quyết tại cuộc họp hoặc lấy ý kiến bằng văn bản.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Các vấn đề sau đây phải được thông qua bằng hình thức biểu quyết tại Đại hội đồng cổ đông:</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Sửa đổi, bổ sung các nội dung của điều lệ Công ty;</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Định hướng phát triển Công ty;</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Loại cổ phần và tổng số cổ phần của từng loại;</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Bầu, miễn nhiệm, bãi nhiệm thành viên Hội đồng quản trị và Ban kiểm soát;</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Quyết định đầu tư hoặc bán số tài sản có giá trị bằng hoặc lớn hơn 35% tổng giá trị tài sản được ghi trong báo cáo tài chính gần nhất của Công ty;</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Thông qua báo cáo tài chính năm;</w:t>
      </w:r>
    </w:p>
    <w:p w:rsidR="002063F8" w:rsidRPr="0011712E" w:rsidRDefault="002063F8" w:rsidP="002063F8">
      <w:pPr>
        <w:pStyle w:val="ListParagraph"/>
        <w:numPr>
          <w:ilvl w:val="0"/>
          <w:numId w:val="19"/>
        </w:numPr>
        <w:spacing w:before="0" w:after="0" w:line="276" w:lineRule="auto"/>
        <w:ind w:left="1080" w:hanging="180"/>
        <w:jc w:val="both"/>
        <w:rPr>
          <w:rFonts w:ascii="Times New Roman" w:hAnsi="Times New Roman"/>
          <w:sz w:val="26"/>
          <w:szCs w:val="26"/>
          <w:lang w:val="sv-SE"/>
        </w:rPr>
      </w:pPr>
      <w:r w:rsidRPr="0011712E">
        <w:rPr>
          <w:rFonts w:ascii="Times New Roman" w:hAnsi="Times New Roman"/>
          <w:sz w:val="26"/>
          <w:szCs w:val="26"/>
          <w:lang w:val="sv-SE"/>
        </w:rPr>
        <w:t>Tổ chức lại, giải thể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Điều kiện để nghị quyết được thông qua: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Nghị quyết về nội dung sau đây được thông qua nếu được số cổ đông đại diện ít nhất 65% tổng số phiếu biểu quyết của tất cả cổ đông dự họp tán thành:</w:t>
      </w:r>
    </w:p>
    <w:p w:rsidR="002063F8" w:rsidRPr="0011712E" w:rsidRDefault="002063F8" w:rsidP="002063F8">
      <w:pPr>
        <w:pStyle w:val="ListParagraph"/>
        <w:numPr>
          <w:ilvl w:val="0"/>
          <w:numId w:val="20"/>
        </w:numPr>
        <w:tabs>
          <w:tab w:val="left" w:pos="900"/>
          <w:tab w:val="left" w:pos="1080"/>
        </w:tabs>
        <w:spacing w:before="0" w:after="0" w:line="276" w:lineRule="auto"/>
        <w:ind w:left="0" w:firstLine="900"/>
        <w:jc w:val="both"/>
        <w:rPr>
          <w:rFonts w:ascii="Times New Roman" w:hAnsi="Times New Roman"/>
          <w:sz w:val="26"/>
          <w:szCs w:val="26"/>
          <w:lang w:val="sv-SE"/>
        </w:rPr>
      </w:pPr>
      <w:r w:rsidRPr="0011712E">
        <w:rPr>
          <w:rFonts w:ascii="Times New Roman" w:hAnsi="Times New Roman"/>
          <w:sz w:val="26"/>
          <w:szCs w:val="26"/>
          <w:lang w:val="sv-SE"/>
        </w:rPr>
        <w:t>Loại cổ phần và tổng số cổ phần của từng loại;</w:t>
      </w:r>
    </w:p>
    <w:p w:rsidR="002063F8" w:rsidRPr="0011712E" w:rsidRDefault="002063F8" w:rsidP="002063F8">
      <w:pPr>
        <w:pStyle w:val="ListParagraph"/>
        <w:numPr>
          <w:ilvl w:val="0"/>
          <w:numId w:val="20"/>
        </w:numPr>
        <w:tabs>
          <w:tab w:val="left" w:pos="900"/>
          <w:tab w:val="left" w:pos="1080"/>
        </w:tabs>
        <w:spacing w:before="0" w:after="0" w:line="276" w:lineRule="auto"/>
        <w:ind w:left="0" w:firstLine="900"/>
        <w:jc w:val="both"/>
        <w:rPr>
          <w:rFonts w:ascii="Times New Roman" w:hAnsi="Times New Roman"/>
          <w:sz w:val="26"/>
          <w:szCs w:val="26"/>
          <w:lang w:val="sv-SE"/>
        </w:rPr>
      </w:pPr>
      <w:r w:rsidRPr="0011712E">
        <w:rPr>
          <w:rFonts w:ascii="Times New Roman" w:hAnsi="Times New Roman"/>
          <w:sz w:val="26"/>
          <w:szCs w:val="26"/>
          <w:lang w:val="sv-SE"/>
        </w:rPr>
        <w:t>Thay đổi ngành nghề và lĩnh vực kinh doanh;</w:t>
      </w:r>
    </w:p>
    <w:p w:rsidR="002063F8" w:rsidRPr="0011712E" w:rsidRDefault="002063F8" w:rsidP="002063F8">
      <w:pPr>
        <w:pStyle w:val="ListParagraph"/>
        <w:numPr>
          <w:ilvl w:val="0"/>
          <w:numId w:val="20"/>
        </w:numPr>
        <w:tabs>
          <w:tab w:val="left" w:pos="900"/>
          <w:tab w:val="left" w:pos="1080"/>
        </w:tabs>
        <w:spacing w:before="0" w:after="0" w:line="276" w:lineRule="auto"/>
        <w:ind w:left="0" w:firstLine="900"/>
        <w:jc w:val="both"/>
        <w:rPr>
          <w:rFonts w:ascii="Times New Roman" w:hAnsi="Times New Roman"/>
          <w:sz w:val="26"/>
          <w:szCs w:val="26"/>
          <w:lang w:val="sv-SE"/>
        </w:rPr>
      </w:pPr>
      <w:r w:rsidRPr="0011712E">
        <w:rPr>
          <w:rFonts w:ascii="Times New Roman" w:hAnsi="Times New Roman"/>
          <w:sz w:val="26"/>
          <w:szCs w:val="26"/>
          <w:lang w:val="sv-SE"/>
        </w:rPr>
        <w:t>Thay đổi cơ cấu tổ chức quản lý Công ty;</w:t>
      </w:r>
    </w:p>
    <w:p w:rsidR="002063F8" w:rsidRPr="0011712E" w:rsidRDefault="002063F8" w:rsidP="002063F8">
      <w:pPr>
        <w:pStyle w:val="ListParagraph"/>
        <w:numPr>
          <w:ilvl w:val="0"/>
          <w:numId w:val="20"/>
        </w:numPr>
        <w:tabs>
          <w:tab w:val="left" w:pos="900"/>
          <w:tab w:val="left" w:pos="1080"/>
        </w:tabs>
        <w:spacing w:before="0" w:after="0" w:line="276" w:lineRule="auto"/>
        <w:ind w:left="0" w:firstLine="900"/>
        <w:jc w:val="both"/>
        <w:rPr>
          <w:rFonts w:ascii="Times New Roman" w:hAnsi="Times New Roman"/>
          <w:sz w:val="26"/>
          <w:szCs w:val="26"/>
          <w:lang w:val="sv-SE"/>
        </w:rPr>
      </w:pPr>
      <w:r w:rsidRPr="0011712E">
        <w:rPr>
          <w:rFonts w:ascii="Times New Roman" w:hAnsi="Times New Roman"/>
          <w:sz w:val="26"/>
          <w:szCs w:val="26"/>
          <w:lang w:val="sv-SE"/>
        </w:rPr>
        <w:t>Dự án đầu tư hoặc bán số tài sản có giá trị bằng hoặc lớn hơn 35% tổng giá trị tài sản được ghi trong báo cáo tài chính gần nhất của Công ty;</w:t>
      </w:r>
    </w:p>
    <w:p w:rsidR="002063F8" w:rsidRPr="0011712E" w:rsidRDefault="002063F8" w:rsidP="002063F8">
      <w:pPr>
        <w:pStyle w:val="ListParagraph"/>
        <w:numPr>
          <w:ilvl w:val="0"/>
          <w:numId w:val="20"/>
        </w:numPr>
        <w:tabs>
          <w:tab w:val="left" w:pos="1170"/>
        </w:tabs>
        <w:spacing w:before="0" w:after="0" w:line="276" w:lineRule="auto"/>
        <w:ind w:left="851" w:firstLine="49"/>
        <w:jc w:val="both"/>
        <w:rPr>
          <w:rFonts w:ascii="Times New Roman" w:hAnsi="Times New Roman"/>
          <w:sz w:val="26"/>
          <w:szCs w:val="26"/>
          <w:lang w:val="sv-SE"/>
        </w:rPr>
      </w:pPr>
      <w:r w:rsidRPr="0011712E">
        <w:rPr>
          <w:rFonts w:ascii="Times New Roman" w:hAnsi="Times New Roman"/>
          <w:sz w:val="26"/>
          <w:szCs w:val="26"/>
          <w:lang w:val="sv-SE"/>
        </w:rPr>
        <w:t>Tổ chức lại, giải thể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Các nghị quyết khác được thông qua khi được số cổ đông đại diện cho ít nhất 51% tổng số phiếu biểu quyết của tất cả cổ đông dự họp tán thành, trừ trường hợp quy định tại điểm a và điểm c khoản 2 điều này.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f. Việc biểu quyết bầu thành viên Hội đồng quản trị và Ban kiểm soát phải thực hiện theo phương thức bầu dồn phiếu, theo đó mỗi cổ đông có tổng số phiếu biểu quyết </w:t>
      </w:r>
      <w:r w:rsidRPr="0011712E">
        <w:rPr>
          <w:rFonts w:ascii="Times New Roman" w:hAnsi="Times New Roman"/>
          <w:sz w:val="26"/>
          <w:szCs w:val="26"/>
          <w:lang w:val="sv-SE"/>
        </w:rPr>
        <w:lastRenderedPageBreak/>
        <w:t>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Ban kiểm soát được xác định theo số phiếu bầu tính từ cao xuống thấp, bắt đầu từ ứng cử viên có số phiếu bầu cao nhất cho đến khi đủ số thành viên quy định tại Điều lệ Công ty. Trường hợp có 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w:t>
      </w:r>
    </w:p>
    <w:p w:rsidR="002063F8" w:rsidRPr="0011712E" w:rsidRDefault="002063F8" w:rsidP="002063F8">
      <w:pPr>
        <w:spacing w:before="0" w:after="0" w:line="276" w:lineRule="auto"/>
        <w:ind w:firstLine="561"/>
        <w:jc w:val="both"/>
        <w:rPr>
          <w:rFonts w:ascii="Times New Roman" w:hAnsi="Times New Roman"/>
          <w:sz w:val="26"/>
          <w:szCs w:val="26"/>
          <w:lang w:val="sv-SE"/>
        </w:rPr>
      </w:pPr>
      <w:bookmarkStart w:id="72" w:name="_Ref131502466"/>
      <w:r w:rsidRPr="0011712E">
        <w:rPr>
          <w:rFonts w:ascii="Times New Roman" w:hAnsi="Times New Roman"/>
          <w:sz w:val="26"/>
          <w:szCs w:val="26"/>
          <w:lang w:val="sv-SE"/>
        </w:rPr>
        <w:t>3.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w:t>
      </w:r>
    </w:p>
    <w:p w:rsidR="002063F8" w:rsidRPr="0011712E" w:rsidRDefault="002063F8" w:rsidP="00843760">
      <w:pPr>
        <w:pStyle w:val="2"/>
        <w:spacing w:line="276" w:lineRule="auto"/>
        <w:ind w:firstLine="0"/>
        <w:outlineLvl w:val="1"/>
        <w:rPr>
          <w:sz w:val="26"/>
          <w:szCs w:val="26"/>
        </w:rPr>
      </w:pPr>
      <w:bookmarkStart w:id="73" w:name="_Toc422741969"/>
      <w:bookmarkStart w:id="74" w:name="_Toc434900827"/>
      <w:bookmarkEnd w:id="72"/>
      <w:r w:rsidRPr="0011712E">
        <w:rPr>
          <w:sz w:val="26"/>
          <w:szCs w:val="26"/>
        </w:rPr>
        <w:t>Điều 21. Thẩm quyền và thể thức lấy ý kiến cổ đông bằng văn bản để thông qua quyết định của Đại hội đồng cổ đông</w:t>
      </w:r>
      <w:bookmarkEnd w:id="73"/>
      <w:bookmarkEnd w:id="74"/>
    </w:p>
    <w:p w:rsidR="002063F8" w:rsidRPr="0011712E" w:rsidRDefault="002063F8" w:rsidP="002063F8">
      <w:pPr>
        <w:spacing w:before="0" w:after="0" w:line="276" w:lineRule="auto"/>
        <w:ind w:firstLine="567"/>
        <w:jc w:val="both"/>
        <w:rPr>
          <w:rFonts w:ascii="Times New Roman" w:hAnsi="Times New Roman"/>
          <w:sz w:val="26"/>
          <w:szCs w:val="26"/>
          <w:lang w:val="sv-SE"/>
        </w:rPr>
      </w:pPr>
      <w:bookmarkStart w:id="75" w:name="_Ref122427302"/>
      <w:r w:rsidRPr="0011712E">
        <w:rPr>
          <w:rFonts w:ascii="Times New Roman" w:hAnsi="Times New Roman"/>
          <w:sz w:val="26"/>
          <w:szCs w:val="26"/>
          <w:lang w:val="nl-NL"/>
        </w:rPr>
        <w:t>Thẩm quyền và thể thức lấy ý kiến cổ đông bằng văn bản để thông qua nghị quyết của Đại hội đồng cổ đông được thực hiện theo quy định sau đây:</w:t>
      </w:r>
      <w:r w:rsidRPr="0011712E">
        <w:rPr>
          <w:rFonts w:ascii="Times New Roman" w:hAnsi="Times New Roman"/>
          <w:sz w:val="26"/>
          <w:szCs w:val="26"/>
          <w:lang w:val="sv-SE"/>
        </w:rPr>
        <w:t xml:space="preserve">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HĐQT có quyền lấy ý kiến cổ đông bằng văn bản để thông qua quyết định của Đại hội đồng cổ đông bất cứ lúc nào nếu xét thấy cần thiết vì lợi ích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đăng ký của từng cổ đông. Hội đồng quản trị phải đảm bảo gửi, công bố tài liệu cho các cổ đông trong một thời gian hợp lý để xem xét biểu quyết và phải gửi ít nhất mười (10) ngày trước ngày hết hạn nhận phiếu lấy ý kiến.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Phiếu lấy ý kiến phải có các nội dung chủ yếu sau đây: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Tên, địa chỉ trụ sở chính, số và ngày cấp Giấy chứng nhận đăng ký doanh nghiệp, nơi đăng ký kinh doanh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Mục đích lấy ý kiến;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Vấn đề cần lấy ý kiến để thông qua nghị quyết;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Phương án biểu quyết bao gồm tán thành, không tán thành và không có ý kiến đối với từng vấn đề lấy ý kiến;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Thời hạn phải gửi về Công ty phiếu lấy ý kiến đã được trả lời;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g. Họ, tên, chữ ký của Chủ tịch Hội đồng quản trị và người đại diện theo pháp luật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4. Phiếu lấy ý kiến đã được trả lời phải có chữ ký của cổ đông là cá nhân, của người đại diện theo uỷ quyền hoặc người đại diện theo pháp luật của cổ đông là tổ chức. Phiếu lấy ý kiến gửi về Công ty phải được đựng trong phong bì dán kín và không ai được quyền mở trước khi kiểm phiếu. </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Các phiếu lấy ý kiến Công ty nhận được sau thời hạn đã xác định tại nội dung phiếu lấy ý kiến hoặc đã bị mở đều không hợp lệ.</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Hội đồng quản trị kiểm phiếu và lập biên bản kiểm phiếu dưới sự chứng kiến của Ban kiểm soát hoặc của cổ đông không nắm giữ chức vụ quản lý Công ty. Biên bản kiểm phiếu phải có các nội dung chủ yếu sau đây: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Tên, địa chỉ trụ sở chính, số và ngày cấp Giấy chứng nhận đăng ký doanh nghiệp, nơi đăng ký kinh doanh;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Mục đích và các vấn đề cần lấy ý kiến để thông qua quyết định;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Tổng số phiếu tán thành, không tán thành và không có ý kiến đối với từng vấn đề;</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Các quyết định đã được thông qua;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Họ, tên, chữ ký của Chủ tịch Hội đồng quản trị, người đại diện theo pháp luật của Công ty và của người giám sát kiểm phiếu.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Biên bản kiểm phiếu phải được công bố trên website của Công ty trong thời hạn hai mươi tư (24) giờ và gửi đến các cổ đông trong vòng mười lăm (15) ngày, kể từ ngày kết thúc kiểm phiếu.</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8. Nghị quyết được thông qua theo hình thức lấy ý kiến cổ đông bằng văn bản phải được số cổ đông đại diện ít nhất 75% tổng số cổ phần có quyền biểu quyết chấp thuận và có giá trị như quyết định được thông qua tại cuộc họp Đại hội đồng cổ đông.</w:t>
      </w:r>
      <w:bookmarkEnd w:id="75"/>
      <w:r w:rsidRPr="0011712E">
        <w:rPr>
          <w:rFonts w:ascii="Times New Roman" w:hAnsi="Times New Roman"/>
          <w:sz w:val="26"/>
          <w:szCs w:val="26"/>
          <w:lang w:val="sv-SE"/>
        </w:rPr>
        <w:t xml:space="preserve"> </w:t>
      </w:r>
    </w:p>
    <w:p w:rsidR="002063F8" w:rsidRPr="0011712E" w:rsidRDefault="000C140D" w:rsidP="00843760">
      <w:pPr>
        <w:pStyle w:val="2"/>
        <w:spacing w:line="276" w:lineRule="auto"/>
        <w:ind w:firstLine="0"/>
        <w:outlineLvl w:val="1"/>
        <w:rPr>
          <w:sz w:val="26"/>
          <w:szCs w:val="26"/>
        </w:rPr>
      </w:pPr>
      <w:bookmarkStart w:id="76" w:name="_Toc422741970"/>
      <w:bookmarkStart w:id="77" w:name="_Toc434900828"/>
      <w:r w:rsidRPr="0011712E">
        <w:rPr>
          <w:sz w:val="26"/>
          <w:szCs w:val="26"/>
        </w:rPr>
        <w:br w:type="column"/>
      </w:r>
      <w:r w:rsidR="002063F8" w:rsidRPr="0011712E">
        <w:rPr>
          <w:sz w:val="26"/>
          <w:szCs w:val="26"/>
        </w:rPr>
        <w:lastRenderedPageBreak/>
        <w:t>Điều 22. Biên bản họp Đại hội đồng cổ đông</w:t>
      </w:r>
      <w:bookmarkEnd w:id="76"/>
      <w:bookmarkEnd w:id="77"/>
    </w:p>
    <w:p w:rsidR="002063F8" w:rsidRPr="0011712E" w:rsidRDefault="002063F8" w:rsidP="002063F8">
      <w:pPr>
        <w:spacing w:before="0" w:after="0" w:line="276" w:lineRule="auto"/>
        <w:ind w:firstLine="561"/>
        <w:jc w:val="both"/>
        <w:rPr>
          <w:rFonts w:ascii="Times New Roman" w:hAnsi="Times New Roman"/>
          <w:sz w:val="26"/>
          <w:szCs w:val="26"/>
          <w:lang w:val="sv-SE"/>
        </w:rPr>
      </w:pPr>
      <w:r w:rsidRPr="0011712E">
        <w:rPr>
          <w:rFonts w:ascii="Times New Roman" w:hAnsi="Times New Roman"/>
          <w:sz w:val="26"/>
          <w:szCs w:val="26"/>
          <w:lang w:val="sv-SE"/>
        </w:rPr>
        <w:t xml:space="preserve">Người chủ trì Đại hội đồng cổ đông chịu trách nhiệm tổ chức lưu trữ các biên bản Đại hội đồng cổ đông. Biên bản Đại hội đồng cổ đông phải được công bố trên website của Công ty trong thời hạn hai mươi bốn (24) giờ và gửi cho tất cả các cổ đông trong thời hạn mười lăm (15) ngày kể từ ngày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(10) ngày kể từ khi gửi biên bản. Biên bản phải được lập bằng tiếng Việt, có chữ ký xác nhận của Chủ tọa đại hội và Thư ký và được lập theo quy định của Luật Doanh nghiệp và Điều lệ này. Các bản ghi chép, biên bản, sổ chữ ký của các cổ đông dự họp và văn bản uỷ quyền tham dự phải được lưu giữ tại trụ sở chính của Công ty. </w:t>
      </w:r>
    </w:p>
    <w:p w:rsidR="002063F8" w:rsidRPr="0011712E" w:rsidRDefault="002063F8" w:rsidP="00843760">
      <w:pPr>
        <w:pStyle w:val="2"/>
        <w:spacing w:line="276" w:lineRule="auto"/>
        <w:ind w:firstLine="0"/>
        <w:outlineLvl w:val="1"/>
        <w:rPr>
          <w:sz w:val="26"/>
          <w:szCs w:val="26"/>
        </w:rPr>
      </w:pPr>
      <w:bookmarkStart w:id="78" w:name="_Toc422741971"/>
      <w:bookmarkStart w:id="79" w:name="_Toc434900829"/>
      <w:r w:rsidRPr="0011712E">
        <w:rPr>
          <w:sz w:val="26"/>
          <w:szCs w:val="26"/>
        </w:rPr>
        <w:t>Điều 23. Yêu cầu hủy bỏ nghị quyết của Đại hội đồng cổ đông</w:t>
      </w:r>
      <w:bookmarkEnd w:id="78"/>
      <w:bookmarkEnd w:id="79"/>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Trong thời hạn chín mươi (90) ngày, kể từ ngày nhận được biên bản họp Đại hội đồng cổ đông hoặc biên bản kết quả kiểm phiếu lấy ý kiến Đại hội đồng cổ đông, cổ đông, thành viên Hội đồng quản trị, thành viên Ban kiểm soát, Giám đốc  điều hành có quyền yêu cầu </w:t>
      </w:r>
      <w:bookmarkStart w:id="80" w:name="VNS005B"/>
      <w:r w:rsidRPr="0011712E">
        <w:rPr>
          <w:rFonts w:ascii="Times New Roman" w:hAnsi="Times New Roman"/>
          <w:sz w:val="26"/>
          <w:szCs w:val="26"/>
          <w:lang w:val="sv-SE"/>
        </w:rPr>
        <w:t>Toà</w:t>
      </w:r>
      <w:bookmarkEnd w:id="80"/>
      <w:r w:rsidRPr="0011712E">
        <w:rPr>
          <w:rFonts w:ascii="Times New Roman" w:hAnsi="Times New Roman"/>
          <w:sz w:val="26"/>
          <w:szCs w:val="26"/>
          <w:lang w:val="sv-SE"/>
        </w:rPr>
        <w:t xml:space="preserve"> án hoặc Trọng tài xem xét, huỷ bỏ quyết định của Đại hội đồng cổ đông trong các trường hợp sau đây: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Trình tự và thủ tục triệu tập họp Đại hội đồng cổ đông không thực hiện đúng theo quy định của Luật Doanh nghiệp và Điều lệ Công ty, trừ trường hợp qui định tại khoản 2, điều 24, điều lệ này..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Nội dung nghị quyết vi phạm pháp luật.</w:t>
      </w:r>
    </w:p>
    <w:p w:rsidR="002063F8" w:rsidRPr="0011712E" w:rsidRDefault="002063F8" w:rsidP="002063F8">
      <w:pPr>
        <w:spacing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Trường hợp nghị quyết của Đại hội đồng cổ đông bị huỷ bỏ theo quyết định của Toà án hoặc Trọng tài, người triệu tập cuộc họp Đại hội đồng cổ đông bị huỷ bỏ có thể xem xét tổ chức lại Đại hội đồng cổ đông trong vòng ba mươi (30) ngày theo trình tự, thủ tục quy định tại Luật Doanh nghiệp và Điều lệ này.</w:t>
      </w:r>
    </w:p>
    <w:p w:rsidR="002063F8" w:rsidRPr="0011712E" w:rsidRDefault="002063F8" w:rsidP="00843760">
      <w:pPr>
        <w:pStyle w:val="2"/>
        <w:spacing w:line="276" w:lineRule="auto"/>
        <w:ind w:firstLine="0"/>
        <w:outlineLvl w:val="1"/>
        <w:rPr>
          <w:sz w:val="26"/>
          <w:szCs w:val="26"/>
        </w:rPr>
      </w:pPr>
      <w:bookmarkStart w:id="81" w:name="_Toc434900830"/>
      <w:r w:rsidRPr="0011712E">
        <w:rPr>
          <w:sz w:val="26"/>
          <w:szCs w:val="26"/>
        </w:rPr>
        <w:t>Điều 24. Hiệu lực các nghị quyết của Đại hội đồng cổ đông</w:t>
      </w:r>
      <w:bookmarkEnd w:id="81"/>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Các nghị quyết của Đại hội đồng cổ đông có hiệu lực kể từ ngày được thông qua hoặc từ thời điểm hiệu lực ghi tại nghị quyết đó.</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Các nghị quyết của Đại hội đồng cổ đông được thông qua bằng 100% tổng số cổ phần có quyền biểu quyết là hợp pháp và có hiệu lực ngay cả khi trình tự, thủ tục thông qua nghị quyết đó không được thực hiện đúng như qui định.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Trường hợp có cổ đông, nhóm cổ đông yêu cầu Toà án hoặc Trọng tài hủy bỏ nghị quyết theo quy định tại điều 23  Điều lệ này, thì các nghị quyết đó vẫn có hiệu lực thi </w:t>
      </w:r>
      <w:r w:rsidRPr="0011712E">
        <w:rPr>
          <w:rFonts w:ascii="Times New Roman" w:hAnsi="Times New Roman"/>
          <w:sz w:val="26"/>
          <w:szCs w:val="26"/>
          <w:lang w:val="sv-SE"/>
        </w:rPr>
        <w:lastRenderedPageBreak/>
        <w:t>hành cho đến khi Toà án hoặc Trọng tài có quyết định khác, trừ trường hợp áp dụng biện pháp khẩn cấp tạm thời theo quyết định của cơ quan có thẩm quyền.</w:t>
      </w:r>
    </w:p>
    <w:p w:rsidR="002063F8" w:rsidRPr="0011712E" w:rsidRDefault="002063F8" w:rsidP="002063F8">
      <w:pPr>
        <w:spacing w:before="0" w:after="0" w:line="276" w:lineRule="auto"/>
        <w:ind w:firstLine="567"/>
        <w:jc w:val="both"/>
        <w:rPr>
          <w:rFonts w:ascii="Times New Roman" w:hAnsi="Times New Roman"/>
          <w:sz w:val="26"/>
          <w:szCs w:val="26"/>
          <w:lang w:val="sv-SE"/>
        </w:rPr>
      </w:pPr>
    </w:p>
    <w:p w:rsidR="002063F8" w:rsidRPr="0011712E" w:rsidRDefault="002063F8" w:rsidP="00843760">
      <w:pPr>
        <w:pStyle w:val="Heading1"/>
      </w:pPr>
      <w:bookmarkStart w:id="82" w:name="_Toc422741972"/>
      <w:bookmarkStart w:id="83" w:name="_Toc434900831"/>
      <w:r w:rsidRPr="0011712E">
        <w:t xml:space="preserve">CHƯƠNG  V </w:t>
      </w:r>
      <w:r w:rsidRPr="0011712E">
        <w:br/>
        <w:t>HỘI ĐỒNG QUẢN TRỊ</w:t>
      </w:r>
      <w:bookmarkEnd w:id="82"/>
      <w:bookmarkEnd w:id="83"/>
    </w:p>
    <w:p w:rsidR="002063F8" w:rsidRPr="0011712E" w:rsidRDefault="002063F8" w:rsidP="002063F8">
      <w:pPr>
        <w:spacing w:line="276" w:lineRule="auto"/>
        <w:jc w:val="both"/>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84" w:name="_Toc422741973"/>
      <w:bookmarkStart w:id="85" w:name="_Toc434900832"/>
      <w:r w:rsidRPr="0011712E">
        <w:rPr>
          <w:sz w:val="26"/>
          <w:szCs w:val="26"/>
        </w:rPr>
        <w:t>Điều 25. Thành phần và nhiệm kỳ của thành viên Hội đồng quản trị</w:t>
      </w:r>
      <w:bookmarkEnd w:id="84"/>
      <w:bookmarkEnd w:id="85"/>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Số lượng thành viên Hội đồng quản trị là năm (05) người. </w:t>
      </w:r>
      <w:bookmarkStart w:id="86" w:name="OLE_LINK3"/>
      <w:bookmarkStart w:id="87" w:name="OLE_LINK4"/>
      <w:r w:rsidRPr="0011712E">
        <w:rPr>
          <w:rFonts w:ascii="Times New Roman" w:hAnsi="Times New Roman"/>
          <w:sz w:val="26"/>
          <w:szCs w:val="26"/>
          <w:lang w:val="sv-SE"/>
        </w:rPr>
        <w:t>Nhiệm kỳ của Hội đồng quản trị là năm (05) năm. Nhiệm kỳ của thành viên Hội đồng quản trị là năm (05) năm; thành viên Hội đồng quản trị có thể được bầu lại với số nhiệm kỳ không hạn chế.</w:t>
      </w:r>
      <w:bookmarkEnd w:id="86"/>
      <w:bookmarkEnd w:id="87"/>
      <w:r w:rsidRPr="0011712E">
        <w:rPr>
          <w:rFonts w:ascii="Times New Roman" w:hAnsi="Times New Roman"/>
          <w:sz w:val="26"/>
          <w:szCs w:val="26"/>
          <w:lang w:val="sv-SE"/>
        </w:rPr>
        <w:t xml:space="preserve"> Tổng số thành viên Hội đồng quản trị không điều hành (hoặc thành viên Hội đồng quản trị độc lập trong trường hợp Công ty đủ điều kiện trở thành công ty đại chúng quy mô lớn hoặc trở thành công ty niêm yết) phải chiếm ít nhất 1/3 tổng số thành viên Hội đồng quản trị. Số lượng tối thiểu thành viên Hội đồng quản trị không điều hành ( hoặc độc lập) được xác định theo phương thức làm tròn xuống. </w:t>
      </w:r>
    </w:p>
    <w:p w:rsidR="002063F8" w:rsidRPr="0011712E" w:rsidRDefault="002063F8" w:rsidP="002063F8">
      <w:pPr>
        <w:spacing w:before="0" w:after="0" w:line="276" w:lineRule="auto"/>
        <w:ind w:firstLine="567"/>
        <w:jc w:val="both"/>
        <w:rPr>
          <w:rFonts w:ascii="Times New Roman" w:hAnsi="Times New Roman"/>
          <w:sz w:val="26"/>
          <w:szCs w:val="26"/>
          <w:lang w:val="sv-SE"/>
        </w:rPr>
      </w:pPr>
      <w:bookmarkStart w:id="88" w:name="_Ref123005043"/>
      <w:r w:rsidRPr="0011712E">
        <w:rPr>
          <w:rFonts w:ascii="Times New Roman" w:hAnsi="Times New Roman"/>
          <w:sz w:val="26"/>
          <w:szCs w:val="26"/>
          <w:lang w:val="sv-SE"/>
        </w:rPr>
        <w:t xml:space="preserve">2. Các cổ đông nắm giữ cổ phần có quyền biểu quyết trong thời hạn liên tục ít nhất sáu (06) tháng có quyền gộp số quyền biểu quyết của từng người lại với nhau để đề cử các ứng viên Hội đồng quản trị. </w:t>
      </w:r>
      <w:bookmarkEnd w:id="88"/>
      <w:r w:rsidRPr="0011712E">
        <w:rPr>
          <w:rFonts w:ascii="Times New Roman" w:hAnsi="Times New Roman"/>
          <w:sz w:val="26"/>
          <w:szCs w:val="26"/>
          <w:lang w:val="sv-SE"/>
        </w:rPr>
        <w:t xml:space="preserve">Cổ đông hoặc nhóm cổ đông nắm giữ từ 5% đến dưới 10% tổng số cổ phần có quyền biểu quyết được đề cử một (01) ứng viên; từ 10% đến dưới 30% được đề cử tối đa hai (02) ứng viên; từ 30% đến dưới 50% được đề cử tối đa ba (03) ứng viên; từ 50% trở lên được đề cử tối đa bốn (04) ứng viên;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Trường hợp số lượng các ứng viên Hội đồng quản trị thông qua đề cử và ứng cử vẫn không đủ số lượng cần thiết, Hội đồng quản trị đương nhiệm có thể đề cử thêm ứng cử viên hoặc tổ chức đề cử theo cơ chế được Công ty quy định tại Quy chế nội bộ về quản trị công ty.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Thành viên Hội đồng quản trị không còn tư cách thành viên Hội đồng quản trị trong các trường hợp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Thành viên đó không đủ tư cách làm thành viên Hội đồng quản trị theo quy định của Luật Doanh nghiệp hoặc bị luật pháp cấm không được làm thành viên Hội đồng quản trị;</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Thành viên đó gửi đơn bằng văn bản xin từ chức đến trụ sở chính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Thành viên đó bị rối loạn tâm thần và thành viên khác của Hội đồng quản trị có những bằng chứng chuyên môn chứng tỏ người đó không còn năng lực hành vi;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d. Thành viên đó không tham dự các cuộc họp của Hội đồng quản trị liên tục trong vòng sáu (06) tháng mà không có sự chấp thuận của Hội đồng quản trị và Hội đồng quản trị quyết định chức vụ của người này bị bỏ trống;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Thành viên đó bị bãi nhiệm theo quyết định của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Thành viên đó không còn là đại diện theo ủy quyền của cổ đông là tổ chức theo quyết định của tổ chức đó;</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Thành viên đó còn là đại diện theo ủy quyền của cổ đông là tổ chức, nhưng tổ chức đó không còn là cổ đông của Công ty hoặc tuy còn là cổ đông nhưng tổ chức đó sở hữu ít hơn 5% cổ phần có quyền biểu quyết.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5. Hội đồng quản trị có thể bổ nhiệm người khác tạm thời làm thành viên Hội đồng quản trị để thay thế chỗ trống phát sinh và thành viên mới này phải được chấp thuận tại Đại hội đồng cổ đông ngay tiếp sau đó. Sau khi được Đại hội đồng cổ đông chấp thuận, việc bổ nhiệm thành viên mới đó được coi là có hiệu lực vào ngày được Hội đồng quản trị bổ nhiệm. Nhiệm kỳ của thành viên Hội đồng quản trị mới được tính từ ngày việc bổ nhiệm có hiệu lực đến ngày kết thúc nhiệm kỳ của Hội đồng quản trị.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Trong trường hợp thành viên mới không được Đại hội đồng cổ đông chấp thuận, mọi quyết định của Hội đồng quản trị cho đến trước thời điểm diễn ra Đại hội đồng cổ đông có sự tham gia biểu quyết của thành viên Hội đồng quản trị thay thế vẫn được coi là có hiệu lực.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Việc bổ nhiệm các thành viên Hội đồng quản trị phải được công bố thông tin theo các quy định của pháp luật về chứng khoán và thị trường chứng khoán.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Thành viên Hội đồng quản trị có thể không phải là người nắm giữ cổ phần của Công ty.</w:t>
      </w:r>
    </w:p>
    <w:p w:rsidR="002063F8" w:rsidRPr="0011712E" w:rsidRDefault="002063F8" w:rsidP="00843760">
      <w:pPr>
        <w:pStyle w:val="2"/>
        <w:spacing w:line="276" w:lineRule="auto"/>
        <w:ind w:firstLine="0"/>
        <w:outlineLvl w:val="1"/>
        <w:rPr>
          <w:sz w:val="26"/>
          <w:szCs w:val="26"/>
        </w:rPr>
      </w:pPr>
      <w:bookmarkStart w:id="89" w:name="_Toc422741974"/>
      <w:bookmarkStart w:id="90" w:name="_Toc434900833"/>
      <w:r w:rsidRPr="0011712E">
        <w:rPr>
          <w:sz w:val="26"/>
          <w:szCs w:val="26"/>
        </w:rPr>
        <w:t>Điều 26. Quyền hạn và nghĩa vụ của Hội đồng quản trị</w:t>
      </w:r>
      <w:bookmarkEnd w:id="89"/>
      <w:bookmarkEnd w:id="90"/>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Hoạt động kinh doanh và các công việc của Công ty phải chịu sự giám sát và chỉ đạo của Hội đồng quản trị. Hội đồng quản trị là cơ quan có đầy đủ quyền hạn để thực hiện tất cả các quyền nhân danh Công ty trừ những thẩm quyền thuộc về Đại hội đồng cổ đông.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Hội đồng quản trị có trách nhiệm giám sát Giám đốc điều hành và các cán bộ quản lý khác.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Quyền và nghĩa vụ của Hội đồng quản trị do luật pháp và Điều lệ Công ty và quyết định của Đại hội đồng cổ đông quy định. Cụ thể, Hội đồng quản trị có những quyền hạn và nhiệm vụ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Quyết định kế hoạch phát triển sản xuất kinh doanh và ngân sách hàng năm; Thẩm định và trình Đại hội đồng cổ đông báo cáo quyết toán tài chính hàng năm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b. Xác định các mục tiêu hoạt động trên cơ sở các mục tiêu chiến lược được Đại hội đồng cổ đông thông qua;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c. Bổ nhiệm và bãi nhiệm các cán bộ quản lý Công ty theo đề nghị của Giám đốc điều hành và quyết định mức lương của họ;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d. Bầu, miễn nhiệm, bãi nhiệm Chủ tịch Hội đồng quản trị; Bổ nhiệm, bãi nhiệm, cách chức Tổng giám đốc điều hành, quyết định mức lương, thời hạn tuyển dụng và lợi ích khác của Tổng giám đốc;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Quyết định cơ cấu tổ chức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Giải quyết các khiếu nại của Công ty đối với cán bộ quản lý cũng như quyết định lựa chọn đại diện của Công ty để giải quyết các vấn đề liên quan tới các thủ tục pháp lý đối với cán bộ quản lý đó;</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Đề xuất các loại cổ phiếu có thể phát hành và tổng số cổ phiếu phát hành theo từng loại;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h. Đề xuất việc phát hành trái phiếu chuyển đổi và các chứng quyền cho phép người sở hữu mua cổ phiếu theo mức giá định trước;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i. Quyết định giá chào bán trái phiếu, cổ phiếu và các chứng khoán chuyển đổi trong trường hợp được Đại hội đồng cổ đông uỷ quyền;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k. Báo cáo Đại hội đồng cổ đông việc Hội đồng quản trị bổ nhiệm Giám đốc điều hành;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l. Đề xuất mức cổ tức hàng năm và xác định mức cổ tức tạm ứng; tổ chức việc chi trả cổ tức;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m. Đề xuất việc tổ chức lại hoặc giải thể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Những vấn đề sau đây phải được Hội đồng quản trị phê chuẩn: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Thành lập chi nhánh hoặc các văn phòng đại diện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b. Quyết định cơ cấu tổ chức, quy chế quản lý nội bộ của công ty; Thành lập các công ty con của Công ty và góp vốn, mua cổ phần của doanh nghiệp khác;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Thông qua hợp đồng mua, bán, vay, cho vay và hợp đồng khác có giá trị bằng hoặc lớn hơn 35% tổng giá trị tài sản được ghi trong báo cáo tài chính gần nhất của công ty, ngoại trừ các quyết định thuộc thẩm quyền của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Chỉ định và bãi nhiệm những người được Công ty uỷ nhiệm là đại diện thương mại và Luật sư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Việc vay nợ và việc thực hiện các khoản thế chấp, bảo đảm, bảo lãnh và bồi thường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Các khoản đầu tư không thuộc kế hoạch kinh doanh và ngân sách vượt quá 10% giá trị kế hoạch và ngân sách kinh doanh hàng năm;</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Việc mua hoặc bán cổ phần, phần vốn góp tại các công ty khác được thành lập ở Việt Nam hay nước ngoài;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h.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i. Việc công ty mua hoặc thu hồi không quá 10% mỗi loại cổ phần;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k. Quyết định mức giá mua hoặc thu hồi cổ phần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l. Quyết định chiến lược, kế hoạch phát triển trung hạn và kế hoạch kinh doanh hàng năm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m. Quyết định bán cổ phần mới trong phạm vi số cổ phần được quyền chào bán của từng loại; quyết định huy động thêm vốn với hình thức khác;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n. Quyết định giá bán cổ phần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o. Quyết định phương án đầu tư và dự án đầu tư trong thẩm quyền theo quyết định tại Điều lệ này và theo quy định của pháp luật;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p. Quyết định giải pháp phát triển thị trường, tiếp thị và công nghệ.</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Hội đồng quản trị phải báo cáo Đại hội đồng cổ đông về hoạt động của mình, cụ thể là về việc giám sát của Hội đồng quản trị đối với Giám đốc điều hành và những cán bộ quản lý khác trong năm tài chính. Trường hợp Hội đồng quản trị không trình báo cáo cho Đại hội đồng cổ đông, báo cáo tài chính năm của Công ty bị coi là không có giá trị và chưa được Hội đồng quản trị thông qua.</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Trừ khi luật pháp và Điều lệ quy định khác, Hội đồng quản trị có thể uỷ quyền cho nhân viên cấp dưới và các cán bộ quản lý đại diện xử lý công việc thay mặt cho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Thành viên Hội đồng quản trị (không tính các đại diện được uỷ quyền thay thế) được nhận thù lao cho công việc của mình dưới tư cách là thành viên Hội đồng quản trị. Tổng mức thù lao cho Hội đồng quản trị do Đại hội đồng cổ đông quyết định. Khoản thù lao này được chia cho các thành viên Hội đồng quản trị theo thoả thuận trong Hội đồng quản trị hoặc chia đều trong trường hợp không thoả thuận được.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8. Tổng số tiền trả cho từng thành viên HĐQT bao gồm thù lao, chi phí, hoa hồng, quyền mua cổ phần và các lợi ích khác được hưởng từ Công ty, công ty con, công ty liên kết của Công ty và các công ty khác mà thành viên HĐQT là đại diện phần vốn góp phải được công bố chi tiết trong báo cáo thường niên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9. Thành viên Hội đồng quản trị nắm giữ chức vụ điều hành hoặc thực hiện những công việc khác mà theo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10. Thành viên Hội đồng quản trị có quyền được thanh toán tất cả các chi phí đi lại, ăn, ở và các khoản chi phí hợp lý khác mà họ đã phải chi trả khi thực hiện trách nhiệm </w:t>
      </w:r>
      <w:r w:rsidRPr="0011712E">
        <w:rPr>
          <w:rFonts w:ascii="Times New Roman" w:hAnsi="Times New Roman"/>
          <w:sz w:val="26"/>
          <w:szCs w:val="26"/>
          <w:lang w:val="sv-SE"/>
        </w:rPr>
        <w:lastRenderedPageBreak/>
        <w:t>thành viên Hội đồng quản trị của mình, bao gồm cả các chi phí phát sinh trong việc tới tham dự các cuộc họp Đại hội đồng cổ đông, Hội đồng quản trị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11. Các thành viên Hội đồng quản trị và những nghười có liên quan khi thực hiện giao dịch cổ phần của Công ty phải báo cáo Ủy ban chứng khoán Nhà nước và thực hiện công bố thông tin về việc giao dịch này theo quy định của pháp luật.</w:t>
      </w:r>
    </w:p>
    <w:p w:rsidR="002063F8" w:rsidRPr="0011712E" w:rsidRDefault="002063F8" w:rsidP="00843760">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12. Công ty có thể mua bảo hiểm trách nhiệm cho các thành viên Hội đồng quản trị khi có sự chấp thuận của Đại hội đồng cổ đông. Bảo hiểm này không bao gồm bảo hiểm cho những trách nhiệm của thành viên Hội đồng quản trị liên quan đến việc vi phạm pháp luật và Điều lệ của Công ty. </w:t>
      </w:r>
      <w:bookmarkStart w:id="91" w:name="_Toc422741975"/>
    </w:p>
    <w:p w:rsidR="002063F8" w:rsidRPr="0011712E" w:rsidRDefault="002063F8" w:rsidP="00843760">
      <w:pPr>
        <w:pStyle w:val="2"/>
        <w:spacing w:line="276" w:lineRule="auto"/>
        <w:ind w:firstLine="0"/>
        <w:outlineLvl w:val="1"/>
        <w:rPr>
          <w:sz w:val="26"/>
          <w:szCs w:val="26"/>
        </w:rPr>
      </w:pPr>
      <w:bookmarkStart w:id="92" w:name="_Toc434900834"/>
      <w:r w:rsidRPr="0011712E">
        <w:rPr>
          <w:sz w:val="26"/>
          <w:szCs w:val="26"/>
        </w:rPr>
        <w:t>Điều 27. Chủ tịch Hội đồng quản trị</w:t>
      </w:r>
      <w:bookmarkEnd w:id="91"/>
      <w:bookmarkEnd w:id="92"/>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Hội đồng quản trị lựa chọn trong số các thành viên Hội đồng quản trị để bầu ra một Chủ tịch. Trừ khi Đại hội đồng cổ đông quyết định khác, Chủ tịch Hội đồng quản trị  không kiêm nhiệm chức vụ Giám đốc điều hành của Công ty.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Chủ tịch Hội đồng quản trị là người đại diện theo pháp luật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Chủ tịch Hội đồng quản trị có trách nhiệm triệu tập và làm chủ toạ Đại hội đồng cổ đông và các cuộc họp của Hội đồng quản trị, đồng thời có những quyền và trách nhiệm khác quy định tại Điều lệ này và Luật Doanh nghiệp.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Chủ tịch Hội đồng quản trị phải có trách nhiệm đảm bảo việc Hội đồng quản trị gửi báo cáo tài chính năm, báo cáo hoạt động của Công ty, báo cáo kiểm toán và báo cáo kiểm tra của Hội đồng quản trị cho các cổ đông tại Đại hội đồng cổ đông.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Chủ tịch Hội đồng quản trị có thể bị bãi nhiệm theo quyết định của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Trường hợp Chủ tịch Hội đồng quản trị từ chức hoặc bị bãi nhiệm, Hội đồng quản trị phải bầu người thay thế trong thời hạn mười (10) ngày.</w:t>
      </w:r>
    </w:p>
    <w:p w:rsidR="002063F8" w:rsidRPr="0011712E" w:rsidRDefault="002063F8" w:rsidP="00843760">
      <w:pPr>
        <w:pStyle w:val="2"/>
        <w:spacing w:line="276" w:lineRule="auto"/>
        <w:ind w:firstLine="0"/>
        <w:outlineLvl w:val="1"/>
        <w:rPr>
          <w:sz w:val="26"/>
          <w:szCs w:val="26"/>
        </w:rPr>
      </w:pPr>
      <w:bookmarkStart w:id="93" w:name="_Toc422741976"/>
      <w:bookmarkStart w:id="94" w:name="_Toc434900835"/>
      <w:r w:rsidRPr="0011712E">
        <w:rPr>
          <w:sz w:val="26"/>
          <w:szCs w:val="26"/>
        </w:rPr>
        <w:t>Điều 28. Các cuộc họp của Hội đồng quản trị</w:t>
      </w:r>
      <w:bookmarkEnd w:id="93"/>
      <w:bookmarkEnd w:id="94"/>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Chủ tịch Hội đồng quản trị sẽ được bầu trong cuộc họp đầu tiên của nhiệm kỳ Hội đồng quản trị trong thời hạn bảy (07) ngày làm việc kể từ ngày kết thúc bầu cử Hội đồng quản trị nhiệm kỳ đó. Cuộc họp này do thành viên có số phiếu bầu cao nhất hoặc tỷ lệ phiếu bầu cao nhất triệu tập và chủ trì.</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Trường hợp có nhiều hơn một (01) thành viên có số phiếu bầu cao nhất hoặc tỷ lệ phiếu bầu cao nhất và ngang nhau thì các thành viên này bầu một người trong số họ triệu tập họp Hội đồng quản trị theo nguyên tắc đa số.</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Chủ tịch Hội đồng quản trị phải triệu tập các cuộc họp Hội đồng quản trị thường kỳ, lập chương trình nghị sự, thời gian và địa điểm họp ít nhất năm (05) ngày làm việc trước ngày họp dự kiến. Chủ tịch có thể triệu tập họp bất kỳ khi nào thấy cần thiết, nhưng ít nhất là mỗi quý phải họp một (01) lần.</w:t>
      </w:r>
    </w:p>
    <w:p w:rsidR="002063F8" w:rsidRPr="0011712E" w:rsidRDefault="002063F8" w:rsidP="002063F8">
      <w:pPr>
        <w:spacing w:before="0" w:after="0" w:line="276" w:lineRule="auto"/>
        <w:ind w:firstLine="567"/>
        <w:jc w:val="both"/>
        <w:rPr>
          <w:rFonts w:ascii="Times New Roman" w:hAnsi="Times New Roman"/>
          <w:sz w:val="26"/>
          <w:szCs w:val="26"/>
          <w:lang w:val="sv-SE"/>
        </w:rPr>
      </w:pPr>
      <w:bookmarkStart w:id="95" w:name="_Ref122427588"/>
      <w:r w:rsidRPr="0011712E">
        <w:rPr>
          <w:rFonts w:ascii="Times New Roman" w:hAnsi="Times New Roman"/>
          <w:sz w:val="26"/>
          <w:szCs w:val="26"/>
          <w:lang w:val="sv-SE"/>
        </w:rPr>
        <w:lastRenderedPageBreak/>
        <w:t>3. Chủ tịch Hội đồng quản trị triệu tập các cuộc họp bất thường khi thấy cần thiết vì lợi ích của Công ty. Ngoài ra, Chủ tịch Hội đồng quản trị phải triệu tập họp Hội đồng quản trị, không được trì hoãn nếu không có lý do chính đáng, khi một trong số các đối tượng dưới đây đề nghị bằng văn bản trình bày mục đích cuộc họp và các vấn đề cần bàn:</w:t>
      </w:r>
      <w:bookmarkEnd w:id="95"/>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a. Giám đốc điều hành hoặc ít nhất năm (05) cán bộ quản lý khác;</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b. Ít nhất hai (02) thành viên Hội đồng quản trị;</w:t>
      </w:r>
    </w:p>
    <w:p w:rsidR="002063F8" w:rsidRPr="0011712E" w:rsidRDefault="002063F8" w:rsidP="002063F8">
      <w:pPr>
        <w:spacing w:before="0" w:after="0" w:line="276" w:lineRule="auto"/>
        <w:ind w:firstLine="750"/>
        <w:jc w:val="both"/>
        <w:rPr>
          <w:rFonts w:ascii="Times New Roman" w:hAnsi="Times New Roman"/>
          <w:sz w:val="26"/>
          <w:szCs w:val="26"/>
          <w:lang w:val="sv-SE"/>
        </w:rPr>
      </w:pPr>
      <w:r w:rsidRPr="0011712E">
        <w:rPr>
          <w:rFonts w:ascii="Times New Roman" w:hAnsi="Times New Roman"/>
          <w:sz w:val="26"/>
          <w:szCs w:val="26"/>
          <w:lang w:val="sv-SE"/>
        </w:rPr>
        <w:t>c. Ban kiểm soát.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Các cuộc họp Hội đồng quản trị nêu tại khoản 3 Điều 28 phải được tiến hành trong thời hạn 07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28 có thể tự mình triệu tập họp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Trường hợp có yêu cầu của kiểm toán viên độc lập, Chủ tịch Hội đồng quản trị phải triệu tập họp HĐQT để bàn về báo cáo kiểm toán và tình hình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Các cuộc họp Hội đồng quản trị được tiến hành ở địa chỉ đã đăng ký của Công ty hoặc những địa chỉ khác ở Việt Nam hoặc ở nước ngoài theo quyết định của Chủ tịch Hội đồng quản trị và được sự nhất trí của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7. Thông báo họp Hội đồng quản trị phải được gửi trước cho các thành viên Hội đồng quản trị ít nhất ba (03) ngày làm việc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được bàn bạc và biểu quyết tại cuộc họp Hội đồng và các phiếu bầu cho những thành viên Hội đồng không thể dự họp.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8. Các cuộc họp của Hội đồng quản trị lần thứ nhất chỉ được tiến hành các quyết định khi có ít nhất ba phần tư (3/4) số thành viên Hội đồng quản trị có mặt trực tiếp hoặc thông qua người đại diện (người được uỷ quyền).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Trường hợp không đủ số thành viên dự họp theo quy định, cuộc họp phải được triệu tập lại trong thời hạn bảy (07) ngày kể từ ngày dự định họp lần thứ nhất. Cuộc họp triệu tập lại được tiến hành nếu có hơn một nửa (1/2) số thành viên Hội đồng quản trị dự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bookmarkStart w:id="96" w:name="_Ref122427722"/>
      <w:r w:rsidRPr="0011712E">
        <w:rPr>
          <w:rFonts w:ascii="Times New Roman" w:hAnsi="Times New Roman"/>
          <w:sz w:val="26"/>
          <w:szCs w:val="26"/>
          <w:lang w:val="sv-SE"/>
        </w:rPr>
        <w:t>9. Biểu quyết.</w:t>
      </w:r>
      <w:bookmarkEnd w:id="96"/>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a. Trừ quy định tại Điểm b </w:t>
      </w:r>
      <w:r w:rsidRPr="0011712E">
        <w:rPr>
          <w:rFonts w:ascii="Times New Roman" w:hAnsi="Times New Roman"/>
          <w:bCs/>
          <w:sz w:val="26"/>
          <w:szCs w:val="26"/>
          <w:lang w:val="sv-SE"/>
        </w:rPr>
        <w:t>Khoản 9 Điều 28</w:t>
      </w:r>
      <w:r w:rsidRPr="0011712E">
        <w:rPr>
          <w:rFonts w:ascii="Times New Roman" w:hAnsi="Times New Roman"/>
          <w:sz w:val="26"/>
          <w:szCs w:val="26"/>
          <w:lang w:val="sv-SE"/>
        </w:rPr>
        <w:t>, mỗi thành viên Hội đồng quản trị hoặc người được uỷ quyền trực tiếp có mặt với tư cách cá nhân tại cuộc họp Hội đồng quản trị có một (01) phiếu biểu quyết;</w:t>
      </w:r>
    </w:p>
    <w:p w:rsidR="002063F8" w:rsidRPr="0011712E" w:rsidRDefault="002063F8" w:rsidP="002063F8">
      <w:pPr>
        <w:spacing w:before="0" w:after="0" w:line="276" w:lineRule="auto"/>
        <w:ind w:firstLine="709"/>
        <w:jc w:val="both"/>
        <w:rPr>
          <w:rFonts w:ascii="Times New Roman" w:hAnsi="Times New Roman"/>
          <w:sz w:val="26"/>
          <w:szCs w:val="26"/>
          <w:lang w:val="sv-SE"/>
        </w:rPr>
      </w:pPr>
      <w:bookmarkStart w:id="97" w:name="_Ref123292747"/>
      <w:r w:rsidRPr="0011712E">
        <w:rPr>
          <w:rFonts w:ascii="Times New Roman" w:hAnsi="Times New Roman"/>
          <w:sz w:val="26"/>
          <w:szCs w:val="26"/>
          <w:lang w:val="sv-SE"/>
        </w:rPr>
        <w:lastRenderedPageBreak/>
        <w:t>b. 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Thành viên Hội đồng quản trị không được tính vào số lượng đại biểu tối thiểu cần thiết có mặt để có thể tổ chức cuộc họp Hội đồng quản trị về những quyết định mà thành viên đó không có quyền biểu quyết;</w:t>
      </w:r>
      <w:bookmarkEnd w:id="97"/>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c. Theo quy định tại Điểm d </w:t>
      </w:r>
      <w:r w:rsidRPr="0011712E">
        <w:rPr>
          <w:rFonts w:ascii="Times New Roman" w:hAnsi="Times New Roman"/>
          <w:iCs/>
          <w:sz w:val="26"/>
          <w:szCs w:val="26"/>
          <w:lang w:val="sv-SE"/>
        </w:rPr>
        <w:t>Khoản 9 Điều này</w:t>
      </w:r>
      <w:r w:rsidRPr="0011712E">
        <w:rPr>
          <w:rFonts w:ascii="Times New Roman" w:hAnsi="Times New Roman"/>
          <w:sz w:val="26"/>
          <w:szCs w:val="26"/>
          <w:lang w:val="sv-SE"/>
        </w:rPr>
        <w:t>, khi có vấn đề phát sinh trong một cuộc họp của Hội đồng quản trị liên quan đến lợi ích của thành viên Hội đồng quản trị hoặc liên quan đến quyền biểu quyết một thành viên mà những vấn đề đó không được giải quyết bằng việc tự nguyện từ bỏ quyền biểu quyết của thành viên Hội đồng quản trị có liên quan, những vấn đề phát sinh đó được chuyển tới cho chủ toạ cuộc họp quyết định. Phán quyết của chủ toạ liên quan đến vấn đề này có giá trị là quyết định cuối cùng trừ trường hợp tính chất hoặc phạm vi lợi ích của thành viên Hội đồng quản trị liên quan chưa được công bố đầy đủ;</w:t>
      </w:r>
    </w:p>
    <w:p w:rsidR="002063F8" w:rsidRPr="0011712E" w:rsidRDefault="002063F8" w:rsidP="002063F8">
      <w:pPr>
        <w:spacing w:before="0" w:after="0" w:line="276" w:lineRule="auto"/>
        <w:ind w:firstLine="709"/>
        <w:jc w:val="both"/>
        <w:rPr>
          <w:rFonts w:ascii="Times New Roman" w:hAnsi="Times New Roman"/>
          <w:sz w:val="26"/>
          <w:szCs w:val="26"/>
          <w:lang w:val="sv-SE"/>
        </w:rPr>
      </w:pPr>
      <w:bookmarkStart w:id="98" w:name="_Ref123292799"/>
      <w:r w:rsidRPr="0011712E">
        <w:rPr>
          <w:rFonts w:ascii="Times New Roman" w:hAnsi="Times New Roman"/>
          <w:sz w:val="26"/>
          <w:szCs w:val="26"/>
          <w:lang w:val="sv-SE"/>
        </w:rPr>
        <w:t>d. Thành viên Hội đồng quản trị hưởng lợi từ một hợp đồng được quy định tại Điểm a và Điểm b Khoản 4 Điều 37 Điều lệ này được coi là có lợi ích đáng kể trong hợp đồng đó.</w:t>
      </w:r>
      <w:bookmarkEnd w:id="98"/>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10. Thành viên Hội đồng quản trị trực tiếp hoặc gián tiếp được hưởng lợi từ một hợp đồng hoặc giao dịch đã được ký kết hoặc đang dự kiến ký kết với Công ty và biết bản thân là người có lợi ích trong đó có trách nhiệm công khai bản chất, nội dung của quyền lợi đó trong cuộc họp mà Hội đồng quản trị lần đầu tiên xem xét vấn đề ký kết hợp đồng hoặc giao dịch này. Trường hợp một thành viên Hội đồng quản trị không biết bản thân và người liên quan có lợi ích vào thời điểm hợp đồng, giao dịch được ký với Công ty, thành viên Hội đồng quản trị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11. Hội đồng quản trị thông qua các quyết định và ra nghị quyết trên cơ sở ý kiến tán thành của đa số thành viên Hội đồng quản trị có mặt (trên 50%). Trường hợp số phiếu tán thành và phản đối ngang bằng nhau, phiếu biểu quyết của Chủ tịch Hội đồng quản trị là phiếu quyết định.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12.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a. Nghe từng thành viên Hội đồng quản trị khác cùng tham gia phát biểu trong cuộc họp;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Phát biểu với tất cả các thành viên tham dự khác một cách đồng thời.</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Các quyết định được thông qua trong một cuộc họp qua điện thoại được tổ chức và tiến hành một cách hợp thức có hiệu lực ngay khi kết thúc cuộc họp nhưng phải được khẳng định bằng các chữ ký trong biên bản của tất cả thành viên Hội đồng quản trị tham dự cuộc họp này.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13. Nghị quyết theo hình thức lấy ý kiến bằng văn bản được thông qua trên cơ sở ý kiến tán thành của đa số thành viên Hội đồng quản trị có quyền biểu quyết. Nghị quyết này có hiệu lực và giá trị như nghị quyết được các thành viên Hội đồng quản trị thông qua tại cuộc họp được triệu tập và tổ chức theo thông lệ.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14. Chủ tịch Hội đồng quản trị có trách nhiệm chuyển biên bản họp Hội đồng quản trị cho các thành viên và biên bản đó là bằng chứng xác thực về công việc đã được tiến hành trong các cuộc họp đó trừ khi có ý kiến phản đối về nội dung biên bản trong thời hạn mười (10) ngày kể từ khi chuyển đi.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Biên bản họp Hội đồng quản trị được lập bằng tiếng Việt và phải có chữ ký của tất cả các thành viên Hội đồng quản trị tham dự cuộc họp hoặc Biên bản được lập thành nhiều bản và mỗi biên bản có chữ ký của ít nhất một (01) thành viên Hội đồng quản trị tham gia cuộc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15. Hội đồng quản trị có thể thành lập và uỷ quyền cho các tiểu ban trực thuộc. Thành viên của tiểu ban có thể gồm một hoặc nhiều thành viên của </w:t>
      </w:r>
      <w:bookmarkStart w:id="99" w:name="OLE_LINK1"/>
      <w:bookmarkStart w:id="100" w:name="OLE_LINK2"/>
      <w:r w:rsidRPr="0011712E">
        <w:rPr>
          <w:rFonts w:ascii="Times New Roman" w:hAnsi="Times New Roman"/>
          <w:sz w:val="26"/>
          <w:szCs w:val="26"/>
          <w:lang w:val="sv-SE"/>
        </w:rPr>
        <w:t>Hội đồng quản trị</w:t>
      </w:r>
      <w:bookmarkEnd w:id="99"/>
      <w:bookmarkEnd w:id="100"/>
      <w:r w:rsidRPr="0011712E">
        <w:rPr>
          <w:rFonts w:ascii="Times New Roman" w:hAnsi="Times New Roman"/>
          <w:sz w:val="26"/>
          <w:szCs w:val="26"/>
          <w:lang w:val="sv-SE"/>
        </w:rPr>
        <w:t xml:space="preserve"> và một hoặc nhiều thành viên bên ngoài theo quyết định của Hội đồng quản trị. Trong quá trình thực hiện quyền hạn được uỷ thác, các tiểu ban phải tuân thủ các quy định mà Hội đồng quản trị đề ra.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16. Việc thực thi quyết định của Hội đồng quản trị, hoặc của tiểu ban trực thuộc Hội đồng quản trị, hoặc của người có tư cách thành viên tiểu ban Hội đồng quản trị được coi </w:t>
      </w:r>
      <w:r w:rsidRPr="0011712E">
        <w:rPr>
          <w:rFonts w:ascii="Times New Roman" w:hAnsi="Times New Roman"/>
          <w:sz w:val="26"/>
          <w:szCs w:val="26"/>
          <w:lang w:val="sv-SE"/>
        </w:rPr>
        <w:lastRenderedPageBreak/>
        <w:t>là có giá trị pháp lý kể cả trong trong trường hợp việc bầu, chỉ định thành viên của tiểu ban hoặc Hội đồng quản trị có thể có sai sót.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17. Thành viên Hội đồng quản trị được coi là tham dự và biểu quyết tại cuộc họp trong trường hợp sau đây: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a. Tham dự và biểu quyết tại cuộc họp;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b. Ủy quyền cho người khác đến dự họp, thành viên được ủy quyền cho người khác dự họp phải được đa số thành viên Hội đồng quản trị chấp thuận;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Tham dự và biểu quyết thông qua hội nghị trực tuyến hoặc hình thức tương tự khác;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Gửi phiếu biểu quyết đến cuộc họp thông qua thư, phiếu biểu quyết phải đựng trong phong bì kín và phải được chuyển đến Hội đồng quản trị chậm nhất một giờ trước khi khai mạc. Phiếu biểu quyết phải được mở trước sự chứng kiến của tất cả những người dự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18. Những người được mời dự thính: Thư ký Hội đồng quản trị, Ban tổng giám đốc, Kiểm soát viên, những cán bộ quản lý khác (nếu không phải là thành viên Hội đồng quản trị) và các chuyên gia của một bên thứ ba có thể dự họp Hội đồng quản trị theo thư mới của Hội đồng quản trị, có quyền thảo luận nhưng không được biểu quyết trừ khi bản thân họ có quyền được biểu quyết như thành viên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19. Chủ tịch Hội đồng quản trị hoặc người triệu tập gửi thông báo mời họp và các tài liệu kèm theo đêén các kiểm soát viên như đối với các thành viên Hội đồng quản trị</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Kiểm soát viên có quyền dự các cuộc họp của Hội đồng quản trị; có quyền thảo luận nhưng không được qyền biểu quyết.</w:t>
      </w:r>
    </w:p>
    <w:p w:rsidR="002063F8" w:rsidRPr="0011712E" w:rsidRDefault="002063F8" w:rsidP="002063F8">
      <w:pPr>
        <w:spacing w:before="0" w:after="0" w:line="276" w:lineRule="auto"/>
        <w:ind w:firstLine="567"/>
        <w:jc w:val="both"/>
        <w:rPr>
          <w:rFonts w:ascii="Times New Roman" w:hAnsi="Times New Roman"/>
          <w:sz w:val="26"/>
          <w:szCs w:val="26"/>
          <w:lang w:val="sv-SE"/>
        </w:rPr>
      </w:pPr>
    </w:p>
    <w:p w:rsidR="002063F8" w:rsidRPr="0011712E" w:rsidRDefault="002063F8" w:rsidP="00843760">
      <w:pPr>
        <w:pStyle w:val="Heading1"/>
      </w:pPr>
      <w:bookmarkStart w:id="101" w:name="_Toc422741977"/>
      <w:bookmarkStart w:id="102" w:name="_Toc434900836"/>
      <w:r w:rsidRPr="0011712E">
        <w:t>CHƯƠNG VI</w:t>
      </w:r>
      <w:bookmarkEnd w:id="101"/>
      <w:bookmarkEnd w:id="102"/>
    </w:p>
    <w:p w:rsidR="002063F8" w:rsidRPr="0011712E" w:rsidRDefault="002063F8" w:rsidP="00843760">
      <w:pPr>
        <w:pStyle w:val="Heading1"/>
      </w:pPr>
      <w:bookmarkStart w:id="103" w:name="_Toc434900837"/>
      <w:r w:rsidRPr="0011712E">
        <w:t>CƠ CẤU TỔ CHỨC ĐIỀU HÀNH</w:t>
      </w:r>
      <w:bookmarkEnd w:id="103"/>
    </w:p>
    <w:p w:rsidR="002063F8" w:rsidRPr="0011712E" w:rsidRDefault="002063F8" w:rsidP="002063F8">
      <w:pPr>
        <w:spacing w:line="276" w:lineRule="auto"/>
        <w:jc w:val="both"/>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104" w:name="_Toc422741978"/>
      <w:bookmarkStart w:id="105" w:name="_Toc434900838"/>
      <w:r w:rsidRPr="0011712E">
        <w:rPr>
          <w:sz w:val="26"/>
          <w:szCs w:val="26"/>
        </w:rPr>
        <w:t>Điều 29. Tổ chức bộ máy quản lý</w:t>
      </w:r>
      <w:bookmarkEnd w:id="104"/>
      <w:bookmarkEnd w:id="105"/>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Hệ thống quản lý của Công ty phải đảm bảo bộ máy quản lý chịu trách nhiệm trước Hội đồng quản trị và trực thuộc sự lãnh đạo của Hội đồng quản trị. Công ty có một (01) Tổng Giám đốc điều hành, các Phó tổng giám đốc và một Kế toán trưởng do Hội đồng quản trị bổ nhiệm. Tổng Giám đốc và các Phó tổng giám đốc có thể đồng thời là thành viên Hội đồng quản trị.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Việc bổ nhiệm miễn nhiệm, bãi nhiệm các chức danh nêu trên phải được thực hiện bằng nghị quyết Hội đồng quản trị được thông qua một cách hợp thức. </w:t>
      </w:r>
    </w:p>
    <w:p w:rsidR="002063F8" w:rsidRPr="0011712E" w:rsidRDefault="000C140D" w:rsidP="00843760">
      <w:pPr>
        <w:pStyle w:val="2"/>
        <w:spacing w:line="276" w:lineRule="auto"/>
        <w:ind w:firstLine="0"/>
        <w:outlineLvl w:val="1"/>
        <w:rPr>
          <w:sz w:val="26"/>
          <w:szCs w:val="26"/>
        </w:rPr>
      </w:pPr>
      <w:bookmarkStart w:id="106" w:name="_Toc422741979"/>
      <w:bookmarkStart w:id="107" w:name="_Toc434900839"/>
      <w:r w:rsidRPr="0011712E">
        <w:rPr>
          <w:sz w:val="26"/>
          <w:szCs w:val="26"/>
        </w:rPr>
        <w:br w:type="column"/>
      </w:r>
      <w:r w:rsidR="002063F8" w:rsidRPr="0011712E">
        <w:rPr>
          <w:sz w:val="26"/>
          <w:szCs w:val="26"/>
        </w:rPr>
        <w:lastRenderedPageBreak/>
        <w:t>Điều 30. Cán bộ quản lý</w:t>
      </w:r>
      <w:bookmarkEnd w:id="106"/>
      <w:bookmarkEnd w:id="107"/>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Theo đề nghị của Tổng Giám đốc và được sự chấp thuận của Hội đồng quản trị, Công ty được tuyển dụng cán bộ quản lý cần thiết, với số lượng và chất lượng phù hợp với cơ cấu và thông lệ quản lý của công ty. Cán bộ quản lý phải có sự mẫn cán cần thiết để các hoạt động và tổ chức của Công ty đạt được các mục tiêu đề ra.</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Mức lương, tiền thù lao, lợi ích và các điều khoản khác trong hợp đồng lao động đối với Tổng Giám đốc do Hội đồng quản trị quyết định và hợp đồng với những cán bộ quản lý khác do Hội đồng quản trị quyết định trên cơ sở đề nghị của Tổng giám đốc.</w:t>
      </w:r>
    </w:p>
    <w:p w:rsidR="002063F8" w:rsidRPr="0011712E" w:rsidRDefault="002063F8" w:rsidP="00843760">
      <w:pPr>
        <w:pStyle w:val="2"/>
        <w:spacing w:line="276" w:lineRule="auto"/>
        <w:ind w:firstLine="0"/>
        <w:outlineLvl w:val="1"/>
        <w:rPr>
          <w:sz w:val="26"/>
          <w:szCs w:val="26"/>
        </w:rPr>
      </w:pPr>
      <w:bookmarkStart w:id="108" w:name="_Toc422741980"/>
      <w:bookmarkStart w:id="109" w:name="_Toc434900840"/>
      <w:r w:rsidRPr="0011712E">
        <w:rPr>
          <w:sz w:val="26"/>
          <w:szCs w:val="26"/>
        </w:rPr>
        <w:t>Điều 31. Bổ nhiệm, miễn nhiệm, nghĩa vụ và quyền hạn của Tổng Giám đốc</w:t>
      </w:r>
      <w:bookmarkEnd w:id="108"/>
      <w:r w:rsidRPr="0011712E">
        <w:rPr>
          <w:sz w:val="26"/>
          <w:szCs w:val="26"/>
        </w:rPr>
        <w:t>.</w:t>
      </w:r>
      <w:bookmarkEnd w:id="109"/>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Hội đồng quản trị bổ nhiệm một thành viên trong Hội đồng hoặc thuê một người khác làm Giám đốc điều hành; ký hợp đồng (nếu tổng giám đốc thuê) trong đó quy định mức lương, thù lao, lợi ích và các điều khoản liên quan khác. Thông tin về mức lương, trợ cấp, quyền lợi của Tổng Giám đốc điều hành phải được báo cáo tại Đại hội đồng cổ đông thường niên và được nêu trong báo cáo thường niên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Tổng giám đốc là người điều hành hoạt động hàng ngày của Công ty, chịu sự giám sát của Hội đồng quản trị và chịu trách nhiệm trực tiếp trước Hội đồng quản trị và trước pháp luật về việc tổ chức, điều hành các hoạt động tác nghiệp hàng ngày của Công ty; sử dụng có hiệu quả các nguồn lực và thi hành các nghị quyết của Đại hội đồng cổ đông, nghị quyết của Hội đồng quản trị theo nghĩa vụ và quyền hạn được giao. Nhiệm kỳ của Tổng Giám đốc không quá năm năm và có thể được tái bổ nhiệm với số nhiệm kỳ không hạn chế.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Tổng giám đốc có thể ủy quyền cho các Phó tổng giám đốc thay mặt mình giải quyết một số công việc của Công ty và chịu trách nhiệm pháp lý về việc ủy quyền của mình. Người được Tổng giám đốc ủy nhiệm, ủy quyền phải chịu trách nhiệm pháp lý trước Tổng giám đốc và trước pháp luật về những công việc mình làm và không được ủy nhiệm, ủy quyền lại cho người khác.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Tổng giám đốc phải có các tiêu chuẩn và điều kiện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Có đủ năng lực hành vi dân sự và không thuộc đối tượng bị cấm quản lý doanh nghiệp theo quy định của Luật doanh nghiệp;</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Có trình độ chuyên môn và kinh nghiệm thực tế trong quản trị kinh doanh hoặc trong các ngành nghề kinh doanh chủ yếu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5. Tổng Giám đốc có những quyền hạn và trách nhiệm sau: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Quyết định tất cả các vấn đề liên quan đến hoạt động hàng ngày của Công ty và các vấn đề không thuộc nhiệm vụ và quyền hạn của Đại hội đồng cổ đông và Hội đồng quản trị;</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b. Quyết định tất cả các vấn đề thuộc thẩm quyền quyết định của mình được quy định trong Quy chế Quản trị Công ty mà vấn đề đó không cần phải có nghị quyết của Hội đồng quản trị, bao gồm việc thay mặt Công ty ký kết các hợp đồng tài chính và thương mại còn lại, trừ các hợp đồng được quy định phải thông qua Đại hội đồng cổ đông hoặc Hội đồng quản trị. Tổ chức và điều hành hoạt động sản xuất kinh doanh thường nhật của Công ty theo những thông lệ quản lý tốt nhất;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Tổ chức thực hiện các nghị quyết của Hội đồng quản trị và Đại hội đồng cổ đông. Tổng giám đốc có quyền từ chối thực hiện những nghị quyết của Hội đồng quản trị nếu các nghị quyết này trái với pháp luật, trái với Điều lệ của Công ty và trái với các quyết định của Đại hội đồng cổ đông. Việc từ chối này phải gửi cho Hội đồng quản trị bằng văn bản và phải nêu rõ lý do;</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Tổ chức thực hiện kế hoạch kinh doanh và phương án đầu tư của Công ty đã được Hội đồng quản trị hoặc Đại hội đồng cổ đông thông qua</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Kiến nghị phương án cơ cấu tổ chức, quy chế quản lý nội bộ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Bổ nhiệm, miễn nhiệm, cách chức các chức danh quản lý trong công ty, trừ các chức danh thuộc thẩm quyền của Hội đồng quản trị;</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g. Đề xuất Hội đồng quản trị về việc bổ nhiệm, miễn nhiệm, bãi nhiệm các chức danh Phó Tổng giám đốc, kế toán trưởng; Đề xuất Hội đồng quản trị phê duyệt mức lương, thù lao, các lợi ích và các điều khoản khác trong hợp đồng lao động của Phó Tổng giám đốc, Kế toán trưởng;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h. Tuyển dụng lao động: chấm dứt hợp đồng lao động, quyết định lương và phụ cấp (nếu có) đối với người lao động trong Công ty kể cả người quản lý thuộc thẩm quyền bổ nhiệm của Tổng giám đốc;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i. Thực hiện các quyền và nhiệm vụ khác theo quy định của pháp luật, điều lệ của Công ty, hợp đồng lao động và quyết định của Hội đồng quản trị như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Trình Hội đồng quản trị Kế hoạch đầu tư và các dự án hợp tác đầu tư với các đối tác trong và ngoài nước.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Thực hiện phân công và ủy nhiệm Phó Tổng giám đốc phụ trách từng lĩnh vực hoạt động.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Thực hiện chế độ báo cáo cho Hội đồng quản trị và Ban kiểm soát. Chuẩn bị đầy đủ các báo cáo theo chương  trình nghị sự mà Hội đồng quản trị và Ban kiểm soát yêu cầu.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Chậm nhất đến ngày 30 tháng 11 hàng năm, Tổng giám đốc phải trình Hội đồng quản trị phê chuẩn kế hoạch kinh doanh chi tiết cho năm tài chính tiếp theo trên cơ sở phù hợp với tình hình thực tế và kế hoạch tài chính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Đề xuất những biện pháp nâng cao hoạt động và quản lý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 Đề nghị Hội đồng quản trị triệu tập cuộc họp bất thường để giải qyết những vấn đề vượt quá quyền hạn Tổng giám đốc hoặc những biến động lớn trong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Được đưa ra những quyết định vượt quá thẩm quyền của mình trong trường hợp khẩn cấp như: Thiên tai, địch họa, hỏa hoạn, sự cố, ...và phải chịu trách nhiệm về những quyết định đó; đồng thời phải báo cáo ngay cho Hội đồng quản trị để giải quyết tiếp.</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 Thực hiện tất cả các hoạt động khác theo quy định của Điều lệ này và các quy chế của Công ty, các nghị quyết của Hội đồng quản trị và quy định của pháp luật.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Tổng Giám đốc điều hành chịu trách nhiệm trước Hội đồng quản trị và Đại hội đồng cổ đông về việc thực hiện nhiệm vụ và quyền hạn được giao và phải báo cáo các cơ quan này khi được yêu cầu. </w:t>
      </w:r>
    </w:p>
    <w:p w:rsidR="002063F8" w:rsidRPr="0011712E" w:rsidRDefault="002063F8" w:rsidP="000C140D">
      <w:pPr>
        <w:pStyle w:val="Heading2"/>
      </w:pPr>
      <w:bookmarkStart w:id="110" w:name="_Toc434900841"/>
      <w:r w:rsidRPr="0011712E">
        <w:t>Điều 32. Phó Tổng giám đốc</w:t>
      </w:r>
      <w:bookmarkEnd w:id="110"/>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ab/>
        <w:t>1. Phó tổng giám đốc là người giúp việc cho Tổng giám đốc. Phó Tổng giám đốc được Tổng giám đốc phân công và ủy nhiệm hoặc ủy quyền điều hành một hoặc một số lĩnh vực hoạt động của Công ty. Phó Tổng giám đốc chịu trách nhiệm trước Tổng giám đốc và pháp luật về các phần việc được phân công hoặc ủy nhiệm. Phó tổng giám đốc có thể kiêm nhiệm phụ trách các bộ phận hoặc đơn vị trực thuộc.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Mức lương, tiền thù lao, lợi ích và các điều khoản khác của Phó Tổng giám đốc do Hội đồng quản trị quyết định trên cơ sở đề nghị của Tổng giám đốc.</w:t>
      </w:r>
    </w:p>
    <w:p w:rsidR="002063F8" w:rsidRPr="0011712E" w:rsidRDefault="002063F8" w:rsidP="00843760">
      <w:pPr>
        <w:pStyle w:val="2"/>
        <w:spacing w:line="276" w:lineRule="auto"/>
        <w:ind w:firstLine="0"/>
        <w:outlineLvl w:val="1"/>
        <w:rPr>
          <w:sz w:val="26"/>
          <w:szCs w:val="26"/>
        </w:rPr>
      </w:pPr>
      <w:bookmarkStart w:id="111" w:name="_Toc422741981"/>
      <w:bookmarkStart w:id="112" w:name="_Toc434900842"/>
      <w:r w:rsidRPr="0011712E">
        <w:rPr>
          <w:sz w:val="26"/>
          <w:szCs w:val="26"/>
        </w:rPr>
        <w:t>Điều 33. Thư ký Công ty</w:t>
      </w:r>
      <w:bookmarkEnd w:id="111"/>
      <w:bookmarkEnd w:id="112"/>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Hội đồng quản trị chỉ định hai (02)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Chuẩn bị các cuộc họp của Hội đồng quản trị, Ban kiểm soát và Đại hội đồng cổ đông theo yêu cầu của Hội đồng quản trị hoặc Ban kiểm soát.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Tư vấn về thủ tục của các cuộc họp.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Tham dự các cuộc họp quy định tại khoản 1 Điều này, ghi chép biên bản.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Đảm bảo các nghị quyết của Hội đồng quản trị phù hợp với luật pháp.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Hỗ trợ thành viên Hội đồng quản trị trong việc thực hiện quyền và nghĩa vụ được giao.</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6. Hộ trợ Hội đồng quản trị trong áp dụng và thực hiện nguyên tắc quản trị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Hỗ trợ công ty trong xây dựng quan hệ cổ đông và bảo vệ quyền và lợi ích hợp pháp của cổ đông.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8. Hỗ trợ công ty trong việc tuân thủ đúng các nghĩa vụ cung cấp thông tin, công khai hóa thông tin và thủ tục hành chính.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lastRenderedPageBreak/>
        <w:t>9. Cung cấp các thông tin tài chính, bản sao biên bản họp Hội đồng quản trị và các thông tin khác cho thành viên của Hội đồng quản trị và Ban kiểm soát.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Thư ký công ty có trách nhiệm bảo mật thông tin theo các quy định của pháp luật và Điều lệ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p>
    <w:p w:rsidR="002063F8" w:rsidRPr="0011712E" w:rsidRDefault="002063F8" w:rsidP="00843760">
      <w:pPr>
        <w:pStyle w:val="Heading1"/>
      </w:pPr>
      <w:bookmarkStart w:id="113" w:name="_Toc401301262"/>
      <w:bookmarkStart w:id="114" w:name="_Toc401301969"/>
      <w:bookmarkStart w:id="115" w:name="_Toc422741982"/>
      <w:bookmarkStart w:id="116" w:name="_Toc434900843"/>
      <w:r w:rsidRPr="0011712E">
        <w:t xml:space="preserve">CHƯƠNG </w:t>
      </w:r>
      <w:bookmarkEnd w:id="113"/>
      <w:bookmarkEnd w:id="114"/>
      <w:bookmarkEnd w:id="115"/>
      <w:r w:rsidRPr="0011712E">
        <w:t>VII</w:t>
      </w:r>
      <w:bookmarkEnd w:id="116"/>
    </w:p>
    <w:p w:rsidR="002063F8" w:rsidRPr="0011712E" w:rsidRDefault="002063F8" w:rsidP="00843760">
      <w:pPr>
        <w:pStyle w:val="Heading1"/>
      </w:pPr>
      <w:bookmarkStart w:id="117" w:name="_Toc401301263"/>
      <w:bookmarkStart w:id="118" w:name="_Toc401301970"/>
      <w:bookmarkStart w:id="119" w:name="_Toc422741983"/>
      <w:bookmarkStart w:id="120" w:name="_Toc434900844"/>
      <w:r w:rsidRPr="0011712E">
        <w:t>BAN KIỂM SOÁT</w:t>
      </w:r>
      <w:bookmarkEnd w:id="117"/>
      <w:bookmarkEnd w:id="118"/>
      <w:bookmarkEnd w:id="119"/>
      <w:bookmarkEnd w:id="120"/>
    </w:p>
    <w:p w:rsidR="002063F8" w:rsidRPr="0011712E" w:rsidRDefault="002063F8" w:rsidP="00843760">
      <w:pPr>
        <w:pStyle w:val="2"/>
        <w:spacing w:line="276" w:lineRule="auto"/>
        <w:ind w:firstLine="0"/>
        <w:outlineLvl w:val="1"/>
        <w:rPr>
          <w:sz w:val="26"/>
          <w:szCs w:val="26"/>
        </w:rPr>
      </w:pPr>
      <w:bookmarkStart w:id="121" w:name="_Toc422741984"/>
      <w:bookmarkStart w:id="122" w:name="_Toc434900845"/>
      <w:r w:rsidRPr="0011712E">
        <w:rPr>
          <w:sz w:val="26"/>
          <w:szCs w:val="26"/>
        </w:rPr>
        <w:t>Điều 34. Thành viên Ban kiểm soát</w:t>
      </w:r>
      <w:bookmarkEnd w:id="121"/>
      <w:bookmarkEnd w:id="122"/>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Số lượng thành viên Ban kiểm soát của Công ty là 03 thành viên. Các thành viên Ban kiểm soát không phải là người trong bộ phận kế toán, tài chính của Công ty và không phải là thành viên hay nhân viên của Công ty kiểm toán độc lập đang thực hiện việc kiểm toán báo cáo tài chính của Công ty. Thành viên Ban kiểm soát phải là kế toán viên hoặc kiểm toán viên.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Các thành viên Ban kiểm soát không phải là người có liên quan với các thành viên HĐQT, Giám đốc điều hành và các cán bộ quản lý khác của Công ty. Ban kiểm soát phải bầu một thành viên làm Trưởng ban theo nguyên tắc đa số. Trưởng ban kiểm soát phải làm việc chuyên trách tại công ty. Trưởng ban kiểm soát có các quyền và trách nhiệm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Triệu tập cuộc họp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b. Yêu cầu Hội đồng quản trị, Giám đốc điều hành và các cán bộ quản lý khác cung cấp các thông tin liên quan để báo cáo Ban kiểm soát; </w:t>
      </w:r>
    </w:p>
    <w:p w:rsidR="002063F8" w:rsidRPr="0011712E" w:rsidRDefault="002063F8" w:rsidP="002063F8">
      <w:pPr>
        <w:spacing w:before="0" w:after="0" w:line="276" w:lineRule="auto"/>
        <w:ind w:left="709"/>
        <w:jc w:val="both"/>
        <w:rPr>
          <w:rFonts w:ascii="Times New Roman" w:hAnsi="Times New Roman"/>
          <w:sz w:val="26"/>
          <w:szCs w:val="26"/>
          <w:lang w:val="sv-SE"/>
        </w:rPr>
      </w:pPr>
      <w:r w:rsidRPr="0011712E">
        <w:rPr>
          <w:rFonts w:ascii="Times New Roman" w:hAnsi="Times New Roman"/>
          <w:sz w:val="26"/>
          <w:szCs w:val="26"/>
          <w:lang w:val="sv-SE"/>
        </w:rPr>
        <w:t xml:space="preserve">c. Lập và ký báo cáo của Ban kiểm soát sau khi đã tham khảo ý kiến của Hội đồng quản trị để trình Đại hội đồng cổ đông. </w:t>
      </w:r>
    </w:p>
    <w:p w:rsidR="002063F8" w:rsidRPr="0011712E" w:rsidRDefault="002063F8" w:rsidP="002063F8">
      <w:pPr>
        <w:spacing w:before="0" w:after="0" w:line="276" w:lineRule="auto"/>
        <w:ind w:firstLine="567"/>
        <w:jc w:val="both"/>
        <w:rPr>
          <w:rFonts w:ascii="Times New Roman" w:hAnsi="Times New Roman"/>
          <w:sz w:val="26"/>
          <w:szCs w:val="26"/>
          <w:lang w:val="sv-SE"/>
        </w:rPr>
      </w:pPr>
      <w:bookmarkStart w:id="123" w:name="_Ref133667214"/>
      <w:r w:rsidRPr="0011712E">
        <w:rPr>
          <w:rFonts w:ascii="Times New Roman" w:hAnsi="Times New Roman"/>
          <w:sz w:val="26"/>
          <w:szCs w:val="26"/>
          <w:lang w:val="sv-SE"/>
        </w:rPr>
        <w:t xml:space="preserve">2. Các cổ đông có quyền gộp số phiếu biểu quyết của từng người lại với nhau để đề cử các ứng viên Ban kiểm soát. </w:t>
      </w:r>
      <w:bookmarkEnd w:id="123"/>
      <w:r w:rsidRPr="0011712E">
        <w:rPr>
          <w:rFonts w:ascii="Times New Roman" w:hAnsi="Times New Roman"/>
          <w:sz w:val="26"/>
          <w:szCs w:val="26"/>
          <w:lang w:val="sv-SE"/>
        </w:rPr>
        <w:t xml:space="preserve">Cổ đông hoặc nhóm cổ đông nắm giữ từ 5% đến dưới 30% tổng số cổ phần có quyền biểu quyết được đề cử tối đa một (01) ứng viên; từ 30% đến dưới 50% được đề cử tối đa hai (02) ứng viên; từ 50% trở lên được đề cử tối đa ba (03) ứng viên.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Trường hợp số lượng các ứng viên Ban kiểm soát thông qua đề cử và ứng cử vẫn không đủ số lượng cần thiết, Ban kiểm soát đương nhiệm có thể đề cử thêm ứng cử viên hoặc tổ chức đề cử theo cơ chế được công ty quy định tại Quy chế nội bộ về quản trị công ty. Cơ chế Ban kiểm soát đương nhiệm đề cử ứng viên Ban kiểm soát phải được công bố rõ ràng và phải được Đại hội đồng cổ đông thông qua trước khi tiến hành đề cử.</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Các thành viên của Ban kiểm soát do Đại hội đồng cổ đông bầu, nhiệm kỳ của Ban kiểm soát là ba (03) năm; thành viên Ban kiểm soát có thể được bầu lại với số nhiệm kỳ không hạn chế. Kiểm soát viên phải có tiêu chuẩn và điều kiện cơ bản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Có năng lực hành vi dân sự đầy đủ và không thuộc đối tượng bị cấm thành lập và quản lý doanh nghiệp theo quy định của Luật doanh nghiệp;</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lastRenderedPageBreak/>
        <w:t>- Không phải là vợ, chồng, cha ruột, cha nuôi, mẹ ruột, mẹ nuôi, con ruột, con nuôi, anh ruột, chị ruột, em ruột của thành viên Hội đồng quản trị, Tổng giám đốc điều hành và người quản lý khác;</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Không được giữ các chức vụ quản lý của công ty; không nhất thiết phải là cổ đông hoặc người lao động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Thành viên Ban kiểm soát không còn tư cách thành viên trong các trường hợp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Thành viên đó bị pháp luật cấm làm thành viên Ban kiểm soát;</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Thành viên đó từ chức bằng một văn bản thông báo được gửi đến trụ sở chính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Thành viên đó bị rối loạn tâm thần và các thành viên khác của Ban kiểm soát có những bằng chứng chuyên môn chứng tỏ người đó không còn năng lực hành vi dân sự;</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d. Thành viên đó vắng mặt không tham dự các cuộc họp của Ban kiểm soát liên tục trong vòng sáu (06) tháng liên tục không được sự chấp thuận của Ban kiểm soát và Ban kiểm soát ra quyết định rằng chức vụ của người này bị bỏ trống;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e. Thành viên đó bị cách chức thành viên Ban kiểm soát theo quyết định của Đại hội đồng cổ đông.</w:t>
      </w:r>
    </w:p>
    <w:p w:rsidR="002063F8" w:rsidRPr="0011712E" w:rsidRDefault="002063F8" w:rsidP="00843760">
      <w:pPr>
        <w:pStyle w:val="2"/>
        <w:spacing w:line="276" w:lineRule="auto"/>
        <w:ind w:firstLine="0"/>
        <w:outlineLvl w:val="1"/>
        <w:rPr>
          <w:sz w:val="26"/>
          <w:szCs w:val="26"/>
        </w:rPr>
      </w:pPr>
      <w:bookmarkStart w:id="124" w:name="_Toc422741985"/>
      <w:bookmarkStart w:id="125" w:name="_Toc434900846"/>
      <w:r w:rsidRPr="0011712E">
        <w:rPr>
          <w:sz w:val="26"/>
          <w:szCs w:val="26"/>
        </w:rPr>
        <w:t>Điều 35. Ban kiểm soát</w:t>
      </w:r>
      <w:bookmarkEnd w:id="124"/>
      <w:bookmarkEnd w:id="125"/>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Công ty phải có Ban kiểm soát và Ban kiểm soát có quyền, nghĩa vụ và trách nhiệm theo quy định tại Điều 165, Điều 166 và điều 168 Luật Doanh nghiệp và Điều lệ này, chủ yếu là những quyền hạn và trách nhiệm sau đây:</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Kiểm tra tính hợp lý, hợp pháp, tính trung thực và mức độ cẩn trọng trong quản lý, điều hành hoạt động kinh doanh; tính hệ thống, nhất quán và phù hợp của công tác kế toán, thống kê và lập báo cáo tài chính.</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Có quyền tham dự và tham gia thảo luận tại các cuộc họp Đại hội đồng cổ đông, Hội đồng quản trị và các cuộc họp khác của công ty.</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Có quyền sử dụng tư vấn độc lập, bộ phận kiểm toán nội bộ của công ty để thực hiện các nhiệm vụ được giao.</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Ban kiểm soát có thể tham khảo ý kiến của Hội đồng quản trị trước khi trình báo cáo, kết luận và kiến nghị lên Đại hội đồng cổ đông.</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 xml:space="preserve">Hội đồng quản trị, thành viên Hội đồng quản trị, Giám đốc hoặc Tổng giám đốc, người quản lý khác phải cung cấp đầy đủ, chính xác và kịp thời thông tin, tài liệu về công </w:t>
      </w:r>
      <w:r w:rsidRPr="0011712E">
        <w:rPr>
          <w:rFonts w:ascii="Times New Roman" w:hAnsi="Times New Roman"/>
          <w:sz w:val="26"/>
          <w:szCs w:val="26"/>
          <w:lang w:val="sv-SE"/>
        </w:rPr>
        <w:lastRenderedPageBreak/>
        <w:t>tác quản lý, điều hành và hoạt động kinh doanh của công ty theo yêu cầu của thành viên Ban kiểm soát hoặc Ban kiểm soát.</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Tuân thủ đúng pháp luật, Điều lệ công ty, nghị quyết của Đại hội đồng cổ đông và đạo đức nghề nghiệp trong thực hiện các quyền và nghĩa vụ được giao.</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 xml:space="preserve">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 </w:t>
      </w:r>
    </w:p>
    <w:p w:rsidR="002063F8" w:rsidRPr="0011712E" w:rsidRDefault="002063F8" w:rsidP="002063F8">
      <w:pPr>
        <w:pStyle w:val="ListParagraph"/>
        <w:numPr>
          <w:ilvl w:val="0"/>
          <w:numId w:val="22"/>
        </w:numPr>
        <w:spacing w:before="0" w:after="0" w:line="276" w:lineRule="auto"/>
        <w:ind w:left="0" w:firstLine="426"/>
        <w:jc w:val="both"/>
        <w:rPr>
          <w:rFonts w:ascii="Times New Roman" w:hAnsi="Times New Roman"/>
          <w:sz w:val="26"/>
          <w:szCs w:val="26"/>
          <w:lang w:val="sv-SE"/>
        </w:rPr>
      </w:pPr>
      <w:r w:rsidRPr="0011712E">
        <w:rPr>
          <w:rFonts w:ascii="Times New Roman" w:hAnsi="Times New Roman"/>
          <w:sz w:val="26"/>
          <w:szCs w:val="26"/>
          <w:lang w:val="sv-SE"/>
        </w:rPr>
        <w:t>Thực hiện các quyền và nghĩa vụ khác theo quy định của Luật Doanh nghiệp, Điều lệ công ty và nghị quyết của Đại hội đồng cổ đông.</w:t>
      </w:r>
    </w:p>
    <w:p w:rsidR="002063F8" w:rsidRPr="0011712E" w:rsidRDefault="002063F8" w:rsidP="002063F8">
      <w:pPr>
        <w:spacing w:before="0" w:after="0" w:line="276" w:lineRule="auto"/>
        <w:ind w:firstLine="426"/>
        <w:jc w:val="both"/>
        <w:rPr>
          <w:rFonts w:ascii="Times New Roman" w:hAnsi="Times New Roman"/>
          <w:sz w:val="26"/>
          <w:szCs w:val="26"/>
          <w:lang w:val="sv-SE"/>
        </w:rPr>
      </w:pPr>
    </w:p>
    <w:p w:rsidR="002063F8" w:rsidRPr="0011712E" w:rsidRDefault="002063F8" w:rsidP="00843760">
      <w:pPr>
        <w:pStyle w:val="Heading1"/>
      </w:pPr>
      <w:bookmarkStart w:id="126" w:name="_Toc422741986"/>
      <w:bookmarkStart w:id="127" w:name="_Toc434900847"/>
      <w:r w:rsidRPr="0011712E">
        <w:t xml:space="preserve">CHƯƠNG VIII </w:t>
      </w:r>
      <w:r w:rsidRPr="0011712E">
        <w:br/>
        <w:t xml:space="preserve">    NHIỆM VỤ CỦA THÀNH VIÊN HĐQT, THÀNH VIÊN BAN KIỂM SOÁT, TỔNG GIÁM ĐỐC VÀ CÁN BỘ QUẢN LÝ KHÁC</w:t>
      </w:r>
      <w:bookmarkEnd w:id="126"/>
      <w:bookmarkEnd w:id="127"/>
    </w:p>
    <w:p w:rsidR="002063F8" w:rsidRPr="0011712E" w:rsidRDefault="002063F8" w:rsidP="002063F8">
      <w:pPr>
        <w:pStyle w:val="2"/>
        <w:spacing w:line="276" w:lineRule="auto"/>
        <w:ind w:firstLine="0"/>
        <w:outlineLvl w:val="1"/>
        <w:rPr>
          <w:sz w:val="26"/>
          <w:szCs w:val="26"/>
        </w:rPr>
      </w:pPr>
      <w:bookmarkStart w:id="128" w:name="_Toc422741987"/>
    </w:p>
    <w:p w:rsidR="002063F8" w:rsidRPr="0011712E" w:rsidRDefault="002063F8" w:rsidP="00843760">
      <w:pPr>
        <w:pStyle w:val="2"/>
        <w:spacing w:line="276" w:lineRule="auto"/>
        <w:ind w:firstLine="0"/>
        <w:outlineLvl w:val="1"/>
        <w:rPr>
          <w:sz w:val="26"/>
          <w:szCs w:val="26"/>
        </w:rPr>
      </w:pPr>
      <w:bookmarkStart w:id="129" w:name="_Toc434900848"/>
      <w:r w:rsidRPr="0011712E">
        <w:rPr>
          <w:sz w:val="26"/>
          <w:szCs w:val="26"/>
        </w:rPr>
        <w:t>Điều 36. Trách nhiệm cẩn trọng</w:t>
      </w:r>
      <w:bookmarkEnd w:id="128"/>
      <w:bookmarkEnd w:id="129"/>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Thành viên Hội đồng quản trị, thành viên Ban kiểm soát, Tổng Giám đốc và cán bộ quản lý khác có trách nhiệm thực hiện các nhiệm vụ của mình một cách trung thực vì lợi ích cao nhất của Công ty và với mức độ cẩn trọng mà một người thận trọng phải có khi đảm nhiệm vị trí tương đương và trong hoàn cảnh tương tự.</w:t>
      </w:r>
    </w:p>
    <w:p w:rsidR="002063F8" w:rsidRPr="0011712E" w:rsidRDefault="002063F8" w:rsidP="00843760">
      <w:pPr>
        <w:pStyle w:val="2"/>
        <w:spacing w:line="276" w:lineRule="auto"/>
        <w:ind w:firstLine="0"/>
        <w:outlineLvl w:val="1"/>
        <w:rPr>
          <w:sz w:val="26"/>
          <w:szCs w:val="26"/>
        </w:rPr>
      </w:pPr>
      <w:bookmarkStart w:id="130" w:name="_Toc422741988"/>
      <w:bookmarkStart w:id="131" w:name="_Toc434900849"/>
      <w:r w:rsidRPr="0011712E">
        <w:rPr>
          <w:sz w:val="26"/>
          <w:szCs w:val="26"/>
        </w:rPr>
        <w:t>Điều 37. Trách nhiệm trung thực và tránh các xung đột về quyền lợi</w:t>
      </w:r>
      <w:bookmarkEnd w:id="130"/>
      <w:bookmarkEnd w:id="131"/>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Thành viên Hội đồng quản trị, thành viên Ban kiểm soát, Tổng Giám đốc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Thành viên Hội đồng quản trị, thành viên Ban kiểm soát, Tổng Giám đốc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Công ty không cấp các khoản vay hoặc bảo lãnh cho các thành viên Hội đồng quản trị, thành viên Ban kiểm soát, Tổng Giám đốc, cán bộ quản lý khác và những người có liên quan tới các thành viên nêu trên hoặc pháp nhân mà những người này có các lợi </w:t>
      </w:r>
      <w:r w:rsidRPr="0011712E">
        <w:rPr>
          <w:rFonts w:ascii="Times New Roman" w:hAnsi="Times New Roman"/>
          <w:sz w:val="26"/>
          <w:szCs w:val="26"/>
          <w:lang w:val="sv-SE"/>
        </w:rPr>
        <w:lastRenderedPageBreak/>
        <w:t>ích tài chính, trừ trường hợp các khoản vay hoặc bảo lãnh nêu trên đã được Đại hội đồng cổ đông chấp thuận.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Hợp đồng hoặc giao dịch giữa Công ty với một hoặc nhiều thành viên Hội đồng quản trị, thành viên Ban kiểm soát, Tổng Giám đốc, cán bộ quản lý khác hoặc những người liên quan đến họ hoặc công ty, đối tác, hiệp hội, hoặc tổ chức mà thành viên Hội đồng quản trị, thành viên Ban kiểm soát, Tổng Giám đốc, cán bộ quản lý khác hoặc những người liên quan đến họ là thành viên, hoặc có liên quan lợi ích tài chính không bị vô hiệu hoá trong các trường hợp sau đây: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a. Đối với hợp đồng có giá trị từ dưới 35%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Đồng thời, Hội đồng quản trị đã cho phép thực hiện hợp đồng hoặc giao dịch đó một cách trung thực bằng đa số phiếu tán thành của những thành viên Hội đồng không có lợi ích liên quan;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b. Đối với những hợp đồng có giá trị lớn hơn 35%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 </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hay các cổ đông cho phép thực hiện.</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Thành viên Hội đồng quản trị, thành viên Ban kiểm soát, Tổng Giám đốc,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2063F8" w:rsidRPr="0011712E" w:rsidRDefault="002063F8" w:rsidP="00843760">
      <w:pPr>
        <w:pStyle w:val="2"/>
        <w:spacing w:line="276" w:lineRule="auto"/>
        <w:ind w:firstLine="0"/>
        <w:outlineLvl w:val="1"/>
        <w:rPr>
          <w:sz w:val="26"/>
          <w:szCs w:val="26"/>
        </w:rPr>
      </w:pPr>
      <w:bookmarkStart w:id="132" w:name="_Toc422741989"/>
      <w:bookmarkStart w:id="133" w:name="_Toc434900850"/>
      <w:r w:rsidRPr="0011712E">
        <w:rPr>
          <w:sz w:val="26"/>
          <w:szCs w:val="26"/>
        </w:rPr>
        <w:t>Điều 38. Trách nhiệm và thiệt hại bồi thường</w:t>
      </w:r>
      <w:bookmarkEnd w:id="132"/>
      <w:bookmarkEnd w:id="133"/>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Thành viên Hội đồng quản trị, thành viên Ban kiểm soát, Tổng Giám đốc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tư cách thành viên </w:t>
      </w:r>
      <w:r w:rsidRPr="0011712E">
        <w:rPr>
          <w:rFonts w:ascii="Times New Roman" w:hAnsi="Times New Roman"/>
          <w:sz w:val="26"/>
          <w:szCs w:val="26"/>
          <w:lang w:val="sv-SE"/>
        </w:rPr>
        <w:lastRenderedPageBreak/>
        <w:t>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Đã hành động trung thực, cẩn trọng, mẫn cán vì lợi ích và không mâu thuẫn với lợi ích của Công ty;</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Tuân thủ luật pháp và không có bằng chứng xác nhận đã không thực hiện trách nhiệm của mình.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Chi phí bồi thường bao gồm các chi phí phát sinh (kể cả phí thuê luật sư</w:t>
      </w:r>
      <w:r w:rsidRPr="0011712E">
        <w:rPr>
          <w:rFonts w:ascii="Times New Roman" w:hAnsi="Times New Roman"/>
          <w:sz w:val="26"/>
          <w:szCs w:val="26"/>
          <w:lang w:val="sv-SE"/>
        </w:rPr>
        <w:softHyphen/>
        <w:t xml:space="preserve">),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 </w:t>
      </w:r>
    </w:p>
    <w:p w:rsidR="002063F8" w:rsidRPr="0011712E" w:rsidRDefault="002063F8" w:rsidP="002063F8">
      <w:pPr>
        <w:spacing w:before="0" w:after="0" w:line="276" w:lineRule="auto"/>
        <w:jc w:val="both"/>
        <w:rPr>
          <w:rFonts w:ascii="Times New Roman" w:hAnsi="Times New Roman"/>
          <w:sz w:val="26"/>
          <w:szCs w:val="26"/>
          <w:lang w:val="sv-SE"/>
        </w:rPr>
      </w:pPr>
    </w:p>
    <w:p w:rsidR="002063F8" w:rsidRPr="0011712E" w:rsidRDefault="002063F8" w:rsidP="00843760">
      <w:pPr>
        <w:pStyle w:val="Heading1"/>
      </w:pPr>
      <w:bookmarkStart w:id="134" w:name="_Toc422741990"/>
      <w:bookmarkStart w:id="135" w:name="_Toc434900851"/>
      <w:r w:rsidRPr="0011712E">
        <w:t>CHƯƠNG IX</w:t>
      </w:r>
      <w:r w:rsidRPr="0011712E">
        <w:br/>
        <w:t>QUYỀN ĐIỀU TRA SỔ SÁCH VÀ HỒ SƠ CÔNG TY</w:t>
      </w:r>
      <w:bookmarkEnd w:id="134"/>
      <w:bookmarkEnd w:id="135"/>
    </w:p>
    <w:p w:rsidR="002063F8" w:rsidRPr="0011712E" w:rsidRDefault="002063F8" w:rsidP="002063F8">
      <w:pPr>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136" w:name="_Toc422741991"/>
      <w:bookmarkStart w:id="137" w:name="_Toc434900852"/>
      <w:r w:rsidRPr="0011712E">
        <w:rPr>
          <w:sz w:val="26"/>
          <w:szCs w:val="26"/>
        </w:rPr>
        <w:t>Điều 39. Quyền điều tra sổ sách và hồ sơ</w:t>
      </w:r>
      <w:bookmarkEnd w:id="136"/>
      <w:bookmarkEnd w:id="137"/>
    </w:p>
    <w:p w:rsidR="002063F8" w:rsidRPr="0011712E" w:rsidRDefault="002063F8" w:rsidP="002063F8">
      <w:pPr>
        <w:spacing w:before="0" w:after="0" w:line="300" w:lineRule="auto"/>
        <w:ind w:firstLine="567"/>
        <w:jc w:val="both"/>
        <w:rPr>
          <w:rFonts w:ascii="Times New Roman" w:hAnsi="Times New Roman"/>
          <w:sz w:val="26"/>
          <w:szCs w:val="26"/>
          <w:lang w:val="sv-SE"/>
        </w:rPr>
      </w:pPr>
      <w:r w:rsidRPr="0011712E">
        <w:rPr>
          <w:rFonts w:ascii="Times New Roman" w:hAnsi="Times New Roman"/>
          <w:sz w:val="26"/>
          <w:szCs w:val="26"/>
          <w:lang w:val="sv-SE"/>
        </w:rPr>
        <w:t>1. Cổ đông hoặc nhóm cổ đông đề cập tại Khoản 2 Điều 25 và Khoản 2 Điều 34  Điều lệ này có quyền trực tiếp hoặc qua người được uỷ quyền, gửi văn bản yêu cầu được kiểm tra danh sách cổ đông, các biên bản họp Đại hội đồng cổ đông và sao chụp hoặc trích lục các hồ sơ đó trong giờ làm việc và tại trụ sở chính của Công ty. Yêu cầu kiểm tra do đại diện được uỷ quyền của cổ đông phải kèm theo giấy uỷ quyền của cổ đông mà người đó đại diện hoặc một bản sao công chứng của giấy uỷ quyền này.</w:t>
      </w:r>
    </w:p>
    <w:p w:rsidR="002063F8" w:rsidRPr="0011712E" w:rsidRDefault="002063F8" w:rsidP="002063F8">
      <w:pPr>
        <w:spacing w:before="0" w:after="0" w:line="300" w:lineRule="auto"/>
        <w:ind w:firstLine="567"/>
        <w:jc w:val="both"/>
        <w:rPr>
          <w:rFonts w:ascii="Times New Roman" w:hAnsi="Times New Roman"/>
          <w:sz w:val="26"/>
          <w:szCs w:val="26"/>
          <w:lang w:val="sv-SE"/>
        </w:rPr>
      </w:pPr>
      <w:r w:rsidRPr="0011712E">
        <w:rPr>
          <w:rFonts w:ascii="Times New Roman" w:hAnsi="Times New Roman"/>
          <w:sz w:val="26"/>
          <w:szCs w:val="26"/>
          <w:lang w:val="sv-SE"/>
        </w:rPr>
        <w:t>2. Thành viên Hội đồng quản trị, Ban kiểm soát, Tổng Giám đốc và cán bộ quản lý khác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2063F8" w:rsidRPr="0011712E" w:rsidRDefault="002063F8" w:rsidP="002063F8">
      <w:pPr>
        <w:spacing w:before="0" w:after="0" w:line="300"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Công ty phải lưu Điều lệ này và những bản sửa đổi bổ sung Điều lệ, Giấy chứng nhận đăng ký doanh nghiệp, các quy chế, các tài liệu chứng minh quyền sở hữu tài sản, </w:t>
      </w:r>
      <w:r w:rsidRPr="0011712E">
        <w:rPr>
          <w:rFonts w:ascii="Times New Roman" w:hAnsi="Times New Roman"/>
          <w:sz w:val="26"/>
          <w:szCs w:val="26"/>
          <w:lang w:val="sv-SE"/>
        </w:rPr>
        <w:lastRenderedPageBreak/>
        <w:t>nghị quyết Đại hội đồng cổ đông và Hội đồng quản trị, biên bản họp Đại hội đồng cổ đông và Hội đồng quản trị, các báo cáo của Hội đồng quản trị. các báo cáo của Ban kiểm soát, báo cáo tài chính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2063F8" w:rsidRPr="0011712E" w:rsidRDefault="002063F8" w:rsidP="002063F8">
      <w:pPr>
        <w:spacing w:before="0" w:after="0" w:line="300" w:lineRule="auto"/>
        <w:ind w:firstLine="567"/>
        <w:jc w:val="both"/>
        <w:rPr>
          <w:rFonts w:ascii="Times New Roman" w:hAnsi="Times New Roman"/>
          <w:sz w:val="26"/>
          <w:szCs w:val="26"/>
          <w:lang w:val="sv-SE"/>
        </w:rPr>
      </w:pPr>
      <w:r w:rsidRPr="0011712E">
        <w:rPr>
          <w:rFonts w:ascii="Times New Roman" w:hAnsi="Times New Roman"/>
          <w:sz w:val="26"/>
          <w:szCs w:val="26"/>
          <w:lang w:val="sv-SE"/>
        </w:rPr>
        <w:t>4. Điều lệ Công ty phải được công bố trên website của Công ty.</w:t>
      </w:r>
    </w:p>
    <w:p w:rsidR="002063F8" w:rsidRPr="0011712E" w:rsidRDefault="002063F8" w:rsidP="002063F8">
      <w:pPr>
        <w:pStyle w:val="Heading1"/>
        <w:rPr>
          <w:rFonts w:eastAsia="Calibri"/>
        </w:rPr>
      </w:pPr>
      <w:bookmarkStart w:id="138" w:name="_Toc422741992"/>
    </w:p>
    <w:p w:rsidR="002063F8" w:rsidRPr="0011712E" w:rsidRDefault="002063F8" w:rsidP="00843760">
      <w:pPr>
        <w:pStyle w:val="Heading1"/>
      </w:pPr>
      <w:bookmarkStart w:id="139" w:name="_Toc434900853"/>
      <w:r w:rsidRPr="0011712E">
        <w:t>CHƯƠNG X</w:t>
      </w:r>
      <w:r w:rsidRPr="0011712E">
        <w:br/>
        <w:t>CÁC TỔ CHỨC CHÍNH TRỊ XÃ HỘI</w:t>
      </w:r>
      <w:bookmarkEnd w:id="138"/>
      <w:bookmarkEnd w:id="139"/>
    </w:p>
    <w:p w:rsidR="002063F8" w:rsidRPr="0011712E" w:rsidRDefault="002063F8" w:rsidP="002063F8">
      <w:pPr>
        <w:spacing w:line="300" w:lineRule="auto"/>
        <w:rPr>
          <w:rFonts w:ascii="Times New Roman" w:hAnsi="Times New Roman"/>
          <w:sz w:val="26"/>
          <w:szCs w:val="26"/>
          <w:lang w:val="sv-SE"/>
        </w:rPr>
      </w:pPr>
    </w:p>
    <w:p w:rsidR="002063F8" w:rsidRPr="0011712E" w:rsidRDefault="002063F8" w:rsidP="00843760">
      <w:pPr>
        <w:pStyle w:val="2"/>
        <w:spacing w:line="300" w:lineRule="auto"/>
        <w:ind w:firstLine="0"/>
        <w:outlineLvl w:val="1"/>
        <w:rPr>
          <w:sz w:val="26"/>
          <w:szCs w:val="26"/>
        </w:rPr>
      </w:pPr>
      <w:bookmarkStart w:id="140" w:name="_Toc422741993"/>
      <w:bookmarkStart w:id="141" w:name="_Toc434900854"/>
      <w:r w:rsidRPr="0011712E">
        <w:rPr>
          <w:sz w:val="26"/>
          <w:szCs w:val="26"/>
        </w:rPr>
        <w:t xml:space="preserve">Điều 40. </w:t>
      </w:r>
      <w:bookmarkEnd w:id="140"/>
      <w:r w:rsidRPr="0011712E">
        <w:rPr>
          <w:sz w:val="26"/>
          <w:szCs w:val="26"/>
        </w:rPr>
        <w:t>Tổ chức Đảng Cộng sản Việt Nam và các tổ chức chính trị xã hội trong Công ty</w:t>
      </w:r>
      <w:bookmarkEnd w:id="141"/>
    </w:p>
    <w:p w:rsidR="002063F8" w:rsidRPr="0011712E" w:rsidRDefault="002063F8" w:rsidP="002063F8">
      <w:pPr>
        <w:spacing w:before="0" w:after="0" w:line="300" w:lineRule="auto"/>
        <w:ind w:firstLine="567"/>
        <w:jc w:val="both"/>
        <w:rPr>
          <w:rFonts w:ascii="Times New Roman" w:hAnsi="Times New Roman"/>
          <w:sz w:val="26"/>
          <w:szCs w:val="26"/>
        </w:rPr>
      </w:pPr>
      <w:r w:rsidRPr="0011712E">
        <w:rPr>
          <w:rFonts w:ascii="Times New Roman" w:hAnsi="Times New Roman"/>
          <w:sz w:val="26"/>
          <w:szCs w:val="26"/>
          <w:lang w:val="sv-SE"/>
        </w:rPr>
        <w:t xml:space="preserve">1. </w:t>
      </w:r>
      <w:r w:rsidRPr="0011712E">
        <w:rPr>
          <w:rFonts w:ascii="Times New Roman" w:hAnsi="Times New Roman"/>
          <w:sz w:val="26"/>
          <w:szCs w:val="26"/>
        </w:rPr>
        <w:t xml:space="preserve">Tổ chức Đảng Cộng sản Việt Nam trong Công ty hoạt động theo Hiến pháp, pháp luật của nước Cộng hòa Xã hội Chủ Nghĩa Việt Nam, các quy định, Điều lệ của Đảng Cộng Sản Việt Nam. </w:t>
      </w:r>
    </w:p>
    <w:p w:rsidR="002063F8" w:rsidRPr="0011712E" w:rsidRDefault="002063F8" w:rsidP="002063F8">
      <w:pPr>
        <w:spacing w:before="0" w:after="0" w:line="300" w:lineRule="auto"/>
        <w:ind w:firstLine="567"/>
        <w:jc w:val="both"/>
        <w:rPr>
          <w:rFonts w:ascii="Times New Roman" w:hAnsi="Times New Roman"/>
          <w:sz w:val="26"/>
          <w:szCs w:val="26"/>
        </w:rPr>
      </w:pPr>
      <w:r w:rsidRPr="0011712E">
        <w:rPr>
          <w:rFonts w:ascii="Times New Roman" w:hAnsi="Times New Roman"/>
          <w:sz w:val="26"/>
          <w:szCs w:val="26"/>
          <w:lang w:val="sv-SE"/>
        </w:rPr>
        <w:t xml:space="preserve">2. Tổ chức Công đoàn và </w:t>
      </w:r>
      <w:r w:rsidRPr="0011712E">
        <w:rPr>
          <w:rFonts w:ascii="Times New Roman" w:hAnsi="Times New Roman"/>
          <w:sz w:val="26"/>
          <w:szCs w:val="26"/>
        </w:rPr>
        <w:t>các tổ chức chính trị xã hội khác hoạt động theo Hiến pháp, pháp luật của nước Cộng hòa Xã hội Chủ Nghĩa Việt Nam, và Điều lệ của tổ chức đó.</w:t>
      </w:r>
    </w:p>
    <w:p w:rsidR="002063F8" w:rsidRPr="0011712E" w:rsidRDefault="002063F8" w:rsidP="002063F8">
      <w:pPr>
        <w:spacing w:before="0" w:after="0" w:line="300" w:lineRule="auto"/>
        <w:ind w:firstLine="567"/>
        <w:jc w:val="both"/>
        <w:rPr>
          <w:rFonts w:ascii="Times New Roman" w:hAnsi="Times New Roman"/>
          <w:sz w:val="26"/>
          <w:szCs w:val="26"/>
        </w:rPr>
      </w:pPr>
      <w:r w:rsidRPr="0011712E">
        <w:rPr>
          <w:rFonts w:ascii="Times New Roman" w:hAnsi="Times New Roman"/>
          <w:sz w:val="26"/>
          <w:szCs w:val="26"/>
        </w:rPr>
        <w:t>3. Công ty tôn trọng và tạo điều kiện thuận lợi cho các tổ chức trên hoạt động theo Hiến pháp, pháp luật và Điều lệ của mỗi tổ chức.</w:t>
      </w:r>
    </w:p>
    <w:p w:rsidR="002063F8" w:rsidRPr="0011712E" w:rsidRDefault="002063F8" w:rsidP="002063F8">
      <w:pPr>
        <w:pStyle w:val="Heading1"/>
      </w:pPr>
    </w:p>
    <w:p w:rsidR="002063F8" w:rsidRPr="0011712E" w:rsidRDefault="002063F8" w:rsidP="00843760">
      <w:pPr>
        <w:pStyle w:val="Heading1"/>
      </w:pPr>
      <w:bookmarkStart w:id="142" w:name="_Toc434900855"/>
      <w:r w:rsidRPr="0011712E">
        <w:t>CHƯƠNG XI</w:t>
      </w:r>
      <w:r w:rsidRPr="0011712E">
        <w:br/>
        <w:t>MỐI QUAN HỆ VỚI CÁC CÔNG TY CON</w:t>
      </w:r>
      <w:bookmarkEnd w:id="142"/>
    </w:p>
    <w:p w:rsidR="002063F8" w:rsidRPr="0011712E" w:rsidRDefault="002063F8" w:rsidP="002063F8">
      <w:pPr>
        <w:spacing w:line="276" w:lineRule="auto"/>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143" w:name="_Toc434900856"/>
      <w:r w:rsidRPr="0011712E">
        <w:rPr>
          <w:sz w:val="26"/>
          <w:szCs w:val="26"/>
        </w:rPr>
        <w:t>Điều 41. Công ty mẹ, Công ty con</w:t>
      </w:r>
      <w:bookmarkEnd w:id="143"/>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Công ty BEWACO là Công ty mẹ của các công ty cổ phần có sở hữu trên 50% vốn điều lệ của Công ty BEWACO. Các công ty có sở hữu trên 50% vốn điều lệ của Công ty BEWACO gọi là công ty con.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Công ty con không được đầu tư góp vốn, mua cổ phần của Công ty. Các công ty con của cùng một công ty mẹ không được cùng nhau góp vốn, mua cổ phần để sở hữu chéo lẫn nhau.</w:t>
      </w:r>
    </w:p>
    <w:p w:rsidR="002063F8" w:rsidRPr="0011712E" w:rsidRDefault="000C140D" w:rsidP="00843760">
      <w:pPr>
        <w:pStyle w:val="2"/>
        <w:spacing w:line="276" w:lineRule="auto"/>
        <w:ind w:firstLine="0"/>
        <w:outlineLvl w:val="1"/>
        <w:rPr>
          <w:sz w:val="26"/>
          <w:szCs w:val="26"/>
        </w:rPr>
      </w:pPr>
      <w:bookmarkStart w:id="144" w:name="_Toc434900857"/>
      <w:bookmarkStart w:id="145" w:name="_Toc422741996"/>
      <w:r w:rsidRPr="0011712E">
        <w:rPr>
          <w:sz w:val="26"/>
          <w:szCs w:val="26"/>
        </w:rPr>
        <w:br w:type="column"/>
      </w:r>
      <w:r w:rsidR="002063F8" w:rsidRPr="0011712E">
        <w:rPr>
          <w:sz w:val="26"/>
          <w:szCs w:val="26"/>
        </w:rPr>
        <w:lastRenderedPageBreak/>
        <w:t>Điều 42. Quyền và trách nhiệm của Công ty đối với Công ty con</w:t>
      </w:r>
      <w:bookmarkEnd w:id="144"/>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Công ty BEWACO thực hiện quyền và nghĩa vụ của mình với tư cách là chủ sở hữu trong quan hệ với Công ty con theo quy định.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Hợp đồng, giao dịch và quan hệ khác giữa Công ty và Công ty con đều phải được thiết lập và thực hiện độc lập, bình đẳng.</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Công ty không được can thiệp ngoài (vượt) thẩm quyền của chủ sở hữu buộc Công ty con thực hiện hoạt động kinh doanh trái với thông lệ kinh doanh bình thường (giấy chứng nhận đăng ký kinh doanh) hoặc thực hiện hoạt động không sinh lợi mà không đền bù hợp lý trong năm tài chính có liên quan, gây thiệt hại cho Công ty con thì Công ty phải chịu trách nhiệm về thiệt hại đó.</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Trường hợp Công ty không đền bù cho Công ty con theo quy định tại khoản 3 điều này thì chủ nợ hoặc cổ đông có ít nhất 1% vốn điều lệ của Công ty con có quyền nhân danh chính mình hoặc nhân danh Công ty con đòi Công ty đền bù thiệt hại cho Công ty con.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Trường hợp hoạt động kinh doanh như quy định tại khoản 3 điều này do Công ty con thực hiện đem lại lợi ích cho Công ty con khác của cùng Công ty thì Công ty con được hưởng lợi đó phải liên đới cùng Công ty hoàn trả khoản lợi được hưởng đó cho Công ty con bị thiệt hại.</w:t>
      </w:r>
    </w:p>
    <w:p w:rsidR="002063F8" w:rsidRPr="0011712E" w:rsidRDefault="002063F8" w:rsidP="00843760">
      <w:pPr>
        <w:pStyle w:val="2"/>
        <w:spacing w:line="276" w:lineRule="auto"/>
        <w:ind w:firstLine="0"/>
        <w:outlineLvl w:val="1"/>
        <w:rPr>
          <w:sz w:val="26"/>
          <w:szCs w:val="26"/>
        </w:rPr>
      </w:pPr>
      <w:bookmarkStart w:id="146" w:name="_Toc434900858"/>
      <w:r w:rsidRPr="0011712E">
        <w:rPr>
          <w:sz w:val="26"/>
          <w:szCs w:val="26"/>
        </w:rPr>
        <w:t>Điều 43. Quyền và trách nhiệm của người đại diện quản lý phần vốn của Công ty ở Công ty con</w:t>
      </w:r>
      <w:bookmarkEnd w:id="146"/>
    </w:p>
    <w:p w:rsidR="002063F8" w:rsidRPr="0011712E" w:rsidRDefault="002063F8" w:rsidP="002063F8">
      <w:pPr>
        <w:pStyle w:val="2"/>
        <w:spacing w:line="276" w:lineRule="auto"/>
        <w:ind w:firstLine="567"/>
        <w:outlineLvl w:val="1"/>
        <w:rPr>
          <w:b w:val="0"/>
          <w:sz w:val="26"/>
          <w:szCs w:val="26"/>
        </w:rPr>
      </w:pPr>
      <w:bookmarkStart w:id="147" w:name="_Toc434900859"/>
      <w:r w:rsidRPr="0011712E">
        <w:rPr>
          <w:b w:val="0"/>
          <w:sz w:val="26"/>
          <w:szCs w:val="26"/>
        </w:rPr>
        <w:t>1. Quyền, trách nhiệm của Người đại diện:</w:t>
      </w:r>
      <w:bookmarkEnd w:id="147"/>
    </w:p>
    <w:p w:rsidR="002063F8" w:rsidRPr="0011712E" w:rsidRDefault="002063F8" w:rsidP="002063F8">
      <w:pPr>
        <w:pStyle w:val="2"/>
        <w:spacing w:line="276" w:lineRule="auto"/>
        <w:ind w:firstLine="709"/>
        <w:outlineLvl w:val="1"/>
        <w:rPr>
          <w:b w:val="0"/>
          <w:sz w:val="26"/>
          <w:szCs w:val="26"/>
        </w:rPr>
      </w:pPr>
      <w:bookmarkStart w:id="148" w:name="_Toc434900860"/>
      <w:r w:rsidRPr="0011712E">
        <w:rPr>
          <w:b w:val="0"/>
          <w:sz w:val="26"/>
          <w:szCs w:val="26"/>
        </w:rPr>
        <w:t>a. Người đại diện thực hiện quyền, trách nhiệm của Công ty đầu tư tại doanh nghiệp khác có trách nhiệm tuân thủ pháp luật; thực hiện đúng các nhiệm vụ được chủ sở hữu giao. Kịp thời báo cáo cho Công ty về tình hình doanh nghiệp hoạt động thua lỗ, không đảm bảo khả  năng thanh toán, không hoàn thành mục tiêu, nhiệm vụ do Đại hội đồng cổ đông giao hoặc những trường hợp sai phạm khác.</w:t>
      </w:r>
      <w:bookmarkEnd w:id="148"/>
    </w:p>
    <w:p w:rsidR="002063F8" w:rsidRPr="0011712E" w:rsidRDefault="002063F8" w:rsidP="002063F8">
      <w:pPr>
        <w:pStyle w:val="2"/>
        <w:spacing w:line="276" w:lineRule="auto"/>
        <w:ind w:firstLine="709"/>
        <w:outlineLvl w:val="1"/>
        <w:rPr>
          <w:b w:val="0"/>
          <w:sz w:val="26"/>
          <w:szCs w:val="26"/>
        </w:rPr>
      </w:pPr>
      <w:bookmarkStart w:id="149" w:name="_Toc434900861"/>
      <w:r w:rsidRPr="0011712E">
        <w:rPr>
          <w:b w:val="0"/>
          <w:sz w:val="26"/>
          <w:szCs w:val="26"/>
        </w:rPr>
        <w:t>b. Người đại diện phải xin ý kiến chủ sở hữu bằng văn bản trước khi tham gia ý kiến, biểu quyết và quyết định mọi vấn đề tại các kỳ họp Đại hội đồng cổ đông, các cuộc họp của Hội đồng quản trị, Hội đồng thành viên (về ngành nghể kinh doanh, mục tiêu, nhiệm vụ, chiến lược, kế hoạch sản xuất kinh doanh, kế hoạch đầu tư phát triển, việc tổ chức lại, giải thể, phá sản; ban hành điều lệ, sửa đổi – bổ sung điều lệ; việc tăng hoặc giảm vốn điều lệ; đề cử để bầu, miễn nhiệm, bãi nhiệm, khen thưởng, xử lý vi phạm đối với thành viên HĐQT, Tổng Giám đốc và các cán bộ quản lý; phân phối lợi nhuận và trích lập, sử dụng các quỹ, chia cổ tức hàng năm.</w:t>
      </w:r>
      <w:bookmarkEnd w:id="149"/>
    </w:p>
    <w:p w:rsidR="002063F8" w:rsidRPr="0011712E" w:rsidRDefault="002063F8" w:rsidP="002063F8">
      <w:pPr>
        <w:pStyle w:val="2"/>
        <w:spacing w:line="276" w:lineRule="auto"/>
        <w:ind w:firstLine="567"/>
        <w:outlineLvl w:val="1"/>
        <w:rPr>
          <w:b w:val="0"/>
          <w:sz w:val="26"/>
          <w:szCs w:val="26"/>
        </w:rPr>
      </w:pPr>
      <w:bookmarkStart w:id="150" w:name="_Toc434900862"/>
      <w:r w:rsidRPr="0011712E">
        <w:rPr>
          <w:b w:val="0"/>
          <w:sz w:val="26"/>
          <w:szCs w:val="26"/>
        </w:rPr>
        <w:t>2. Tiền lương, thưởng và quyền lợi của Người đại diện:</w:t>
      </w:r>
      <w:bookmarkEnd w:id="150"/>
    </w:p>
    <w:p w:rsidR="002063F8" w:rsidRPr="0011712E" w:rsidRDefault="002063F8" w:rsidP="002063F8">
      <w:pPr>
        <w:pStyle w:val="2"/>
        <w:spacing w:line="276" w:lineRule="auto"/>
        <w:ind w:firstLine="709"/>
        <w:outlineLvl w:val="1"/>
        <w:rPr>
          <w:b w:val="0"/>
          <w:sz w:val="26"/>
          <w:szCs w:val="26"/>
        </w:rPr>
      </w:pPr>
      <w:bookmarkStart w:id="151" w:name="_Toc434900863"/>
      <w:r w:rsidRPr="0011712E">
        <w:rPr>
          <w:b w:val="0"/>
          <w:sz w:val="26"/>
          <w:szCs w:val="26"/>
        </w:rPr>
        <w:lastRenderedPageBreak/>
        <w:t>a. Người đại diện, điều hành tại các Công ty con được hưởng lương, phụ cấp trách nhiệm (nếu có), tiền thưởng và các quyền lợi khác quy định tại điều lệ của công ty đó và do công ty đó trả theo quy định của pháp luật. Ngoài ra, hàng năm người đại diện còn được thưởng theo quy chế quản lý Người đại diện vốn của Công ty tại các công ty con.</w:t>
      </w:r>
      <w:bookmarkEnd w:id="151"/>
    </w:p>
    <w:p w:rsidR="002063F8" w:rsidRPr="0011712E" w:rsidRDefault="002063F8" w:rsidP="002063F8">
      <w:pPr>
        <w:pStyle w:val="2"/>
        <w:tabs>
          <w:tab w:val="left" w:pos="90"/>
        </w:tabs>
        <w:spacing w:line="276" w:lineRule="auto"/>
        <w:ind w:firstLine="709"/>
        <w:outlineLvl w:val="1"/>
        <w:rPr>
          <w:b w:val="0"/>
          <w:sz w:val="26"/>
          <w:szCs w:val="26"/>
        </w:rPr>
      </w:pPr>
      <w:bookmarkStart w:id="152" w:name="_Toc434900864"/>
      <w:r w:rsidRPr="0011712E">
        <w:rPr>
          <w:b w:val="0"/>
          <w:sz w:val="26"/>
          <w:szCs w:val="26"/>
        </w:rPr>
        <w:t>b. Người đại diện kiêm nhiệm, không tham gia chuyên trách trong Ban quản lý, điều hành doanh nghiệp khác thì thù lao,tiền lương, tiền thưởng, phụ cấp trách nhiệm (nếu có) và các quyền lợi khác được hưởng do Công ty chi trả theo quy định của pháp luật;</w:t>
      </w:r>
      <w:bookmarkEnd w:id="152"/>
      <w:r w:rsidRPr="0011712E">
        <w:rPr>
          <w:b w:val="0"/>
          <w:sz w:val="26"/>
          <w:szCs w:val="26"/>
        </w:rPr>
        <w:t xml:space="preserve">  </w:t>
      </w:r>
    </w:p>
    <w:p w:rsidR="002063F8" w:rsidRPr="0011712E" w:rsidRDefault="002063F8" w:rsidP="002063F8">
      <w:pPr>
        <w:pStyle w:val="2"/>
        <w:spacing w:line="276" w:lineRule="auto"/>
        <w:ind w:firstLine="709"/>
        <w:outlineLvl w:val="1"/>
        <w:rPr>
          <w:b w:val="0"/>
          <w:sz w:val="26"/>
          <w:szCs w:val="26"/>
        </w:rPr>
      </w:pPr>
      <w:bookmarkStart w:id="153" w:name="_Toc434900865"/>
      <w:r w:rsidRPr="0011712E">
        <w:rPr>
          <w:b w:val="0"/>
          <w:sz w:val="26"/>
          <w:szCs w:val="26"/>
        </w:rPr>
        <w:t>c. Người đại diện khi được quyền mua cổ phần phát hành thêm, trái phiếu chuyển đổi theo quyết định của công ty cổ phần (trừ trường hợp được mua theo quyền của cổ đông hiện hữu) thì phải báo cáo bằng văn bản cho Công ty. Công ty quyết định bằng văn bản số lượng cổ phần của Người đại diện được mua theo mức độ đóng góp và kết quả thực hiện nhiệm vụ của Người đại diện. Phần còn lại thuộc quyền mua của chủ sở hữu vốn. Trường hợp Người đại diện được cử làm đại diện phần vốn của công ty tại nhiều đơn vị, thì được ưu tiên lựa chọn thực hiện quyền mua tại 01 đơn vị. Người đại diện tại công ty cổ phần có trách nhiệm chuyển quyền mua cổ phần còn lại cho chủ sở hữu vốn.</w:t>
      </w:r>
      <w:bookmarkEnd w:id="153"/>
    </w:p>
    <w:p w:rsidR="002063F8" w:rsidRPr="0011712E" w:rsidRDefault="002063F8" w:rsidP="002063F8">
      <w:pPr>
        <w:pStyle w:val="2"/>
        <w:spacing w:line="276" w:lineRule="auto"/>
        <w:ind w:firstLine="567"/>
        <w:outlineLvl w:val="1"/>
        <w:rPr>
          <w:b w:val="0"/>
          <w:sz w:val="26"/>
          <w:szCs w:val="26"/>
        </w:rPr>
      </w:pPr>
      <w:bookmarkStart w:id="154" w:name="_Toc434900866"/>
      <w:r w:rsidRPr="0011712E">
        <w:rPr>
          <w:b w:val="0"/>
          <w:sz w:val="26"/>
          <w:szCs w:val="26"/>
        </w:rPr>
        <w:t>3. Chế độ báo cáo của Người đại diện:</w:t>
      </w:r>
      <w:bookmarkEnd w:id="154"/>
    </w:p>
    <w:p w:rsidR="002063F8" w:rsidRPr="0011712E" w:rsidRDefault="002063F8" w:rsidP="002063F8">
      <w:pPr>
        <w:pStyle w:val="2"/>
        <w:spacing w:line="276" w:lineRule="auto"/>
        <w:ind w:firstLine="720"/>
        <w:outlineLvl w:val="1"/>
        <w:rPr>
          <w:b w:val="0"/>
          <w:sz w:val="26"/>
          <w:szCs w:val="26"/>
        </w:rPr>
      </w:pPr>
      <w:bookmarkStart w:id="155" w:name="_Toc434900867"/>
      <w:r w:rsidRPr="0011712E">
        <w:rPr>
          <w:b w:val="0"/>
          <w:sz w:val="26"/>
          <w:szCs w:val="26"/>
        </w:rPr>
        <w:t>Trên cơ sở báo cáo tài chính và các báo cáo khác của Công ty con được cử làm Người đại diện, định kỳ hàng quý và kết thúc năm tài chính hoặc đột xuất theo yêu cầu của chủ sở hữu. Người đại diện phải tổng hợp, đánh giá tình hình sản xuất kinh doanh, tài chính, kiến nghị các biện pháp xử lý, tháo gỡ khó khăn nhằm nâng cao hiệu quả vôn của Công ty đầu tư tại các Công ty con</w:t>
      </w:r>
      <w:bookmarkEnd w:id="155"/>
      <w:r w:rsidRPr="0011712E">
        <w:rPr>
          <w:b w:val="0"/>
          <w:sz w:val="26"/>
          <w:szCs w:val="26"/>
        </w:rPr>
        <w:t xml:space="preserve"> </w:t>
      </w:r>
    </w:p>
    <w:p w:rsidR="002063F8" w:rsidRPr="0011712E" w:rsidRDefault="002063F8" w:rsidP="002063F8">
      <w:pPr>
        <w:pStyle w:val="2"/>
        <w:tabs>
          <w:tab w:val="left" w:pos="1080"/>
        </w:tabs>
        <w:spacing w:line="276" w:lineRule="auto"/>
        <w:ind w:firstLine="567"/>
        <w:outlineLvl w:val="1"/>
        <w:rPr>
          <w:b w:val="0"/>
          <w:sz w:val="26"/>
          <w:szCs w:val="26"/>
        </w:rPr>
      </w:pPr>
      <w:bookmarkStart w:id="156" w:name="_Toc434900868"/>
      <w:r w:rsidRPr="0011712E">
        <w:rPr>
          <w:b w:val="0"/>
          <w:sz w:val="26"/>
          <w:szCs w:val="26"/>
        </w:rPr>
        <w:t>4. Những quy định về người đại diện quản lý phần vốn của Công ty tại các Công ty con sẽ được cụ thể hóa tại Quy chế quản lý Người đại diện vốn của Công ty.</w:t>
      </w:r>
      <w:bookmarkEnd w:id="156"/>
    </w:p>
    <w:p w:rsidR="002063F8" w:rsidRPr="0011712E" w:rsidRDefault="002063F8" w:rsidP="00843760">
      <w:pPr>
        <w:pStyle w:val="2"/>
        <w:spacing w:line="276" w:lineRule="auto"/>
        <w:ind w:firstLine="0"/>
        <w:outlineLvl w:val="1"/>
        <w:rPr>
          <w:sz w:val="26"/>
          <w:szCs w:val="26"/>
        </w:rPr>
      </w:pPr>
      <w:bookmarkStart w:id="157" w:name="_Toc434900869"/>
      <w:r w:rsidRPr="0011712E">
        <w:rPr>
          <w:sz w:val="26"/>
          <w:szCs w:val="26"/>
        </w:rPr>
        <w:t>Điều 44. Quan hệ với các Công ty con</w:t>
      </w:r>
      <w:bookmarkEnd w:id="157"/>
    </w:p>
    <w:p w:rsidR="002063F8" w:rsidRPr="0011712E" w:rsidRDefault="002063F8" w:rsidP="002063F8">
      <w:pPr>
        <w:pStyle w:val="2"/>
        <w:spacing w:line="276" w:lineRule="auto"/>
        <w:ind w:firstLine="567"/>
        <w:outlineLvl w:val="1"/>
        <w:rPr>
          <w:sz w:val="26"/>
          <w:szCs w:val="26"/>
        </w:rPr>
      </w:pPr>
      <w:bookmarkStart w:id="158" w:name="_Toc434900870"/>
      <w:r w:rsidRPr="0011712E">
        <w:rPr>
          <w:b w:val="0"/>
          <w:sz w:val="26"/>
          <w:szCs w:val="26"/>
        </w:rPr>
        <w:t>1. Công ty thực hiện quyền, nghĩa vụ và trách nhiệm của cổ đông hoặc thành viên bên góp vốn chi phối tại Công ty con theo quy định của pháp luật và điều lệ của công ty đó.</w:t>
      </w:r>
      <w:bookmarkEnd w:id="158"/>
    </w:p>
    <w:p w:rsidR="002063F8" w:rsidRPr="0011712E" w:rsidRDefault="002063F8" w:rsidP="002063F8">
      <w:pPr>
        <w:pStyle w:val="2"/>
        <w:tabs>
          <w:tab w:val="left" w:pos="720"/>
          <w:tab w:val="left" w:pos="1080"/>
        </w:tabs>
        <w:spacing w:line="276" w:lineRule="auto"/>
        <w:ind w:firstLine="567"/>
        <w:outlineLvl w:val="1"/>
        <w:rPr>
          <w:b w:val="0"/>
          <w:sz w:val="26"/>
          <w:szCs w:val="26"/>
        </w:rPr>
      </w:pPr>
      <w:bookmarkStart w:id="159" w:name="_Toc434900871"/>
      <w:r w:rsidRPr="0011712E">
        <w:rPr>
          <w:b w:val="0"/>
          <w:sz w:val="26"/>
          <w:szCs w:val="26"/>
        </w:rPr>
        <w:t>2. Công ty trực tiếp quản lý cổ phần, vốn góp chi phối ở Công ty con thông qua người đại diện phần vốn của Công ty tại các Công ty con.</w:t>
      </w:r>
      <w:bookmarkEnd w:id="159"/>
    </w:p>
    <w:p w:rsidR="002063F8" w:rsidRPr="0011712E" w:rsidRDefault="002063F8" w:rsidP="002063F8">
      <w:pPr>
        <w:pStyle w:val="2"/>
        <w:tabs>
          <w:tab w:val="left" w:pos="720"/>
          <w:tab w:val="left" w:pos="1080"/>
        </w:tabs>
        <w:spacing w:line="276" w:lineRule="auto"/>
        <w:ind w:firstLine="567"/>
        <w:outlineLvl w:val="1"/>
        <w:rPr>
          <w:b w:val="0"/>
          <w:sz w:val="26"/>
          <w:szCs w:val="26"/>
        </w:rPr>
      </w:pPr>
      <w:bookmarkStart w:id="160" w:name="_Toc434900872"/>
      <w:r w:rsidRPr="0011712E">
        <w:rPr>
          <w:b w:val="0"/>
          <w:sz w:val="26"/>
          <w:szCs w:val="26"/>
        </w:rPr>
        <w:t>3. Công ty có các quyền và nghĩa vụ sau:</w:t>
      </w:r>
      <w:bookmarkEnd w:id="160"/>
    </w:p>
    <w:p w:rsidR="002063F8" w:rsidRPr="0011712E" w:rsidRDefault="002063F8" w:rsidP="002063F8">
      <w:pPr>
        <w:pStyle w:val="2"/>
        <w:spacing w:line="276" w:lineRule="auto"/>
        <w:ind w:firstLine="709"/>
        <w:outlineLvl w:val="1"/>
        <w:rPr>
          <w:b w:val="0"/>
          <w:sz w:val="26"/>
          <w:szCs w:val="26"/>
        </w:rPr>
      </w:pPr>
      <w:bookmarkStart w:id="161" w:name="_Toc434900873"/>
      <w:r w:rsidRPr="0011712E">
        <w:rPr>
          <w:b w:val="0"/>
          <w:sz w:val="26"/>
          <w:szCs w:val="26"/>
        </w:rPr>
        <w:t>a. Cử, bãi miễn, khen thưởng, kỷ luật người đại diện phần vốn góp chi phối của Công ty tại các Công ty con. Người đại diện được trực tiếp tham gia ứng cử vào các chức danh điều hành quản lý tại các Công ty con, phù hợp với pháp luật hiện hành và điều lệ của công ty đó.</w:t>
      </w:r>
      <w:bookmarkEnd w:id="161"/>
    </w:p>
    <w:p w:rsidR="002063F8" w:rsidRPr="0011712E" w:rsidRDefault="002063F8" w:rsidP="002063F8">
      <w:pPr>
        <w:pStyle w:val="2"/>
        <w:spacing w:line="276" w:lineRule="auto"/>
        <w:ind w:firstLine="709"/>
        <w:outlineLvl w:val="1"/>
        <w:rPr>
          <w:b w:val="0"/>
          <w:sz w:val="26"/>
          <w:szCs w:val="26"/>
        </w:rPr>
      </w:pPr>
      <w:bookmarkStart w:id="162" w:name="_Toc434900874"/>
      <w:r w:rsidRPr="0011712E">
        <w:rPr>
          <w:b w:val="0"/>
          <w:sz w:val="26"/>
          <w:szCs w:val="26"/>
        </w:rPr>
        <w:lastRenderedPageBreak/>
        <w:t>b. Thu lợi tức và chịu rủi ro từ phần vốn góp của mình ở các Công ty con;</w:t>
      </w:r>
      <w:bookmarkEnd w:id="162"/>
    </w:p>
    <w:p w:rsidR="002063F8" w:rsidRPr="0011712E" w:rsidRDefault="002063F8" w:rsidP="002063F8">
      <w:pPr>
        <w:pStyle w:val="2"/>
        <w:spacing w:line="276" w:lineRule="auto"/>
        <w:ind w:firstLine="709"/>
        <w:outlineLvl w:val="1"/>
        <w:rPr>
          <w:b w:val="0"/>
          <w:sz w:val="26"/>
          <w:szCs w:val="26"/>
        </w:rPr>
      </w:pPr>
      <w:bookmarkStart w:id="163" w:name="_Toc434900875"/>
      <w:r w:rsidRPr="0011712E">
        <w:rPr>
          <w:b w:val="0"/>
          <w:sz w:val="26"/>
          <w:szCs w:val="26"/>
        </w:rPr>
        <w:t>c. Giám sát, kiểm tra việc sử dụng, bảo toàn và phát triển phần vốn đã góp vào các Công ty con;</w:t>
      </w:r>
      <w:bookmarkEnd w:id="163"/>
    </w:p>
    <w:p w:rsidR="002063F8" w:rsidRPr="0011712E" w:rsidRDefault="002063F8" w:rsidP="002063F8">
      <w:pPr>
        <w:pStyle w:val="2"/>
        <w:spacing w:line="276" w:lineRule="auto"/>
        <w:ind w:firstLine="709"/>
        <w:outlineLvl w:val="1"/>
        <w:rPr>
          <w:b w:val="0"/>
          <w:sz w:val="26"/>
          <w:szCs w:val="26"/>
        </w:rPr>
      </w:pPr>
      <w:bookmarkStart w:id="164" w:name="_Toc434900876"/>
      <w:r w:rsidRPr="0011712E">
        <w:rPr>
          <w:b w:val="0"/>
          <w:sz w:val="26"/>
          <w:szCs w:val="26"/>
        </w:rPr>
        <w:t>d. Yêu cầu Công ty con cung cấp các báo cáo, tài liệu, thông tin cần thiết như quy định để lập báo cáo tài chính hợp nhất và báo cáo tổng hợp của Công ty;</w:t>
      </w:r>
      <w:bookmarkEnd w:id="164"/>
    </w:p>
    <w:p w:rsidR="002063F8" w:rsidRPr="0011712E" w:rsidRDefault="002063F8" w:rsidP="002063F8">
      <w:pPr>
        <w:pStyle w:val="2"/>
        <w:spacing w:line="276" w:lineRule="auto"/>
        <w:ind w:firstLine="709"/>
        <w:outlineLvl w:val="1"/>
        <w:rPr>
          <w:b w:val="0"/>
          <w:sz w:val="26"/>
          <w:szCs w:val="26"/>
        </w:rPr>
      </w:pPr>
      <w:bookmarkStart w:id="165" w:name="_Toc434900877"/>
      <w:r w:rsidRPr="0011712E">
        <w:rPr>
          <w:b w:val="0"/>
          <w:sz w:val="26"/>
          <w:szCs w:val="26"/>
        </w:rPr>
        <w:t>e. Công ty có quyền chi phối các Công ty con thông qua người đại diện phần vốn ở các Công ty con phù hợp với Điều lệ của Công ty. Điều lệ của Công ty con bị chi phối các vấn đề sau: định hướng phát triển ngành và lựa chọn công nghệ mới, xây dựng kế hoạch dài hạn về phát triển sản xuất, kinh doanh, đầu tư, thương mại, dịch vụ; Phối hợp nghiên cứu khoa học công nghệ; định hướng phát triển nguồn nhân lực; nghiên cứu khai thác thị trường; sử dụng thương hiệu chung của Công ty trong kinh doanh; và các công việc khác theo quy định của pháp luật.</w:t>
      </w:r>
      <w:bookmarkEnd w:id="165"/>
    </w:p>
    <w:p w:rsidR="002063F8" w:rsidRPr="0011712E" w:rsidRDefault="002063F8" w:rsidP="002063F8">
      <w:pPr>
        <w:pStyle w:val="2"/>
        <w:tabs>
          <w:tab w:val="left" w:pos="720"/>
          <w:tab w:val="left" w:pos="990"/>
          <w:tab w:val="left" w:pos="1080"/>
        </w:tabs>
        <w:spacing w:line="276" w:lineRule="auto"/>
        <w:ind w:firstLine="709"/>
        <w:outlineLvl w:val="1"/>
        <w:rPr>
          <w:b w:val="0"/>
          <w:sz w:val="26"/>
          <w:szCs w:val="26"/>
        </w:rPr>
      </w:pPr>
      <w:bookmarkStart w:id="166" w:name="_Toc434900878"/>
      <w:r w:rsidRPr="0011712E">
        <w:rPr>
          <w:b w:val="0"/>
          <w:sz w:val="26"/>
          <w:szCs w:val="26"/>
        </w:rPr>
        <w:t>f. Các quyền, nghĩa vụ khác theo pháp luật và điều lệ của Công ty đó.</w:t>
      </w:r>
      <w:bookmarkEnd w:id="166"/>
    </w:p>
    <w:p w:rsidR="002063F8" w:rsidRPr="0011712E" w:rsidRDefault="002063F8" w:rsidP="002063F8">
      <w:pPr>
        <w:pStyle w:val="2"/>
        <w:tabs>
          <w:tab w:val="left" w:pos="720"/>
          <w:tab w:val="left" w:pos="1080"/>
        </w:tabs>
        <w:spacing w:line="276" w:lineRule="auto"/>
        <w:ind w:firstLine="567"/>
        <w:outlineLvl w:val="1"/>
        <w:rPr>
          <w:b w:val="0"/>
          <w:sz w:val="26"/>
          <w:szCs w:val="26"/>
        </w:rPr>
      </w:pPr>
      <w:bookmarkStart w:id="167" w:name="_Toc434900879"/>
      <w:r w:rsidRPr="0011712E">
        <w:rPr>
          <w:b w:val="0"/>
          <w:sz w:val="26"/>
          <w:szCs w:val="26"/>
        </w:rPr>
        <w:t>4. Quyền và nghĩa vụ của Công ty con:</w:t>
      </w:r>
      <w:bookmarkEnd w:id="167"/>
    </w:p>
    <w:p w:rsidR="002063F8" w:rsidRPr="0011712E" w:rsidRDefault="002063F8" w:rsidP="002063F8">
      <w:pPr>
        <w:pStyle w:val="2"/>
        <w:tabs>
          <w:tab w:val="left" w:pos="-90"/>
          <w:tab w:val="left" w:pos="1080"/>
        </w:tabs>
        <w:spacing w:line="276" w:lineRule="auto"/>
        <w:ind w:firstLine="709"/>
        <w:outlineLvl w:val="1"/>
        <w:rPr>
          <w:b w:val="0"/>
          <w:sz w:val="26"/>
          <w:szCs w:val="26"/>
        </w:rPr>
      </w:pPr>
      <w:bookmarkStart w:id="168" w:name="_Toc434900880"/>
      <w:r w:rsidRPr="0011712E">
        <w:rPr>
          <w:b w:val="0"/>
          <w:sz w:val="26"/>
          <w:szCs w:val="26"/>
        </w:rPr>
        <w:t>a. Thực thi tất cả các nghĩa vụ theo quy định về quyền của chủ sở hữu tại khoản 3 điều này;</w:t>
      </w:r>
      <w:bookmarkEnd w:id="168"/>
    </w:p>
    <w:p w:rsidR="002063F8" w:rsidRPr="0011712E" w:rsidRDefault="002063F8" w:rsidP="002063F8">
      <w:pPr>
        <w:pStyle w:val="2"/>
        <w:tabs>
          <w:tab w:val="left" w:pos="-90"/>
          <w:tab w:val="left" w:pos="1080"/>
        </w:tabs>
        <w:spacing w:line="276" w:lineRule="auto"/>
        <w:ind w:firstLine="709"/>
        <w:outlineLvl w:val="1"/>
        <w:rPr>
          <w:b w:val="0"/>
          <w:sz w:val="26"/>
          <w:szCs w:val="26"/>
        </w:rPr>
      </w:pPr>
      <w:bookmarkStart w:id="169" w:name="_Toc434900881"/>
      <w:r w:rsidRPr="0011712E">
        <w:rPr>
          <w:b w:val="0"/>
          <w:sz w:val="26"/>
          <w:szCs w:val="26"/>
        </w:rPr>
        <w:t>b. Quản lý và sử dụng hiệu quả nguồn vốn góp của Công ty BEWACO ;</w:t>
      </w:r>
      <w:bookmarkEnd w:id="169"/>
    </w:p>
    <w:p w:rsidR="002063F8" w:rsidRPr="0011712E" w:rsidRDefault="002063F8" w:rsidP="002063F8">
      <w:pPr>
        <w:pStyle w:val="2"/>
        <w:tabs>
          <w:tab w:val="left" w:pos="-90"/>
          <w:tab w:val="left" w:pos="1080"/>
        </w:tabs>
        <w:spacing w:line="276" w:lineRule="auto"/>
        <w:ind w:firstLine="709"/>
        <w:outlineLvl w:val="1"/>
        <w:rPr>
          <w:b w:val="0"/>
          <w:sz w:val="26"/>
          <w:szCs w:val="26"/>
        </w:rPr>
      </w:pPr>
      <w:bookmarkStart w:id="170" w:name="_Toc434900882"/>
      <w:r w:rsidRPr="0011712E">
        <w:rPr>
          <w:b w:val="0"/>
          <w:sz w:val="26"/>
          <w:szCs w:val="26"/>
        </w:rPr>
        <w:t>c. Thực hiện trả lợi tức cho Công ty BEWACO theo đúng các quy định của pháp luật hiện hành;</w:t>
      </w:r>
      <w:bookmarkEnd w:id="170"/>
    </w:p>
    <w:p w:rsidR="002063F8" w:rsidRPr="0011712E" w:rsidRDefault="002063F8" w:rsidP="002063F8">
      <w:pPr>
        <w:pStyle w:val="2"/>
        <w:tabs>
          <w:tab w:val="left" w:pos="-90"/>
          <w:tab w:val="left" w:pos="720"/>
          <w:tab w:val="left" w:pos="1260"/>
        </w:tabs>
        <w:spacing w:line="276" w:lineRule="auto"/>
        <w:ind w:firstLine="709"/>
        <w:outlineLvl w:val="1"/>
        <w:rPr>
          <w:b w:val="0"/>
          <w:sz w:val="26"/>
          <w:szCs w:val="26"/>
        </w:rPr>
      </w:pPr>
      <w:bookmarkStart w:id="171" w:name="_Toc434900883"/>
      <w:r w:rsidRPr="0011712E">
        <w:rPr>
          <w:b w:val="0"/>
          <w:sz w:val="26"/>
          <w:szCs w:val="26"/>
        </w:rPr>
        <w:t>d. Cung cấp các báo cáo, tài liệu, thông tin cần thiết để lập báo cáo tài chính hợp nhất và báo cáo tổng hợp của Công ty BEWACO;</w:t>
      </w:r>
      <w:bookmarkEnd w:id="171"/>
    </w:p>
    <w:p w:rsidR="002063F8" w:rsidRPr="0011712E" w:rsidRDefault="002063F8" w:rsidP="00843760">
      <w:pPr>
        <w:pStyle w:val="2"/>
        <w:spacing w:line="276" w:lineRule="auto"/>
        <w:ind w:firstLine="0"/>
        <w:outlineLvl w:val="1"/>
        <w:rPr>
          <w:sz w:val="26"/>
          <w:szCs w:val="26"/>
        </w:rPr>
      </w:pPr>
      <w:bookmarkStart w:id="172" w:name="_Toc434900884"/>
      <w:r w:rsidRPr="0011712E">
        <w:rPr>
          <w:sz w:val="26"/>
          <w:szCs w:val="26"/>
        </w:rPr>
        <w:t>Điều 45. Sử dụng dịch vụ chia sẻ</w:t>
      </w:r>
      <w:bookmarkEnd w:id="172"/>
    </w:p>
    <w:p w:rsidR="002063F8" w:rsidRPr="0011712E" w:rsidRDefault="002063F8" w:rsidP="002063F8">
      <w:pPr>
        <w:pStyle w:val="2"/>
        <w:spacing w:line="276" w:lineRule="auto"/>
        <w:ind w:firstLine="720"/>
        <w:outlineLvl w:val="1"/>
        <w:rPr>
          <w:b w:val="0"/>
          <w:sz w:val="26"/>
          <w:szCs w:val="26"/>
        </w:rPr>
      </w:pPr>
      <w:bookmarkStart w:id="173" w:name="_Toc434900885"/>
      <w:r w:rsidRPr="0011712E">
        <w:rPr>
          <w:b w:val="0"/>
          <w:sz w:val="26"/>
          <w:szCs w:val="26"/>
        </w:rPr>
        <w:t>Công ty xây dựng và thực hiện quy chế sử dụng dịch vụ chia sẻ chung trong các lĩnh vực đào tạo, nghiên cứu khoa học, kỹ thuật công nghệ tạo cơ sở cho sự phát triển đồng đều của các đơn vị thành viên và tiết kiệm chi phí, nâng cáo hiệu quả sản xuất kinh doanh.</w:t>
      </w:r>
      <w:bookmarkEnd w:id="173"/>
    </w:p>
    <w:p w:rsidR="002063F8" w:rsidRPr="0011712E" w:rsidRDefault="002063F8" w:rsidP="002063F8">
      <w:pPr>
        <w:pStyle w:val="Heading1"/>
      </w:pPr>
    </w:p>
    <w:p w:rsidR="002063F8" w:rsidRPr="0011712E" w:rsidRDefault="002063F8" w:rsidP="00843760">
      <w:pPr>
        <w:pStyle w:val="Heading1"/>
      </w:pPr>
      <w:r w:rsidRPr="0011712E">
        <w:br w:type="column"/>
      </w:r>
      <w:bookmarkStart w:id="174" w:name="_Toc434900886"/>
      <w:r w:rsidRPr="0011712E">
        <w:lastRenderedPageBreak/>
        <w:t>CHƯƠNG XII</w:t>
      </w:r>
      <w:bookmarkEnd w:id="174"/>
    </w:p>
    <w:p w:rsidR="002063F8" w:rsidRPr="0011712E" w:rsidRDefault="002063F8" w:rsidP="00843760">
      <w:pPr>
        <w:pStyle w:val="Heading1"/>
      </w:pPr>
      <w:bookmarkStart w:id="175" w:name="_Toc434900887"/>
      <w:r w:rsidRPr="0011712E">
        <w:t>CHỀ ĐỘ TÀI CHÍNH – KẾ TOÁN – KIỂM TOÁN</w:t>
      </w:r>
      <w:bookmarkEnd w:id="175"/>
      <w:r w:rsidRPr="0011712E">
        <w:t xml:space="preserve"> </w:t>
      </w:r>
    </w:p>
    <w:p w:rsidR="002063F8" w:rsidRPr="0011712E" w:rsidRDefault="002063F8" w:rsidP="00843760">
      <w:pPr>
        <w:pStyle w:val="Heading1"/>
      </w:pPr>
      <w:bookmarkStart w:id="176" w:name="_Toc434900888"/>
      <w:r w:rsidRPr="0011712E">
        <w:t>VÀ PHÂN PHỐI LỢI NHUẬN</w:t>
      </w:r>
      <w:bookmarkEnd w:id="176"/>
    </w:p>
    <w:bookmarkEnd w:id="145"/>
    <w:p w:rsidR="002063F8" w:rsidRPr="0011712E" w:rsidRDefault="002063F8" w:rsidP="002063F8">
      <w:pPr>
        <w:pStyle w:val="Heading1"/>
      </w:pPr>
    </w:p>
    <w:p w:rsidR="002063F8" w:rsidRPr="0011712E" w:rsidRDefault="002063F8" w:rsidP="00843760">
      <w:pPr>
        <w:pStyle w:val="2"/>
        <w:spacing w:line="276" w:lineRule="auto"/>
        <w:ind w:firstLine="0"/>
        <w:outlineLvl w:val="1"/>
        <w:rPr>
          <w:sz w:val="26"/>
          <w:szCs w:val="26"/>
        </w:rPr>
      </w:pPr>
      <w:bookmarkStart w:id="177" w:name="_Toc422741997"/>
      <w:bookmarkStart w:id="178" w:name="_Toc434900889"/>
      <w:r w:rsidRPr="0011712E">
        <w:rPr>
          <w:sz w:val="26"/>
          <w:szCs w:val="26"/>
        </w:rPr>
        <w:t>Điều 46. Tài khoản ngân hàng</w:t>
      </w:r>
      <w:bookmarkEnd w:id="177"/>
      <w:bookmarkEnd w:id="178"/>
    </w:p>
    <w:p w:rsidR="002063F8" w:rsidRPr="0011712E" w:rsidRDefault="002063F8" w:rsidP="002063F8">
      <w:pPr>
        <w:tabs>
          <w:tab w:val="left" w:pos="450"/>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Công ty mở tài khoản tại các ngân hàng Việt Nam hoặc tại các ngân hàng nước ngoài được phép hoạt động tại Việt Nam.</w:t>
      </w:r>
    </w:p>
    <w:p w:rsidR="002063F8" w:rsidRPr="0011712E" w:rsidRDefault="002063F8" w:rsidP="002063F8">
      <w:pPr>
        <w:tabs>
          <w:tab w:val="left" w:pos="450"/>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Theo sự chấp thuận trước của cơ quan có thẩm quyền, trong trường hợp cần thiết, Công ty có thể mở tài khoản ngân hàng ở nước ngoài theo các quy định của pháp luật.</w:t>
      </w:r>
    </w:p>
    <w:p w:rsidR="002063F8" w:rsidRPr="0011712E" w:rsidRDefault="002063F8" w:rsidP="002063F8">
      <w:pPr>
        <w:tabs>
          <w:tab w:val="left" w:pos="450"/>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Công ty tiến hành tất cả các khoản thanh toán và giao dịch kế toán thông qua các tài khoản tiền Việt Nam hoặc ngoại tệ tại các ngân hàng mà Công ty mở tài khoản.</w:t>
      </w:r>
    </w:p>
    <w:p w:rsidR="002063F8" w:rsidRPr="0011712E" w:rsidRDefault="002063F8" w:rsidP="00843760">
      <w:pPr>
        <w:pStyle w:val="2"/>
        <w:spacing w:line="276" w:lineRule="auto"/>
        <w:ind w:firstLine="0"/>
        <w:outlineLvl w:val="1"/>
        <w:rPr>
          <w:sz w:val="26"/>
          <w:szCs w:val="26"/>
        </w:rPr>
      </w:pPr>
      <w:bookmarkStart w:id="179" w:name="_Toc422741998"/>
      <w:bookmarkStart w:id="180" w:name="_Toc434900890"/>
      <w:r w:rsidRPr="0011712E">
        <w:rPr>
          <w:sz w:val="26"/>
          <w:szCs w:val="26"/>
        </w:rPr>
        <w:t>Điều 47. Năm tài chính</w:t>
      </w:r>
      <w:bookmarkEnd w:id="179"/>
      <w:bookmarkEnd w:id="180"/>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Năm tài chính của Công ty bắt đầu từ ngày đầu tiên của tháng một (01) hàng năm và kết thúc vào ngày thứ ba mươi mốt (31) của tháng mười hai (12) năm đó. Năm tài chính đầu tiên bắt đầu từ ngày cấp Giấy chứng nhận đăng ký doanh nghiệp và kết thúc vào ngày thứ ba mươi mốt (31) của tháng mười hai (12) của năm 2016.</w:t>
      </w:r>
    </w:p>
    <w:p w:rsidR="002063F8" w:rsidRPr="0011712E" w:rsidRDefault="002063F8" w:rsidP="00843760">
      <w:pPr>
        <w:pStyle w:val="2"/>
        <w:spacing w:line="276" w:lineRule="auto"/>
        <w:ind w:firstLine="0"/>
        <w:outlineLvl w:val="1"/>
        <w:rPr>
          <w:sz w:val="26"/>
          <w:szCs w:val="26"/>
        </w:rPr>
      </w:pPr>
      <w:bookmarkStart w:id="181" w:name="_Toc422741999"/>
      <w:bookmarkStart w:id="182" w:name="_Toc434900891"/>
      <w:r w:rsidRPr="0011712E">
        <w:rPr>
          <w:sz w:val="26"/>
          <w:szCs w:val="26"/>
        </w:rPr>
        <w:t>Điều 48. Chế độ kế toán</w:t>
      </w:r>
      <w:bookmarkEnd w:id="181"/>
      <w:bookmarkEnd w:id="182"/>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Chế độ kế toán Công ty sử dụng là chế độ kế toán Việt Nam (VAS) hoặc chế độ kế toán khác được Bộ Tài chính chấp thuận.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Công ty sử dụng đồng Việt Nam (hoặc ngoại tệ tự do chuyển đổi trong trường hợp được cơ quan nhà nước có thẩm quyền chấp thuận) làm đơn vị tiền tệ dùng trong kế toán.</w:t>
      </w:r>
    </w:p>
    <w:p w:rsidR="002063F8" w:rsidRPr="0011712E" w:rsidRDefault="002063F8" w:rsidP="00843760">
      <w:pPr>
        <w:pStyle w:val="2"/>
        <w:spacing w:line="276" w:lineRule="auto"/>
        <w:ind w:firstLine="0"/>
        <w:outlineLvl w:val="1"/>
        <w:rPr>
          <w:sz w:val="26"/>
          <w:szCs w:val="26"/>
        </w:rPr>
      </w:pPr>
      <w:bookmarkStart w:id="183" w:name="_Toc422742005"/>
      <w:bookmarkStart w:id="184" w:name="_Toc434900892"/>
      <w:r w:rsidRPr="0011712E">
        <w:rPr>
          <w:sz w:val="26"/>
          <w:szCs w:val="26"/>
        </w:rPr>
        <w:t>Điều 49. Kiểm toán</w:t>
      </w:r>
      <w:bookmarkEnd w:id="183"/>
      <w:bookmarkEnd w:id="184"/>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Đại hội đồng cổ đông thường niên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Các kiểm toán viên của đơn vị kiểm toán độc lập thực hiện việc kiểm toán cho Công ty phải có chứng chỉ hành nghề do Bộ tài chính cấp.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lastRenderedPageBreak/>
        <w:t>3. Bản sao của báo cáo kiểm toán được gửi đính kèm báo cáo tài chính năm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2063F8" w:rsidRPr="0011712E" w:rsidRDefault="002063F8" w:rsidP="00843760">
      <w:pPr>
        <w:pStyle w:val="2"/>
        <w:spacing w:line="276" w:lineRule="auto"/>
        <w:ind w:firstLine="0"/>
        <w:outlineLvl w:val="1"/>
        <w:rPr>
          <w:sz w:val="26"/>
          <w:szCs w:val="26"/>
        </w:rPr>
      </w:pPr>
      <w:bookmarkStart w:id="185" w:name="_Toc422741995"/>
      <w:bookmarkStart w:id="186" w:name="_Toc434900893"/>
      <w:r w:rsidRPr="0011712E">
        <w:rPr>
          <w:sz w:val="26"/>
          <w:szCs w:val="26"/>
        </w:rPr>
        <w:t>Điều 50. Phân phối lợi nhuận</w:t>
      </w:r>
      <w:bookmarkEnd w:id="185"/>
      <w:bookmarkEnd w:id="186"/>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Đại hội đồng cổ đông quyết định mức chi trả cổ tức và hình thức chi trả cổ tức hàng năm từ lợi nhuận được giữ lại của Công ty. Cổ tức sẽ được thanh toán đầy đủ trong thời hạn 6 tháng kể từ ngày kết thúc họp Đại hội đồng cổ đông thường niên.</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Theo quy định của Luật Doanh nghiệp, Hội đồng quản trị có thể quyết định tạm ứng cổ tức giữa kỳ nếu xét thấy việc chi trả này phù hợp với khả năng sinh lời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Công ty không thanh toán lãi cho khoản tiền trả cổ tức hay khoản tiền chi trả liên quan tới một loại cổ phiếu.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Hội đồng quản trị có thể đề nghị Đại hội đồng cổ đông thông qua việc thanh toán toàn bộ hoặc một phần cổ tức bằng cổ phiếu và Hội đồng quản trị là cơ quan thực thi quyết định này.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5. Trường hợp cổ tức hay những khoản tiền khác liên quan tới một loại cổ phiếu được chi trả bằng tiền mặt, Công ty phải chi trả bằng tiền đồng Việt Nam. Việc chi trả có thể thực hiện trực tiếp hoặc thông qua các ngân hàng trên cơ sở các thông tin chi tiết về ngân hàng do cổ đông cung cấp.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có thể được tiến hành thông qua công ty chứng khoán hoặc Trung tâm lưu ký chứng khoán Việt Nam.</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6. Căn cứ Luật Doanh nghiệp, Luật Chứng khoán, Hội đồng quản trị thông qua nghị quyết xác định một ngày cụ thể để chốt danh sách cổ đông. Căn cứ theo ngày đó, những người đăng ký với tư cách cổ đông hoặc người sở hữu các chứng khoán khác được quyền nhận cổ tức, lãi suất, phân phối lợi nhuận, nhận cổ phiếu, nhận thông báo hoặc tài liệu khác. </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7. Nguyên tắc chịu lỗ: theo tỷ lệ cổ phần. Việc chia tỷ lệ chịu lỗ do Đại hội đồng cổ đông quyết định.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8. Các vấn đề khác liên quan đến phân phối lợi nhuận được thực hiện theo quy định của pháp luật.</w:t>
      </w:r>
    </w:p>
    <w:p w:rsidR="002063F8" w:rsidRPr="0011712E" w:rsidRDefault="002063F8" w:rsidP="002063F8">
      <w:pPr>
        <w:spacing w:before="0" w:after="0" w:line="276" w:lineRule="auto"/>
        <w:ind w:firstLine="567"/>
        <w:jc w:val="both"/>
        <w:rPr>
          <w:rFonts w:ascii="Times New Roman" w:hAnsi="Times New Roman"/>
          <w:sz w:val="26"/>
          <w:szCs w:val="26"/>
          <w:lang w:val="sv-SE"/>
        </w:rPr>
      </w:pPr>
    </w:p>
    <w:p w:rsidR="002063F8" w:rsidRPr="0011712E" w:rsidRDefault="002063F8" w:rsidP="00843760">
      <w:pPr>
        <w:pStyle w:val="Heading1"/>
      </w:pPr>
      <w:bookmarkStart w:id="187" w:name="_Toc422742000"/>
      <w:bookmarkStart w:id="188" w:name="_Toc434900894"/>
      <w:r w:rsidRPr="0011712E">
        <w:lastRenderedPageBreak/>
        <w:t xml:space="preserve">CHƯƠNG XIII </w:t>
      </w:r>
      <w:r w:rsidRPr="0011712E">
        <w:br/>
        <w:t>BÁO CÁO THƯỜNG NIÊN, TRÁCH NHIỆM CÔNG BỐ THÔNG TIN, THÔNG BÁO RA CÔNG CHÚNG</w:t>
      </w:r>
      <w:bookmarkEnd w:id="187"/>
      <w:bookmarkEnd w:id="188"/>
    </w:p>
    <w:p w:rsidR="002063F8" w:rsidRPr="0011712E" w:rsidRDefault="002063F8" w:rsidP="002063F8">
      <w:pPr>
        <w:spacing w:line="276" w:lineRule="auto"/>
        <w:jc w:val="center"/>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189" w:name="_Toc422742001"/>
      <w:bookmarkStart w:id="190" w:name="_Toc434900895"/>
      <w:r w:rsidRPr="0011712E">
        <w:rPr>
          <w:sz w:val="26"/>
          <w:szCs w:val="26"/>
        </w:rPr>
        <w:t>Điều 51. Báo cáo tài chính năm, sáu tháng và quý</w:t>
      </w:r>
      <w:bookmarkEnd w:id="189"/>
      <w:bookmarkEnd w:id="190"/>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1. Công ty phải lập bản báo cáo tài chính năm (bao gồm báo cáo tài chính hợp nhất) theo quy định của pháp luật cũng như các quy định của Uỷ ban Chứng khoán Nhà nước và báo cáo phải được kiểm toán theo quy định tại Điều 48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(đối với các công ty niêm yết) và cơ quan đăng ký kinh doanh.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2. Báo cáo tài chính năm phải bao gồm báo cáo kết quả hoạt động kinh doanh phản ánh một cách trung thực và khách quan tình hình về lãi và lỗ của Công ty trong năm tài chính, bảng cân đối kế toán phản ánh một cách trung thực và khách quan tình hình hoạt động của Công ty tính đến thời điểm lập báo cáo, báo cáo lưu chuyển tiền tệ và thuyết minh báo cáo tài chính.</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3. Công ty phải lập và công bố các báo cáo sáu tháng và quý theo các quy định của Uỷ ban Chứng khoán Nhà nước, Sở giao dịch chứng khoán (đối với các công ty niêm yết) và nộp cho cơ quan thuế hữu quan và cơ quan đăng ký kinh doanh theo các quy định của Luật Doanh nghiệp</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Các báo cáo tài chính được kiểm toán (bao gồm ý kiến của kiểm toán viên), báo cáo sáu tháng và quý của Công ty phải được công bố trên website của Công ty.</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5. Các tổ chức, cá nhân quan tâm đều được quyền kiểm tra hoặc sao chụp bản báo cáo tài chính năm được kiểm toán, báo cáo sáu tháng và quý trong giờ làm việc của Công ty, tại trụ sở chính của Công ty và phải trả một mức phí hợp lý cho việc sao chụp.</w:t>
      </w:r>
    </w:p>
    <w:p w:rsidR="002063F8" w:rsidRPr="0011712E" w:rsidRDefault="002063F8" w:rsidP="00843760">
      <w:pPr>
        <w:pStyle w:val="2"/>
        <w:spacing w:line="276" w:lineRule="auto"/>
        <w:ind w:firstLine="0"/>
        <w:outlineLvl w:val="1"/>
        <w:rPr>
          <w:sz w:val="26"/>
          <w:szCs w:val="26"/>
        </w:rPr>
      </w:pPr>
      <w:bookmarkStart w:id="191" w:name="_Toc422742002"/>
      <w:bookmarkStart w:id="192" w:name="_Toc434900896"/>
      <w:r w:rsidRPr="0011712E">
        <w:rPr>
          <w:sz w:val="26"/>
          <w:szCs w:val="26"/>
        </w:rPr>
        <w:t>Điều 52. Báo cáo thường niên</w:t>
      </w:r>
      <w:bookmarkEnd w:id="191"/>
      <w:bookmarkEnd w:id="192"/>
    </w:p>
    <w:p w:rsidR="002063F8" w:rsidRPr="0011712E" w:rsidRDefault="002063F8" w:rsidP="002063F8">
      <w:pPr>
        <w:tabs>
          <w:tab w:val="left" w:pos="720"/>
        </w:tabs>
        <w:spacing w:before="0" w:after="0" w:line="276" w:lineRule="auto"/>
        <w:ind w:firstLine="567"/>
        <w:jc w:val="both"/>
        <w:rPr>
          <w:rFonts w:ascii="Times New Roman" w:hAnsi="Times New Roman"/>
          <w:sz w:val="26"/>
          <w:szCs w:val="26"/>
          <w:lang w:val="sv-SE"/>
        </w:rPr>
      </w:pPr>
      <w:r w:rsidRPr="0011712E">
        <w:rPr>
          <w:rFonts w:ascii="Times New Roman" w:hAnsi="Times New Roman"/>
          <w:sz w:val="26"/>
          <w:szCs w:val="26"/>
          <w:lang w:val="sv-SE"/>
        </w:rPr>
        <w:t>Công ty phải lập và công bố Báo cáo thường niên theo các quy định của pháp luật về chứng khoán và thị trường chứng khoán.</w:t>
      </w:r>
    </w:p>
    <w:p w:rsidR="002063F8" w:rsidRPr="0011712E" w:rsidRDefault="002063F8" w:rsidP="002063F8">
      <w:pPr>
        <w:tabs>
          <w:tab w:val="left" w:pos="720"/>
        </w:tabs>
        <w:spacing w:before="0" w:after="0" w:line="276" w:lineRule="auto"/>
        <w:ind w:firstLine="567"/>
        <w:jc w:val="both"/>
        <w:rPr>
          <w:rFonts w:ascii="Times New Roman" w:hAnsi="Times New Roman"/>
          <w:sz w:val="26"/>
          <w:szCs w:val="26"/>
          <w:lang w:val="sv-SE"/>
        </w:rPr>
      </w:pPr>
    </w:p>
    <w:p w:rsidR="002063F8" w:rsidRPr="0011712E" w:rsidRDefault="002063F8" w:rsidP="00843760">
      <w:pPr>
        <w:pStyle w:val="Heading1"/>
      </w:pPr>
      <w:bookmarkStart w:id="193" w:name="_Toc401301266"/>
      <w:bookmarkStart w:id="194" w:name="_Toc401301973"/>
      <w:bookmarkStart w:id="195" w:name="_Toc422742009"/>
      <w:r w:rsidRPr="0011712E">
        <w:br w:type="column"/>
      </w:r>
      <w:bookmarkStart w:id="196" w:name="_Toc434900897"/>
      <w:r w:rsidRPr="0011712E">
        <w:lastRenderedPageBreak/>
        <w:t xml:space="preserve">CHƯƠNG XIV </w:t>
      </w:r>
      <w:r w:rsidRPr="0011712E">
        <w:br/>
      </w:r>
      <w:bookmarkEnd w:id="193"/>
      <w:bookmarkEnd w:id="194"/>
      <w:bookmarkEnd w:id="195"/>
      <w:r w:rsidRPr="0011712E">
        <w:t>TỔ CHỨC LẠI CÔNG TY – GIẢI THỂ</w:t>
      </w:r>
      <w:bookmarkEnd w:id="196"/>
    </w:p>
    <w:p w:rsidR="002063F8" w:rsidRPr="0011712E" w:rsidRDefault="002063F8" w:rsidP="002063F8">
      <w:pPr>
        <w:rPr>
          <w:rFonts w:ascii="Times New Roman" w:hAnsi="Times New Roman"/>
          <w:sz w:val="26"/>
          <w:szCs w:val="26"/>
          <w:lang w:val="sv-SE"/>
        </w:rPr>
      </w:pPr>
    </w:p>
    <w:p w:rsidR="002063F8" w:rsidRPr="0011712E" w:rsidRDefault="002063F8" w:rsidP="00843760">
      <w:pPr>
        <w:pStyle w:val="2"/>
        <w:spacing w:line="276" w:lineRule="auto"/>
        <w:ind w:firstLine="0"/>
        <w:outlineLvl w:val="1"/>
        <w:rPr>
          <w:sz w:val="26"/>
          <w:szCs w:val="26"/>
        </w:rPr>
      </w:pPr>
      <w:bookmarkStart w:id="197" w:name="_Toc422742010"/>
      <w:bookmarkStart w:id="198" w:name="_Toc434900898"/>
      <w:r w:rsidRPr="0011712E">
        <w:rPr>
          <w:sz w:val="26"/>
          <w:szCs w:val="26"/>
        </w:rPr>
        <w:t>Điều 53. Chấm dứt hoạt động</w:t>
      </w:r>
      <w:bookmarkEnd w:id="197"/>
      <w:bookmarkEnd w:id="198"/>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w w:val="95"/>
          <w:sz w:val="26"/>
          <w:szCs w:val="26"/>
          <w:lang w:val="sv-SE"/>
        </w:rPr>
        <w:t xml:space="preserve">1. </w:t>
      </w:r>
      <w:r w:rsidRPr="0011712E">
        <w:rPr>
          <w:rFonts w:ascii="Times New Roman" w:hAnsi="Times New Roman"/>
          <w:sz w:val="26"/>
          <w:szCs w:val="26"/>
          <w:lang w:val="sv-SE"/>
        </w:rPr>
        <w:t>Công ty có thể bị giải thể hoặc chấm dứt hoạt động trong những trường hợp sau:</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a. Toà án tuyên bố Công ty phá sản theo quy định của pháp luật hiện hành;</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b. Giải thể trước thời hạn theo quyết định của Đại hội đồng cổ đông;</w:t>
      </w:r>
    </w:p>
    <w:p w:rsidR="002063F8" w:rsidRPr="0011712E" w:rsidRDefault="002063F8" w:rsidP="002063F8">
      <w:pPr>
        <w:spacing w:before="0" w:after="0" w:line="276" w:lineRule="auto"/>
        <w:ind w:firstLine="709"/>
        <w:jc w:val="both"/>
        <w:rPr>
          <w:rFonts w:ascii="Times New Roman" w:hAnsi="Times New Roman"/>
          <w:sz w:val="26"/>
          <w:szCs w:val="26"/>
          <w:lang w:val="sv-SE"/>
        </w:rPr>
      </w:pPr>
      <w:r w:rsidRPr="0011712E">
        <w:rPr>
          <w:rFonts w:ascii="Times New Roman" w:hAnsi="Times New Roman"/>
          <w:sz w:val="26"/>
          <w:szCs w:val="26"/>
          <w:lang w:val="sv-SE"/>
        </w:rPr>
        <w:t>c. Các trường hợp khác theo quy định của pháp luật.</w:t>
      </w:r>
    </w:p>
    <w:p w:rsidR="002063F8" w:rsidRPr="0011712E" w:rsidRDefault="002063F8" w:rsidP="002063F8">
      <w:pPr>
        <w:spacing w:before="0" w:after="0" w:line="276" w:lineRule="auto"/>
        <w:ind w:firstLine="567"/>
        <w:jc w:val="both"/>
        <w:rPr>
          <w:rFonts w:ascii="Times New Roman" w:hAnsi="Times New Roman"/>
          <w:sz w:val="26"/>
          <w:szCs w:val="26"/>
          <w:lang w:val="sv-SE"/>
        </w:rPr>
      </w:pPr>
      <w:r w:rsidRPr="0011712E">
        <w:rPr>
          <w:rFonts w:ascii="Times New Roman" w:hAnsi="Times New Roman"/>
          <w:w w:val="98"/>
          <w:sz w:val="26"/>
          <w:szCs w:val="26"/>
          <w:lang w:val="sv-SE"/>
        </w:rPr>
        <w:t xml:space="preserve">2. </w:t>
      </w:r>
      <w:r w:rsidRPr="0011712E">
        <w:rPr>
          <w:rFonts w:ascii="Times New Roman" w:hAnsi="Times New Roman"/>
          <w:sz w:val="26"/>
          <w:szCs w:val="26"/>
          <w:lang w:val="sv-SE"/>
        </w:rPr>
        <w:t>Việc giải thể Công ty do Đại hội đồng cổ đông</w:t>
      </w:r>
      <w:r w:rsidRPr="0011712E">
        <w:rPr>
          <w:rFonts w:ascii="Times New Roman" w:hAnsi="Times New Roman"/>
          <w:w w:val="98"/>
          <w:sz w:val="26"/>
          <w:szCs w:val="26"/>
          <w:lang w:val="sv-SE"/>
        </w:rPr>
        <w:t xml:space="preserve"> </w:t>
      </w:r>
      <w:r w:rsidRPr="0011712E">
        <w:rPr>
          <w:rFonts w:ascii="Times New Roman" w:hAnsi="Times New Roman"/>
          <w:sz w:val="26"/>
          <w:szCs w:val="26"/>
          <w:lang w:val="sv-SE"/>
        </w:rPr>
        <w:t>quyết định. Quyết định giải thể này phải thông báo hay xin chấp thuận của cơ quan có thẩm quyền (nếu bắt buộc)  theo quy định.</w:t>
      </w:r>
    </w:p>
    <w:p w:rsidR="002063F8" w:rsidRPr="0011712E" w:rsidRDefault="002063F8" w:rsidP="00843760">
      <w:pPr>
        <w:pStyle w:val="2"/>
        <w:widowControl w:val="0"/>
        <w:spacing w:line="276" w:lineRule="auto"/>
        <w:ind w:firstLine="0"/>
        <w:outlineLvl w:val="1"/>
        <w:rPr>
          <w:sz w:val="26"/>
          <w:szCs w:val="26"/>
        </w:rPr>
      </w:pPr>
      <w:bookmarkStart w:id="199" w:name="_Toc422742012"/>
      <w:bookmarkStart w:id="200" w:name="_Toc434900899"/>
      <w:r w:rsidRPr="0011712E">
        <w:rPr>
          <w:sz w:val="26"/>
          <w:szCs w:val="26"/>
        </w:rPr>
        <w:t>Điều 54. Thanh lý</w:t>
      </w:r>
      <w:bookmarkEnd w:id="199"/>
      <w:bookmarkEnd w:id="200"/>
    </w:p>
    <w:p w:rsidR="002063F8" w:rsidRPr="0011712E" w:rsidRDefault="002063F8" w:rsidP="002063F8">
      <w:pPr>
        <w:widowControl w:val="0"/>
        <w:tabs>
          <w:tab w:val="left" w:pos="72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1. Tối thiểu sáu (06) tháng trước khi kết thúc thời hạn hoạt động của Công ty hoặc sau khi có một quyết định giải thể Công ty, Hội đồng quản trị phải thành lập Ban thanh lý gồm ba (03) thành viên. Hai (02) thành viên do Đại hội đồng cổ đông chỉ định và một (01) thành viên do Hội đồng quản trị chỉ định từ một Công ty kiểm toán độc lập. Ban thanh lý chuẩn bị các quy chế hoạt động của mình. Các thành viên của Ban thanh lý có thể được lựa chọn trong số nhân viên Công ty hoặc chuyên gia độc lập. Tất cả các chi phí liên quan đến thanh lý được Công ty ưu tiên thanh toán trước các khoản nợ khác của Công ty.</w:t>
      </w:r>
    </w:p>
    <w:p w:rsidR="002063F8" w:rsidRPr="0011712E" w:rsidRDefault="002063F8" w:rsidP="002063F8">
      <w:pPr>
        <w:tabs>
          <w:tab w:val="left" w:pos="72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2. Ban thanh lý có trách nhiệm báo cáo cho cơ quan đăng ký kinh doanh về ngày thành lập và ngày bắt đầu hoạt động. Kể từ thời điểm đó, Ban thanh lý thay mặt Công ty trong tất cả các công việc liên quan đến thanh lý Công ty trước Toà án và các cơ quan hành chính.</w:t>
      </w:r>
    </w:p>
    <w:p w:rsidR="002063F8" w:rsidRPr="0011712E" w:rsidRDefault="002063F8" w:rsidP="002063F8">
      <w:pPr>
        <w:tabs>
          <w:tab w:val="left" w:pos="72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3. Tiền thu được từ việc thanh lý được thanh toán theo thứ tự sau:</w:t>
      </w:r>
    </w:p>
    <w:p w:rsidR="002063F8" w:rsidRPr="0011712E" w:rsidRDefault="002063F8" w:rsidP="002063F8">
      <w:pPr>
        <w:tabs>
          <w:tab w:val="left" w:pos="72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a. Các chi phí thanh lý;</w:t>
      </w:r>
    </w:p>
    <w:p w:rsidR="002063F8" w:rsidRPr="0011712E" w:rsidRDefault="002063F8" w:rsidP="002063F8">
      <w:pPr>
        <w:tabs>
          <w:tab w:val="left" w:pos="72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b. Tiền lương và chi phí bảo hiểm cho công nhân viên;</w:t>
      </w:r>
    </w:p>
    <w:p w:rsidR="002063F8" w:rsidRPr="0011712E" w:rsidRDefault="002063F8" w:rsidP="002063F8">
      <w:pPr>
        <w:tabs>
          <w:tab w:val="left" w:pos="72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c. Thuế và các khoản nộp cho Nhà nước;</w:t>
      </w:r>
    </w:p>
    <w:p w:rsidR="002063F8" w:rsidRPr="0011712E" w:rsidRDefault="002063F8" w:rsidP="002063F8">
      <w:pPr>
        <w:tabs>
          <w:tab w:val="left" w:pos="72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d. Các khoản vay (nếu có);</w:t>
      </w:r>
    </w:p>
    <w:p w:rsidR="002063F8" w:rsidRPr="0011712E" w:rsidRDefault="002063F8" w:rsidP="002063F8">
      <w:pPr>
        <w:tabs>
          <w:tab w:val="left" w:pos="72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đ. Các khoản nợ khác của Công ty;</w:t>
      </w:r>
    </w:p>
    <w:p w:rsidR="002063F8" w:rsidRPr="0011712E" w:rsidRDefault="002063F8" w:rsidP="002063F8">
      <w:pPr>
        <w:tabs>
          <w:tab w:val="left" w:pos="72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e. Số dư còn lại sau khi đã thanh toán tất cả các khoản nợ từ mục a đến đ trên đây được phân chia cho các cổ đông.Các cổ phần ưu đãi được ưu tiên thanh toán trước</w:t>
      </w:r>
    </w:p>
    <w:p w:rsidR="002063F8" w:rsidRPr="0011712E" w:rsidRDefault="002063F8" w:rsidP="002063F8">
      <w:pPr>
        <w:tabs>
          <w:tab w:val="left" w:pos="720"/>
        </w:tabs>
        <w:spacing w:before="0" w:after="0" w:line="266" w:lineRule="auto"/>
        <w:ind w:firstLine="1080"/>
        <w:jc w:val="both"/>
        <w:rPr>
          <w:rFonts w:ascii="Times New Roman" w:hAnsi="Times New Roman"/>
          <w:sz w:val="26"/>
          <w:szCs w:val="26"/>
          <w:lang w:val="sv-SE"/>
        </w:rPr>
      </w:pPr>
    </w:p>
    <w:p w:rsidR="002063F8" w:rsidRPr="0011712E" w:rsidRDefault="002063F8" w:rsidP="00843760">
      <w:pPr>
        <w:pStyle w:val="Heading1"/>
      </w:pPr>
      <w:bookmarkStart w:id="201" w:name="_Toc422742013"/>
      <w:r w:rsidRPr="0011712E">
        <w:br w:type="column"/>
      </w:r>
      <w:bookmarkStart w:id="202" w:name="_Toc434900900"/>
      <w:r w:rsidRPr="0011712E">
        <w:lastRenderedPageBreak/>
        <w:t>CHƯƠNG XV</w:t>
      </w:r>
      <w:r w:rsidRPr="0011712E">
        <w:br/>
        <w:t>GIẢI QUYẾT TRANH CHẤP NỘI BỘ</w:t>
      </w:r>
      <w:bookmarkEnd w:id="201"/>
      <w:bookmarkEnd w:id="202"/>
    </w:p>
    <w:p w:rsidR="002063F8" w:rsidRPr="0011712E" w:rsidRDefault="002063F8" w:rsidP="002063F8">
      <w:pPr>
        <w:spacing w:line="266" w:lineRule="auto"/>
        <w:jc w:val="both"/>
        <w:rPr>
          <w:rFonts w:ascii="Times New Roman" w:hAnsi="Times New Roman"/>
          <w:sz w:val="26"/>
          <w:szCs w:val="26"/>
          <w:lang w:val="sv-SE"/>
        </w:rPr>
      </w:pPr>
    </w:p>
    <w:p w:rsidR="002063F8" w:rsidRPr="0011712E" w:rsidRDefault="002063F8" w:rsidP="00843760">
      <w:pPr>
        <w:pStyle w:val="2"/>
        <w:spacing w:line="266" w:lineRule="auto"/>
        <w:ind w:firstLine="0"/>
        <w:outlineLvl w:val="1"/>
        <w:rPr>
          <w:sz w:val="26"/>
          <w:szCs w:val="26"/>
        </w:rPr>
      </w:pPr>
      <w:bookmarkStart w:id="203" w:name="_Toc422742014"/>
      <w:bookmarkStart w:id="204" w:name="_Toc434900901"/>
      <w:r w:rsidRPr="0011712E">
        <w:rPr>
          <w:sz w:val="26"/>
          <w:szCs w:val="26"/>
        </w:rPr>
        <w:t>Điều 55. Giải quyết tranh chấp nội bộ</w:t>
      </w:r>
      <w:bookmarkEnd w:id="203"/>
      <w:bookmarkEnd w:id="204"/>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Trường hợp phát sinh tranh chấp hay khiếu nại có liên quan tới hoạt động của Công ty hay tới quyền và nghĩa vụ của các cổ đông theo quy định tại Điều lệ công ty, Luật Doanh nghiệp, các luật khác hoặc các quy định hành chính quy định giữa:  </w:t>
      </w:r>
    </w:p>
    <w:p w:rsidR="002063F8" w:rsidRPr="0011712E" w:rsidRDefault="002063F8" w:rsidP="002063F8">
      <w:pPr>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a. Cổ đông với Công ty;</w:t>
      </w:r>
    </w:p>
    <w:p w:rsidR="002063F8" w:rsidRPr="0011712E" w:rsidRDefault="002063F8" w:rsidP="002063F8">
      <w:pPr>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b. Cổ đông với Hội đồng quản trị, Ban kiểm soát, Giám đốc điều hành hay cán bộ quản lý cao cấp,</w:t>
      </w:r>
    </w:p>
    <w:p w:rsidR="002063F8" w:rsidRPr="0011712E" w:rsidRDefault="002063F8" w:rsidP="002063F8">
      <w:pPr>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Các bên liên quan cố gắng giải quyết tranh chấp đó thông qua thương lượng và hoà giải. Trừ trường hợp tranh chấp liên quan tới Hội đồng quản trị hay Chủ tịch Hội đồng quản trị, Chủ tịch Hội đồng quản trị chủ trì việc giải quyết tranh chấp và yêu cầu từng bên trình bày các yếu tố thực tiễn liên quan đến tranh chấp trong vòng 30 ngày làm việc kể từ ngày tranh chấp phát sinh. Trường hợp tranh chấp liên quan tới Hội đồng quản trị hay Chủ tịch Hội đồng quản trị, bất cứ bên nào cũng có thể yêu cầu Ban kiểm soát chỉ định một chuyên gia độc lập để hành động với tư cách là trọng tài cho quá trình giải quyết tranh chấp.  </w:t>
      </w:r>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2. Trường hợp không đạt được quyết định hoà giải trong vòng sáu (06) tuần từ khi bắt đầu quá trình hoà giải hoặc nếu quyết định của trung gian hoà giải không được các bên chấp nhận, bất cứ bên nào cũng có thể đưa tranh chấp đó ra trọng tài kinh tế hoặc Toà án kinh tế.</w:t>
      </w:r>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Các bên tự chịu chi phí của mình có liên quan tới thủ tục thương lượng và hoà giải. Việc thanh toán các chi phí của Toà án được thực hiện theo phán quyết của Toà án. </w:t>
      </w:r>
    </w:p>
    <w:p w:rsidR="002063F8" w:rsidRPr="0011712E" w:rsidRDefault="002063F8" w:rsidP="002063F8">
      <w:pPr>
        <w:pStyle w:val="Heading1"/>
      </w:pPr>
      <w:bookmarkStart w:id="205" w:name="_Toc422742015"/>
    </w:p>
    <w:p w:rsidR="002063F8" w:rsidRPr="0011712E" w:rsidRDefault="002063F8" w:rsidP="00843760">
      <w:pPr>
        <w:pStyle w:val="Heading1"/>
      </w:pPr>
      <w:bookmarkStart w:id="206" w:name="_Toc434900902"/>
      <w:r w:rsidRPr="0011712E">
        <w:t xml:space="preserve">CHƯƠNG XVI </w:t>
      </w:r>
      <w:r w:rsidRPr="0011712E">
        <w:br/>
        <w:t>HIỆU LỰC CỦA ĐIỀU LỆ</w:t>
      </w:r>
      <w:bookmarkEnd w:id="205"/>
      <w:r w:rsidRPr="0011712E">
        <w:t xml:space="preserve"> VÀ CÁC QUY ĐỊNH KHÁC</w:t>
      </w:r>
      <w:bookmarkEnd w:id="206"/>
    </w:p>
    <w:p w:rsidR="002063F8" w:rsidRPr="0011712E" w:rsidRDefault="002063F8" w:rsidP="00843760">
      <w:pPr>
        <w:pStyle w:val="Heading1"/>
        <w:rPr>
          <w:szCs w:val="26"/>
        </w:rPr>
      </w:pPr>
    </w:p>
    <w:p w:rsidR="002063F8" w:rsidRPr="0011712E" w:rsidRDefault="002063F8" w:rsidP="00843760">
      <w:pPr>
        <w:pStyle w:val="2"/>
        <w:spacing w:line="266" w:lineRule="auto"/>
        <w:ind w:firstLine="0"/>
        <w:outlineLvl w:val="1"/>
        <w:rPr>
          <w:sz w:val="26"/>
          <w:szCs w:val="26"/>
        </w:rPr>
      </w:pPr>
      <w:bookmarkStart w:id="207" w:name="_Toc422742008"/>
      <w:bookmarkStart w:id="208" w:name="_Toc434900903"/>
      <w:bookmarkStart w:id="209" w:name="_Toc422742016"/>
      <w:r w:rsidRPr="0011712E">
        <w:rPr>
          <w:sz w:val="26"/>
          <w:szCs w:val="26"/>
        </w:rPr>
        <w:t>Điều 56. Con dấu</w:t>
      </w:r>
      <w:bookmarkEnd w:id="207"/>
      <w:bookmarkEnd w:id="208"/>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Hội đồng quản trị quyết định thông qua con dấu chính thức của Công ty và con dấu được khắc theo quy định của luật pháp. </w:t>
      </w:r>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Con dấu công ty được thể hiện là hình tròn, mực sử dụng màu đỏ, bên trong trung tâm hình tròn là tên công ty, ngoài bìa là loại hình doanh nghiệp, mã số doanh nghiệp và địa chỉ công ty.</w:t>
      </w:r>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Công ty chỉ có 01 (một) con dấu doanh nghiệp. </w:t>
      </w:r>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lastRenderedPageBreak/>
        <w:t>Trước khi sử dụng, công ty có nghĩa vụ thông báo mẫu con dấu với cơ quan đăng ký kinh doanh để đăng tải công khai trên Cổng thông tin quốc gia về đăng ký mẫu con dấu của doanh nghiệp.</w:t>
      </w:r>
    </w:p>
    <w:p w:rsidR="002063F8" w:rsidRPr="0011712E" w:rsidRDefault="002063F8" w:rsidP="002063F8">
      <w:pPr>
        <w:spacing w:before="0" w:after="0" w:line="266" w:lineRule="auto"/>
        <w:ind w:firstLine="567"/>
        <w:jc w:val="both"/>
        <w:rPr>
          <w:rFonts w:ascii="Times New Roman" w:hAnsi="Times New Roman"/>
          <w:sz w:val="26"/>
          <w:szCs w:val="26"/>
          <w:lang w:val="sv-SE"/>
        </w:rPr>
      </w:pPr>
      <w:bookmarkStart w:id="210" w:name="_Ref123003382"/>
      <w:r w:rsidRPr="0011712E">
        <w:rPr>
          <w:rFonts w:ascii="Times New Roman" w:hAnsi="Times New Roman"/>
          <w:sz w:val="26"/>
          <w:szCs w:val="26"/>
          <w:lang w:val="sv-SE"/>
        </w:rPr>
        <w:t>2. Hội đồng quản trị, Tổng Giám đốc sử dụng và quản lý con dấu theo quy định của pháp luật hiện hành.</w:t>
      </w:r>
      <w:bookmarkEnd w:id="210"/>
      <w:r w:rsidRPr="0011712E">
        <w:rPr>
          <w:rFonts w:ascii="Times New Roman" w:hAnsi="Times New Roman"/>
          <w:sz w:val="26"/>
          <w:szCs w:val="26"/>
          <w:lang w:val="sv-SE"/>
        </w:rPr>
        <w:t xml:space="preserve"> </w:t>
      </w:r>
    </w:p>
    <w:p w:rsidR="002063F8" w:rsidRPr="0011712E" w:rsidRDefault="002063F8" w:rsidP="00843760">
      <w:pPr>
        <w:pStyle w:val="2"/>
        <w:spacing w:line="266" w:lineRule="auto"/>
        <w:ind w:firstLine="0"/>
        <w:outlineLvl w:val="1"/>
        <w:rPr>
          <w:sz w:val="26"/>
          <w:szCs w:val="26"/>
        </w:rPr>
      </w:pPr>
      <w:bookmarkStart w:id="211" w:name="_Toc434900904"/>
      <w:r w:rsidRPr="0011712E">
        <w:rPr>
          <w:sz w:val="26"/>
          <w:szCs w:val="26"/>
        </w:rPr>
        <w:t>Điều 57. Bổ sung và sửa đổi điều lệ</w:t>
      </w:r>
      <w:bookmarkEnd w:id="209"/>
      <w:bookmarkEnd w:id="211"/>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Việc bổ sung, sửa đổi Điều lệ này phải được Đại hội đồng cổ đông xem xét quyết định. </w:t>
      </w:r>
    </w:p>
    <w:p w:rsidR="002063F8" w:rsidRPr="0011712E" w:rsidRDefault="002063F8" w:rsidP="002063F8">
      <w:pPr>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p>
    <w:p w:rsidR="002063F8" w:rsidRPr="0011712E" w:rsidRDefault="002063F8" w:rsidP="00843760">
      <w:pPr>
        <w:pStyle w:val="2"/>
        <w:spacing w:line="266" w:lineRule="auto"/>
        <w:ind w:firstLine="0"/>
        <w:outlineLvl w:val="1"/>
        <w:rPr>
          <w:sz w:val="26"/>
          <w:szCs w:val="26"/>
        </w:rPr>
      </w:pPr>
      <w:bookmarkStart w:id="212" w:name="_Toc422742018"/>
      <w:bookmarkStart w:id="213" w:name="_Toc434900905"/>
      <w:r w:rsidRPr="0011712E">
        <w:rPr>
          <w:sz w:val="26"/>
          <w:szCs w:val="26"/>
        </w:rPr>
        <w:t>Điều 58. Ngày hiệu lực</w:t>
      </w:r>
      <w:bookmarkEnd w:id="212"/>
      <w:bookmarkEnd w:id="213"/>
    </w:p>
    <w:p w:rsidR="002063F8" w:rsidRPr="0011712E" w:rsidRDefault="002063F8" w:rsidP="002063F8">
      <w:pPr>
        <w:tabs>
          <w:tab w:val="left" w:pos="108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1. Bản điều lệ này gồm 16 Chương 58 Điều được Đại hội đồng cổ đông Công ty cổ phần Cấp thoát nước Bến Tre nhất trí thông qua ngày ...  tháng ... năm 2015 tại Bến Tre và cùng chấp thuận hiệu lực toàn văn của Điều lệ này. </w:t>
      </w:r>
    </w:p>
    <w:p w:rsidR="002063F8" w:rsidRPr="0011712E" w:rsidRDefault="002063F8" w:rsidP="002063F8">
      <w:pPr>
        <w:tabs>
          <w:tab w:val="left" w:pos="108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2. Điều lệ được lập thành mười (10) bản, có giá trị như nhau, trong đó:</w:t>
      </w:r>
    </w:p>
    <w:p w:rsidR="002063F8" w:rsidRPr="0011712E" w:rsidRDefault="002063F8" w:rsidP="002063F8">
      <w:pPr>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a. Một (01) bản nộp tại Phòng công chứng Nhà nước của địa phương;</w:t>
      </w:r>
    </w:p>
    <w:p w:rsidR="002063F8" w:rsidRPr="0011712E" w:rsidRDefault="002063F8" w:rsidP="002063F8">
      <w:pPr>
        <w:tabs>
          <w:tab w:val="left" w:pos="108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b. Một (01) bản đăng ký tại cơ quan đăng ký kinh doanh;</w:t>
      </w:r>
    </w:p>
    <w:p w:rsidR="002063F8" w:rsidRPr="0011712E" w:rsidRDefault="002063F8" w:rsidP="002063F8">
      <w:pPr>
        <w:tabs>
          <w:tab w:val="left" w:pos="1080"/>
        </w:tabs>
        <w:spacing w:before="0" w:after="0" w:line="266" w:lineRule="auto"/>
        <w:ind w:firstLine="709"/>
        <w:jc w:val="both"/>
        <w:rPr>
          <w:rFonts w:ascii="Times New Roman" w:hAnsi="Times New Roman"/>
          <w:sz w:val="26"/>
          <w:szCs w:val="26"/>
          <w:lang w:val="sv-SE"/>
        </w:rPr>
      </w:pPr>
      <w:r w:rsidRPr="0011712E">
        <w:rPr>
          <w:rFonts w:ascii="Times New Roman" w:hAnsi="Times New Roman"/>
          <w:sz w:val="26"/>
          <w:szCs w:val="26"/>
          <w:lang w:val="sv-SE"/>
        </w:rPr>
        <w:t xml:space="preserve">c. Tám (08) bản lưu giữ tại Trụ sở chính của Công ty. </w:t>
      </w:r>
    </w:p>
    <w:p w:rsidR="002063F8" w:rsidRPr="0011712E" w:rsidRDefault="002063F8" w:rsidP="002063F8">
      <w:pPr>
        <w:tabs>
          <w:tab w:val="left" w:pos="108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 xml:space="preserve">3. Điều lệ này là duy nhất và chính thức của Công ty. </w:t>
      </w:r>
    </w:p>
    <w:p w:rsidR="002063F8" w:rsidRPr="0011712E" w:rsidRDefault="002063F8" w:rsidP="002063F8">
      <w:pPr>
        <w:tabs>
          <w:tab w:val="left" w:pos="1080"/>
        </w:tabs>
        <w:spacing w:before="0" w:after="0" w:line="266" w:lineRule="auto"/>
        <w:ind w:firstLine="567"/>
        <w:jc w:val="both"/>
        <w:rPr>
          <w:rFonts w:ascii="Times New Roman" w:hAnsi="Times New Roman"/>
          <w:sz w:val="26"/>
          <w:szCs w:val="26"/>
          <w:lang w:val="sv-SE"/>
        </w:rPr>
      </w:pPr>
      <w:r w:rsidRPr="0011712E">
        <w:rPr>
          <w:rFonts w:ascii="Times New Roman" w:hAnsi="Times New Roman"/>
          <w:sz w:val="26"/>
          <w:szCs w:val="26"/>
          <w:lang w:val="sv-SE"/>
        </w:rPr>
        <w:t>4. Các bản sao hoặc trích lục Điều lệ Công ty có giá trị khi có chữ ký của Chủ tịch Hội đồng quản trị hoặc Tổng Giám đốc.</w:t>
      </w:r>
    </w:p>
    <w:p w:rsidR="002063F8" w:rsidRPr="0011712E" w:rsidRDefault="002063F8" w:rsidP="002063F8">
      <w:pPr>
        <w:tabs>
          <w:tab w:val="left" w:pos="1080"/>
        </w:tabs>
        <w:spacing w:before="0" w:after="0" w:line="266" w:lineRule="auto"/>
        <w:ind w:firstLine="567"/>
        <w:jc w:val="both"/>
        <w:rPr>
          <w:rFonts w:ascii="Times New Roman" w:hAnsi="Times New Roman"/>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63"/>
        <w:gridCol w:w="2064"/>
        <w:gridCol w:w="2127"/>
        <w:gridCol w:w="1383"/>
      </w:tblGrid>
      <w:tr w:rsidR="002063F8" w:rsidRPr="0011712E" w:rsidTr="001E1B7E">
        <w:trPr>
          <w:jc w:val="center"/>
        </w:trPr>
        <w:tc>
          <w:tcPr>
            <w:tcW w:w="1951"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b/>
                <w:bCs/>
                <w:sz w:val="26"/>
                <w:szCs w:val="26"/>
              </w:rPr>
            </w:pPr>
            <w:bookmarkStart w:id="214" w:name="_Toc178992209"/>
            <w:bookmarkStart w:id="215" w:name="_Toc178992210"/>
            <w:bookmarkStart w:id="216" w:name="_Toc155690055"/>
            <w:bookmarkStart w:id="217" w:name="_Toc155692634"/>
            <w:bookmarkStart w:id="218" w:name="_Toc155694643"/>
            <w:bookmarkStart w:id="219" w:name="_Toc155694739"/>
            <w:bookmarkStart w:id="220" w:name="_Toc155690056"/>
            <w:bookmarkStart w:id="221" w:name="_Toc155692635"/>
            <w:bookmarkStart w:id="222" w:name="_Toc155694644"/>
            <w:bookmarkStart w:id="223" w:name="_Toc155694740"/>
            <w:bookmarkStart w:id="224" w:name="_Toc173291533"/>
            <w:bookmarkStart w:id="225" w:name="_Toc174257597"/>
            <w:bookmarkStart w:id="226" w:name="_Toc174257740"/>
            <w:bookmarkStart w:id="227" w:name="_Toc156441935"/>
            <w:bookmarkStart w:id="228" w:name="_Toc154399406"/>
            <w:bookmarkStart w:id="229" w:name="_Toc154399503"/>
            <w:bookmarkStart w:id="230" w:name="_Toc154980774"/>
            <w:bookmarkStart w:id="231" w:name="_Toc155690071"/>
            <w:bookmarkStart w:id="232" w:name="_Toc155692650"/>
            <w:bookmarkStart w:id="233" w:name="_Toc155694659"/>
            <w:bookmarkStart w:id="234" w:name="_Toc155694755"/>
            <w:bookmarkStart w:id="235" w:name="_Toc155690072"/>
            <w:bookmarkStart w:id="236" w:name="_Toc155692651"/>
            <w:bookmarkStart w:id="237" w:name="_Toc155694660"/>
            <w:bookmarkStart w:id="238" w:name="_Toc155694756"/>
            <w:bookmarkStart w:id="239" w:name="_Toc156441951"/>
            <w:bookmarkStart w:id="240" w:name="_Toc155690081"/>
            <w:bookmarkStart w:id="241" w:name="_Toc155692660"/>
            <w:bookmarkStart w:id="242" w:name="_Toc155694669"/>
            <w:bookmarkStart w:id="243" w:name="_Toc155694765"/>
            <w:bookmarkStart w:id="244" w:name="_Toc152752075"/>
            <w:bookmarkStart w:id="245" w:name="_Toc178992242"/>
            <w:bookmarkStart w:id="246" w:name="_Toc178992243"/>
            <w:bookmarkStart w:id="247" w:name="_Toc173291566"/>
            <w:bookmarkStart w:id="248" w:name="_Toc174257630"/>
            <w:bookmarkStart w:id="249" w:name="_Toc174257773"/>
            <w:bookmarkStart w:id="250" w:name="_Toc145494323"/>
            <w:bookmarkStart w:id="251" w:name="_Toc154399436"/>
            <w:bookmarkStart w:id="252" w:name="_Toc154399533"/>
            <w:bookmarkStart w:id="253" w:name="_Toc154980804"/>
            <w:bookmarkStart w:id="254" w:name="_Toc145494324"/>
            <w:bookmarkStart w:id="255" w:name="_Toc154399437"/>
            <w:bookmarkStart w:id="256" w:name="_Toc154399534"/>
            <w:bookmarkStart w:id="257" w:name="_Toc154980805"/>
            <w:bookmarkStart w:id="258" w:name="_Toc152752092"/>
            <w:bookmarkStart w:id="259" w:name="_Toc156441969"/>
            <w:bookmarkStart w:id="260" w:name="_Toc156441980"/>
            <w:bookmarkStart w:id="261" w:name="_Toc152728259"/>
            <w:bookmarkStart w:id="262" w:name="_Toc152728585"/>
            <w:bookmarkStart w:id="263" w:name="_Toc152752121"/>
            <w:bookmarkStart w:id="264" w:name="_Toc155690120"/>
            <w:bookmarkStart w:id="265" w:name="_Toc155692700"/>
            <w:bookmarkStart w:id="266" w:name="_Toc155694709"/>
            <w:bookmarkStart w:id="267" w:name="_Toc155694805"/>
            <w:bookmarkStart w:id="268" w:name="_Toc155690121"/>
            <w:bookmarkStart w:id="269" w:name="_Toc155692701"/>
            <w:bookmarkStart w:id="270" w:name="_Toc155694710"/>
            <w:bookmarkStart w:id="271" w:name="_Toc155694806"/>
            <w:bookmarkStart w:id="272" w:name="_Toc154399464"/>
            <w:bookmarkStart w:id="273" w:name="_Toc154399561"/>
            <w:bookmarkStart w:id="274" w:name="_Toc154980832"/>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11712E">
              <w:rPr>
                <w:rFonts w:ascii="Times New Roman" w:eastAsia="Times New Roman" w:hAnsi="Times New Roman"/>
                <w:b/>
                <w:bCs/>
                <w:sz w:val="26"/>
                <w:szCs w:val="26"/>
              </w:rPr>
              <w:t>NGƯỜI ĐẠI DIỆN THEO PHÁP  LUẬT</w:t>
            </w:r>
          </w:p>
          <w:p w:rsidR="002063F8" w:rsidRPr="0011712E" w:rsidRDefault="002063F8" w:rsidP="001E1B7E">
            <w:pPr>
              <w:spacing w:before="0" w:after="0" w:line="240" w:lineRule="auto"/>
              <w:jc w:val="center"/>
              <w:rPr>
                <w:rFonts w:ascii="Times New Roman" w:eastAsia="Times New Roman" w:hAnsi="Times New Roman"/>
                <w:sz w:val="26"/>
                <w:szCs w:val="26"/>
              </w:rPr>
            </w:pPr>
          </w:p>
        </w:tc>
        <w:tc>
          <w:tcPr>
            <w:tcW w:w="1763"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r w:rsidRPr="0011712E">
              <w:rPr>
                <w:rFonts w:ascii="Times New Roman" w:eastAsia="Times New Roman" w:hAnsi="Times New Roman"/>
                <w:b/>
                <w:bCs/>
                <w:sz w:val="26"/>
                <w:szCs w:val="26"/>
              </w:rPr>
              <w:t>Ông…………</w:t>
            </w:r>
          </w:p>
        </w:tc>
        <w:tc>
          <w:tcPr>
            <w:tcW w:w="2064"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r w:rsidRPr="0011712E">
              <w:rPr>
                <w:rFonts w:ascii="Times New Roman" w:eastAsia="Times New Roman" w:hAnsi="Times New Roman"/>
                <w:sz w:val="26"/>
                <w:szCs w:val="26"/>
              </w:rPr>
              <w:t>Bà…………..</w:t>
            </w:r>
          </w:p>
        </w:tc>
        <w:tc>
          <w:tcPr>
            <w:tcW w:w="2127"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r w:rsidRPr="0011712E">
              <w:rPr>
                <w:rFonts w:ascii="Times New Roman" w:eastAsia="Times New Roman" w:hAnsi="Times New Roman"/>
                <w:sz w:val="26"/>
                <w:szCs w:val="26"/>
              </w:rPr>
              <w:t>Công ty………</w:t>
            </w:r>
          </w:p>
        </w:tc>
        <w:tc>
          <w:tcPr>
            <w:tcW w:w="1383"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r>
      <w:tr w:rsidR="002063F8" w:rsidRPr="0011712E" w:rsidTr="001E1B7E">
        <w:trPr>
          <w:jc w:val="center"/>
        </w:trPr>
        <w:tc>
          <w:tcPr>
            <w:tcW w:w="1951"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b/>
                <w:bCs/>
                <w:sz w:val="26"/>
                <w:szCs w:val="26"/>
              </w:rPr>
            </w:pPr>
          </w:p>
        </w:tc>
        <w:tc>
          <w:tcPr>
            <w:tcW w:w="1763"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b/>
                <w:bCs/>
                <w:sz w:val="26"/>
                <w:szCs w:val="26"/>
              </w:rPr>
            </w:pPr>
          </w:p>
        </w:tc>
        <w:tc>
          <w:tcPr>
            <w:tcW w:w="2064"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c>
          <w:tcPr>
            <w:tcW w:w="2127"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c>
          <w:tcPr>
            <w:tcW w:w="1383"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r>
      <w:tr w:rsidR="002063F8" w:rsidRPr="0011712E" w:rsidTr="001E1B7E">
        <w:trPr>
          <w:jc w:val="center"/>
        </w:trPr>
        <w:tc>
          <w:tcPr>
            <w:tcW w:w="1951"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b/>
                <w:bCs/>
                <w:sz w:val="26"/>
                <w:szCs w:val="26"/>
              </w:rPr>
            </w:pPr>
          </w:p>
        </w:tc>
        <w:tc>
          <w:tcPr>
            <w:tcW w:w="1763"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b/>
                <w:bCs/>
                <w:sz w:val="26"/>
                <w:szCs w:val="26"/>
              </w:rPr>
            </w:pPr>
          </w:p>
        </w:tc>
        <w:tc>
          <w:tcPr>
            <w:tcW w:w="2064"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c>
          <w:tcPr>
            <w:tcW w:w="2127"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c>
          <w:tcPr>
            <w:tcW w:w="1383" w:type="dxa"/>
            <w:shd w:val="clear" w:color="auto" w:fill="auto"/>
            <w:vAlign w:val="center"/>
          </w:tcPr>
          <w:p w:rsidR="002063F8" w:rsidRPr="0011712E" w:rsidRDefault="002063F8" w:rsidP="001E1B7E">
            <w:pPr>
              <w:spacing w:before="0" w:after="0" w:line="240" w:lineRule="auto"/>
              <w:jc w:val="center"/>
              <w:rPr>
                <w:rFonts w:ascii="Times New Roman" w:eastAsia="Times New Roman" w:hAnsi="Times New Roman"/>
                <w:sz w:val="26"/>
                <w:szCs w:val="26"/>
              </w:rPr>
            </w:pPr>
          </w:p>
        </w:tc>
      </w:tr>
    </w:tbl>
    <w:p w:rsidR="00162670" w:rsidRPr="0011712E" w:rsidRDefault="00162670">
      <w:pPr>
        <w:rPr>
          <w:rFonts w:ascii="Times New Roman" w:hAnsi="Times New Roman"/>
          <w:sz w:val="26"/>
          <w:szCs w:val="26"/>
        </w:rPr>
      </w:pPr>
    </w:p>
    <w:sectPr w:rsidR="00162670" w:rsidRPr="0011712E" w:rsidSect="002063F8">
      <w:headerReference w:type="default" r:id="rId10"/>
      <w:footerReference w:type="default" r:id="rId11"/>
      <w:pgSz w:w="12240" w:h="15840"/>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3E8" w:rsidRDefault="00AF23E8" w:rsidP="002063F8">
      <w:pPr>
        <w:spacing w:before="0" w:after="0" w:line="240" w:lineRule="auto"/>
      </w:pPr>
      <w:r>
        <w:separator/>
      </w:r>
    </w:p>
  </w:endnote>
  <w:endnote w:type="continuationSeparator" w:id="0">
    <w:p w:rsidR="00AF23E8" w:rsidRDefault="00AF23E8" w:rsidP="002063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7E" w:rsidRDefault="001E1B7E">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AC7192" w:rsidRPr="00AC7192">
      <w:rPr>
        <w:rFonts w:asciiTheme="majorHAnsi" w:hAnsiTheme="majorHAnsi"/>
        <w:noProof/>
      </w:rPr>
      <w:t>53</w:t>
    </w:r>
    <w:r>
      <w:rPr>
        <w:rFonts w:asciiTheme="majorHAnsi" w:hAnsiTheme="majorHAnsi"/>
        <w:noProof/>
      </w:rPr>
      <w:fldChar w:fldCharType="end"/>
    </w:r>
  </w:p>
  <w:p w:rsidR="001E1B7E" w:rsidRDefault="001E1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3E8" w:rsidRDefault="00AF23E8" w:rsidP="002063F8">
      <w:pPr>
        <w:spacing w:before="0" w:after="0" w:line="240" w:lineRule="auto"/>
      </w:pPr>
      <w:r>
        <w:separator/>
      </w:r>
    </w:p>
  </w:footnote>
  <w:footnote w:type="continuationSeparator" w:id="0">
    <w:p w:rsidR="00AF23E8" w:rsidRDefault="00AF23E8" w:rsidP="002063F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B7E" w:rsidRDefault="001E1B7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1E1B7E" w:rsidRDefault="001E1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1"/>
      </v:shape>
    </w:pict>
  </w:numPicBullet>
  <w:abstractNum w:abstractNumId="0">
    <w:nsid w:val="FFFFFF1D"/>
    <w:multiLevelType w:val="multilevel"/>
    <w:tmpl w:val="168A04C4"/>
    <w:lvl w:ilvl="0">
      <w:start w:val="1"/>
      <w:numFmt w:val="bullet"/>
      <w:lvlText w:val=""/>
      <w:lvlJc w:val="left"/>
      <w:pPr>
        <w:tabs>
          <w:tab w:val="num" w:pos="-319"/>
        </w:tabs>
        <w:ind w:left="-319" w:firstLine="0"/>
      </w:pPr>
      <w:rPr>
        <w:rFonts w:ascii="Symbol" w:hAnsi="Symbol" w:hint="default"/>
      </w:rPr>
    </w:lvl>
    <w:lvl w:ilvl="1">
      <w:start w:val="1"/>
      <w:numFmt w:val="bullet"/>
      <w:lvlText w:val=""/>
      <w:lvlJc w:val="left"/>
      <w:pPr>
        <w:tabs>
          <w:tab w:val="num" w:pos="401"/>
        </w:tabs>
        <w:ind w:left="761" w:hanging="360"/>
      </w:pPr>
      <w:rPr>
        <w:rFonts w:ascii="Symbol" w:hAnsi="Symbol" w:hint="default"/>
      </w:rPr>
    </w:lvl>
    <w:lvl w:ilvl="2">
      <w:start w:val="1"/>
      <w:numFmt w:val="bullet"/>
      <w:lvlText w:val="o"/>
      <w:lvlJc w:val="left"/>
      <w:pPr>
        <w:tabs>
          <w:tab w:val="num" w:pos="1121"/>
        </w:tabs>
        <w:ind w:left="1481" w:hanging="360"/>
      </w:pPr>
      <w:rPr>
        <w:rFonts w:ascii="Courier New" w:hAnsi="Courier New" w:cs="Courier New" w:hint="default"/>
      </w:rPr>
    </w:lvl>
    <w:lvl w:ilvl="3">
      <w:start w:val="1"/>
      <w:numFmt w:val="bullet"/>
      <w:lvlText w:val=""/>
      <w:lvlJc w:val="left"/>
      <w:pPr>
        <w:tabs>
          <w:tab w:val="num" w:pos="1841"/>
        </w:tabs>
        <w:ind w:left="2201" w:hanging="360"/>
      </w:pPr>
      <w:rPr>
        <w:rFonts w:ascii="Wingdings" w:hAnsi="Wingdings" w:hint="default"/>
      </w:rPr>
    </w:lvl>
    <w:lvl w:ilvl="4">
      <w:start w:val="1"/>
      <w:numFmt w:val="bullet"/>
      <w:lvlText w:val=""/>
      <w:lvlJc w:val="left"/>
      <w:pPr>
        <w:tabs>
          <w:tab w:val="num" w:pos="2561"/>
        </w:tabs>
        <w:ind w:left="2921" w:hanging="360"/>
      </w:pPr>
      <w:rPr>
        <w:rFonts w:ascii="Wingdings" w:hAnsi="Wingdings" w:hint="default"/>
      </w:rPr>
    </w:lvl>
    <w:lvl w:ilvl="5">
      <w:start w:val="1"/>
      <w:numFmt w:val="bullet"/>
      <w:lvlText w:val=""/>
      <w:lvlJc w:val="left"/>
      <w:pPr>
        <w:tabs>
          <w:tab w:val="num" w:pos="3281"/>
        </w:tabs>
        <w:ind w:left="3641" w:hanging="360"/>
      </w:pPr>
      <w:rPr>
        <w:rFonts w:ascii="Symbol" w:hAnsi="Symbol" w:hint="default"/>
      </w:rPr>
    </w:lvl>
    <w:lvl w:ilvl="6">
      <w:start w:val="1"/>
      <w:numFmt w:val="bullet"/>
      <w:lvlText w:val="o"/>
      <w:lvlJc w:val="left"/>
      <w:pPr>
        <w:tabs>
          <w:tab w:val="num" w:pos="4001"/>
        </w:tabs>
        <w:ind w:left="4361" w:hanging="360"/>
      </w:pPr>
      <w:rPr>
        <w:rFonts w:ascii="Courier New" w:hAnsi="Courier New" w:cs="Courier New" w:hint="default"/>
      </w:rPr>
    </w:lvl>
    <w:lvl w:ilvl="7">
      <w:start w:val="1"/>
      <w:numFmt w:val="bullet"/>
      <w:lvlText w:val=""/>
      <w:lvlJc w:val="left"/>
      <w:pPr>
        <w:tabs>
          <w:tab w:val="num" w:pos="4721"/>
        </w:tabs>
        <w:ind w:left="5081" w:hanging="360"/>
      </w:pPr>
      <w:rPr>
        <w:rFonts w:ascii="Wingdings" w:hAnsi="Wingdings" w:hint="default"/>
      </w:rPr>
    </w:lvl>
    <w:lvl w:ilvl="8">
      <w:start w:val="1"/>
      <w:numFmt w:val="bullet"/>
      <w:lvlText w:val=""/>
      <w:lvlJc w:val="left"/>
      <w:pPr>
        <w:tabs>
          <w:tab w:val="num" w:pos="5441"/>
        </w:tabs>
        <w:ind w:left="5801" w:hanging="360"/>
      </w:pPr>
      <w:rPr>
        <w:rFonts w:ascii="Wingdings" w:hAnsi="Wingdings" w:hint="default"/>
      </w:rPr>
    </w:lvl>
  </w:abstractNum>
  <w:abstractNum w:abstractNumId="1">
    <w:nsid w:val="060652B3"/>
    <w:multiLevelType w:val="hybridMultilevel"/>
    <w:tmpl w:val="8B024ABE"/>
    <w:lvl w:ilvl="0" w:tplc="DDFA518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75D3D89"/>
    <w:multiLevelType w:val="hybridMultilevel"/>
    <w:tmpl w:val="69C6359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967F5"/>
    <w:multiLevelType w:val="hybridMultilevel"/>
    <w:tmpl w:val="47A863BA"/>
    <w:lvl w:ilvl="0" w:tplc="1172AC28">
      <w:start w:val="1"/>
      <w:numFmt w:val="decimal"/>
      <w:lvlText w:val="%1."/>
      <w:lvlJc w:val="left"/>
      <w:pPr>
        <w:tabs>
          <w:tab w:val="num" w:pos="720"/>
        </w:tabs>
        <w:ind w:left="720" w:hanging="360"/>
      </w:pPr>
      <w:rPr>
        <w:rFonts w:hint="default"/>
        <w:b/>
      </w:rPr>
    </w:lvl>
    <w:lvl w:ilvl="1" w:tplc="843A0448">
      <w:start w:val="1"/>
      <w:numFmt w:val="bullet"/>
      <w:lvlText w:val=""/>
      <w:lvlJc w:val="left"/>
      <w:pPr>
        <w:tabs>
          <w:tab w:val="num" w:pos="1440"/>
        </w:tabs>
        <w:ind w:left="1440" w:hanging="360"/>
      </w:pPr>
      <w:rPr>
        <w:rFonts w:ascii="Symbol" w:hAnsi="Symbol" w:hint="default"/>
        <w:b/>
        <w:color w:val="auto"/>
        <w:sz w:val="16"/>
        <w:szCs w:val="16"/>
      </w:rPr>
    </w:lvl>
    <w:lvl w:ilvl="2" w:tplc="A986EED8">
      <w:start w:val="1"/>
      <w:numFmt w:val="bullet"/>
      <w:lvlText w:val="o"/>
      <w:lvlJc w:val="left"/>
      <w:pPr>
        <w:tabs>
          <w:tab w:val="num" w:pos="2340"/>
        </w:tabs>
        <w:ind w:left="2340" w:hanging="360"/>
      </w:pPr>
      <w:rPr>
        <w:rFonts w:ascii="Courier New" w:hAnsi="Courier New" w:cs="Courier New" w:hint="default"/>
        <w:b w:val="0"/>
      </w:rPr>
    </w:lvl>
    <w:lvl w:ilvl="3" w:tplc="174411D0">
      <w:start w:val="2"/>
      <w:numFmt w:val="lowerLetter"/>
      <w:lvlText w:val="%4."/>
      <w:lvlJc w:val="left"/>
      <w:pPr>
        <w:tabs>
          <w:tab w:val="num" w:pos="2880"/>
        </w:tabs>
        <w:ind w:left="2880" w:hanging="360"/>
      </w:pPr>
      <w:rPr>
        <w:rFonts w:hint="default"/>
        <w:b/>
      </w:rPr>
    </w:lvl>
    <w:lvl w:ilvl="4" w:tplc="0409000D">
      <w:start w:val="1"/>
      <w:numFmt w:val="bullet"/>
      <w:lvlText w:val=""/>
      <w:lvlJc w:val="left"/>
      <w:pPr>
        <w:tabs>
          <w:tab w:val="num" w:pos="3600"/>
        </w:tabs>
        <w:ind w:left="3600" w:hanging="360"/>
      </w:pPr>
      <w:rPr>
        <w:rFonts w:ascii="Wingdings" w:hAnsi="Wingdings" w:hint="default"/>
        <w:b/>
      </w:rPr>
    </w:lvl>
    <w:lvl w:ilvl="5" w:tplc="0409001B">
      <w:start w:val="1"/>
      <w:numFmt w:val="lowerRoman"/>
      <w:lvlText w:val="%6."/>
      <w:lvlJc w:val="right"/>
      <w:pPr>
        <w:tabs>
          <w:tab w:val="num" w:pos="4320"/>
        </w:tabs>
        <w:ind w:left="4320" w:hanging="180"/>
      </w:pPr>
    </w:lvl>
    <w:lvl w:ilvl="6" w:tplc="3B9414B2">
      <w:start w:val="3"/>
      <w:numFmt w:val="bullet"/>
      <w:lvlText w:val="-"/>
      <w:lvlJc w:val="left"/>
      <w:pPr>
        <w:tabs>
          <w:tab w:val="num" w:pos="5565"/>
        </w:tabs>
        <w:ind w:left="5565" w:hanging="885"/>
      </w:pPr>
      <w:rPr>
        <w:rFonts w:ascii="Tahoma" w:eastAsia="PMingLiU" w:hAnsi="Tahoma" w:cs="Tahoma" w:hint="default"/>
      </w:rPr>
    </w:lvl>
    <w:lvl w:ilvl="7" w:tplc="04090007">
      <w:start w:val="1"/>
      <w:numFmt w:val="bullet"/>
      <w:lvlText w:val=""/>
      <w:lvlPicBulletId w:val="0"/>
      <w:lvlJc w:val="left"/>
      <w:pPr>
        <w:tabs>
          <w:tab w:val="num" w:pos="5760"/>
        </w:tabs>
        <w:ind w:left="5760" w:hanging="360"/>
      </w:pPr>
      <w:rPr>
        <w:rFonts w:ascii="Symbol" w:hAnsi="Symbol" w:hint="default"/>
        <w:b/>
      </w:rPr>
    </w:lvl>
    <w:lvl w:ilvl="8" w:tplc="8542CF3A">
      <w:start w:val="1"/>
      <w:numFmt w:val="upperRoman"/>
      <w:lvlText w:val="%9."/>
      <w:lvlJc w:val="left"/>
      <w:pPr>
        <w:tabs>
          <w:tab w:val="num" w:pos="7020"/>
        </w:tabs>
        <w:ind w:left="7020" w:hanging="720"/>
      </w:pPr>
      <w:rPr>
        <w:rFonts w:hint="default"/>
      </w:rPr>
    </w:lvl>
  </w:abstractNum>
  <w:abstractNum w:abstractNumId="4">
    <w:nsid w:val="0EE4703A"/>
    <w:multiLevelType w:val="hybridMultilevel"/>
    <w:tmpl w:val="BFAA65A6"/>
    <w:lvl w:ilvl="0" w:tplc="867CC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D930F4"/>
    <w:multiLevelType w:val="hybridMultilevel"/>
    <w:tmpl w:val="D0DADFEA"/>
    <w:lvl w:ilvl="0" w:tplc="C538A252">
      <w:start w:val="1"/>
      <w:numFmt w:val="lowerLetter"/>
      <w:lvlText w:val="%1."/>
      <w:lvlJc w:val="left"/>
      <w:pPr>
        <w:ind w:left="144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56D3863"/>
    <w:multiLevelType w:val="hybridMultilevel"/>
    <w:tmpl w:val="64860218"/>
    <w:lvl w:ilvl="0" w:tplc="04A44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D1180A"/>
    <w:multiLevelType w:val="hybridMultilevel"/>
    <w:tmpl w:val="614648A6"/>
    <w:lvl w:ilvl="0" w:tplc="BD2852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610CC4"/>
    <w:multiLevelType w:val="hybridMultilevel"/>
    <w:tmpl w:val="EF1A64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312B20"/>
    <w:multiLevelType w:val="hybridMultilevel"/>
    <w:tmpl w:val="CF48BCF6"/>
    <w:lvl w:ilvl="0" w:tplc="0720BD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57B77DD"/>
    <w:multiLevelType w:val="hybridMultilevel"/>
    <w:tmpl w:val="49001318"/>
    <w:lvl w:ilvl="0" w:tplc="BB3462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3E04"/>
    <w:multiLevelType w:val="hybridMultilevel"/>
    <w:tmpl w:val="C1741E7E"/>
    <w:lvl w:ilvl="0" w:tplc="21C035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7C40D65"/>
    <w:multiLevelType w:val="hybridMultilevel"/>
    <w:tmpl w:val="288AC112"/>
    <w:lvl w:ilvl="0" w:tplc="6CD45AB4">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8052245"/>
    <w:multiLevelType w:val="hybridMultilevel"/>
    <w:tmpl w:val="DCD8D518"/>
    <w:lvl w:ilvl="0" w:tplc="EB9C4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54371D"/>
    <w:multiLevelType w:val="hybridMultilevel"/>
    <w:tmpl w:val="1F40452E"/>
    <w:lvl w:ilvl="0" w:tplc="ED522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510D33"/>
    <w:multiLevelType w:val="hybridMultilevel"/>
    <w:tmpl w:val="D14C11B2"/>
    <w:lvl w:ilvl="0" w:tplc="5FF6E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9F4DF0"/>
    <w:multiLevelType w:val="hybridMultilevel"/>
    <w:tmpl w:val="3B44FF6C"/>
    <w:lvl w:ilvl="0" w:tplc="3BAA353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5D321F00"/>
    <w:multiLevelType w:val="hybridMultilevel"/>
    <w:tmpl w:val="EB3E4FF4"/>
    <w:lvl w:ilvl="0" w:tplc="BB34626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1D157B"/>
    <w:multiLevelType w:val="hybridMultilevel"/>
    <w:tmpl w:val="007A8A26"/>
    <w:lvl w:ilvl="0" w:tplc="05669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463528"/>
    <w:multiLevelType w:val="hybridMultilevel"/>
    <w:tmpl w:val="DEE0B2C6"/>
    <w:lvl w:ilvl="0" w:tplc="8960AC7C">
      <w:start w:val="1"/>
      <w:numFmt w:val="decimal"/>
      <w:pStyle w:val="Heading3"/>
      <w:lvlText w:val="Điều %1: "/>
      <w:lvlJc w:val="left"/>
      <w:pPr>
        <w:tabs>
          <w:tab w:val="num" w:pos="720"/>
        </w:tabs>
        <w:ind w:left="720" w:hanging="720"/>
      </w:pPr>
      <w:rPr>
        <w:rFonts w:ascii="Times New Roman" w:hAnsi="Times New Roman" w:cs="Times New Roman" w:hint="default"/>
        <w:b/>
        <w:i w:val="0"/>
        <w:sz w:val="25"/>
        <w:szCs w:val="25"/>
      </w:rPr>
    </w:lvl>
    <w:lvl w:ilvl="1" w:tplc="0409000F">
      <w:start w:val="1"/>
      <w:numFmt w:val="lowerLetter"/>
      <w:lvlText w:val="%2."/>
      <w:lvlJc w:val="left"/>
      <w:pPr>
        <w:tabs>
          <w:tab w:val="num" w:pos="1494"/>
        </w:tabs>
        <w:ind w:left="1494" w:hanging="414"/>
      </w:pPr>
      <w:rPr>
        <w:rFonts w:cs="Times New Roman" w:hint="default"/>
        <w:b w:val="0"/>
        <w:i w:val="0"/>
        <w:sz w:val="25"/>
        <w:szCs w:val="25"/>
      </w:rPr>
    </w:lvl>
    <w:lvl w:ilvl="2" w:tplc="0409001B">
      <w:start w:val="1"/>
      <w:numFmt w:val="decimal"/>
      <w:lvlText w:val="%3."/>
      <w:lvlJc w:val="left"/>
      <w:pPr>
        <w:tabs>
          <w:tab w:val="num" w:pos="2340"/>
        </w:tabs>
        <w:ind w:left="2340" w:hanging="360"/>
      </w:pPr>
      <w:rPr>
        <w:rFonts w:cs="Times New Roman" w:hint="default"/>
        <w:b w:val="0"/>
        <w:i w:val="0"/>
        <w:sz w:val="25"/>
        <w:szCs w:val="25"/>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7F0A1C"/>
    <w:multiLevelType w:val="hybridMultilevel"/>
    <w:tmpl w:val="D7D23CA0"/>
    <w:lvl w:ilvl="0" w:tplc="C75498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50554B"/>
    <w:multiLevelType w:val="hybridMultilevel"/>
    <w:tmpl w:val="93FA86F4"/>
    <w:lvl w:ilvl="0" w:tplc="86B444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0A7259"/>
    <w:multiLevelType w:val="hybridMultilevel"/>
    <w:tmpl w:val="7E7A96F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0"/>
  </w:num>
  <w:num w:numId="4">
    <w:abstractNumId w:val="7"/>
  </w:num>
  <w:num w:numId="5">
    <w:abstractNumId w:val="20"/>
  </w:num>
  <w:num w:numId="6">
    <w:abstractNumId w:val="13"/>
  </w:num>
  <w:num w:numId="7">
    <w:abstractNumId w:val="14"/>
  </w:num>
  <w:num w:numId="8">
    <w:abstractNumId w:val="6"/>
  </w:num>
  <w:num w:numId="9">
    <w:abstractNumId w:val="16"/>
  </w:num>
  <w:num w:numId="10">
    <w:abstractNumId w:val="18"/>
  </w:num>
  <w:num w:numId="11">
    <w:abstractNumId w:val="21"/>
  </w:num>
  <w:num w:numId="12">
    <w:abstractNumId w:val="4"/>
  </w:num>
  <w:num w:numId="13">
    <w:abstractNumId w:val="15"/>
  </w:num>
  <w:num w:numId="14">
    <w:abstractNumId w:val="5"/>
  </w:num>
  <w:num w:numId="15">
    <w:abstractNumId w:val="1"/>
  </w:num>
  <w:num w:numId="16">
    <w:abstractNumId w:val="11"/>
  </w:num>
  <w:num w:numId="17">
    <w:abstractNumId w:val="9"/>
  </w:num>
  <w:num w:numId="18">
    <w:abstractNumId w:val="22"/>
  </w:num>
  <w:num w:numId="19">
    <w:abstractNumId w:val="17"/>
  </w:num>
  <w:num w:numId="20">
    <w:abstractNumId w:val="10"/>
  </w:num>
  <w:num w:numId="21">
    <w:abstractNumId w:val="2"/>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3F8"/>
    <w:rsid w:val="000C140D"/>
    <w:rsid w:val="0011712E"/>
    <w:rsid w:val="00162670"/>
    <w:rsid w:val="001E1B7E"/>
    <w:rsid w:val="002063F8"/>
    <w:rsid w:val="002C4607"/>
    <w:rsid w:val="00843760"/>
    <w:rsid w:val="00AC7192"/>
    <w:rsid w:val="00AF23E8"/>
    <w:rsid w:val="00D87CCB"/>
    <w:rsid w:val="00E2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F8"/>
    <w:pPr>
      <w:spacing w:before="70" w:after="120" w:line="360" w:lineRule="auto"/>
    </w:pPr>
    <w:rPr>
      <w:rFonts w:ascii="Calibri" w:eastAsia="Calibri" w:hAnsi="Calibri" w:cs="Times New Roman"/>
      <w:sz w:val="22"/>
    </w:rPr>
  </w:style>
  <w:style w:type="paragraph" w:styleId="Heading1">
    <w:name w:val="heading 1"/>
    <w:basedOn w:val="Normal"/>
    <w:next w:val="Normal"/>
    <w:link w:val="Heading1Char"/>
    <w:autoRedefine/>
    <w:qFormat/>
    <w:rsid w:val="002063F8"/>
    <w:pPr>
      <w:autoSpaceDE w:val="0"/>
      <w:autoSpaceDN w:val="0"/>
      <w:adjustRightInd w:val="0"/>
      <w:spacing w:before="0" w:after="0" w:line="276" w:lineRule="auto"/>
      <w:jc w:val="center"/>
      <w:outlineLvl w:val="0"/>
    </w:pPr>
    <w:rPr>
      <w:rFonts w:ascii="Times New Roman" w:eastAsia="Times New Roman" w:hAnsi="Times New Roman"/>
      <w:b/>
      <w:caps/>
      <w:sz w:val="26"/>
      <w:szCs w:val="30"/>
      <w:lang w:val="sv-SE"/>
    </w:rPr>
  </w:style>
  <w:style w:type="paragraph" w:styleId="Heading2">
    <w:name w:val="heading 2"/>
    <w:basedOn w:val="Normal"/>
    <w:next w:val="Normal"/>
    <w:link w:val="Heading2Char"/>
    <w:autoRedefine/>
    <w:qFormat/>
    <w:rsid w:val="000C140D"/>
    <w:pPr>
      <w:tabs>
        <w:tab w:val="left" w:pos="1134"/>
      </w:tabs>
      <w:autoSpaceDE w:val="0"/>
      <w:autoSpaceDN w:val="0"/>
      <w:adjustRightInd w:val="0"/>
      <w:spacing w:before="240" w:line="240" w:lineRule="auto"/>
      <w:ind w:left="1138" w:hanging="1138"/>
      <w:jc w:val="both"/>
      <w:outlineLvl w:val="1"/>
    </w:pPr>
    <w:rPr>
      <w:rFonts w:ascii="Times New Roman" w:eastAsia="MS Mincho" w:hAnsi="Times New Roman"/>
      <w:b/>
      <w:sz w:val="26"/>
      <w:szCs w:val="26"/>
      <w:lang w:val="sv-SE"/>
    </w:rPr>
  </w:style>
  <w:style w:type="paragraph" w:styleId="Heading3">
    <w:name w:val="heading 3"/>
    <w:basedOn w:val="Normal"/>
    <w:next w:val="Normal"/>
    <w:link w:val="Heading3Char"/>
    <w:qFormat/>
    <w:rsid w:val="002063F8"/>
    <w:pPr>
      <w:numPr>
        <w:numId w:val="1"/>
      </w:numPr>
      <w:autoSpaceDE w:val="0"/>
      <w:autoSpaceDN w:val="0"/>
      <w:adjustRightInd w:val="0"/>
      <w:spacing w:before="240" w:line="240" w:lineRule="auto"/>
      <w:jc w:val="both"/>
      <w:outlineLvl w:val="2"/>
    </w:pPr>
    <w:rPr>
      <w:rFonts w:ascii="Times New Roman" w:eastAsia="Times New Roman" w:hAnsi="Times New Roman"/>
      <w:b/>
      <w:sz w:val="25"/>
      <w:szCs w:val="25"/>
    </w:rPr>
  </w:style>
  <w:style w:type="paragraph" w:styleId="Heading4">
    <w:name w:val="heading 4"/>
    <w:basedOn w:val="Normal"/>
    <w:next w:val="Normal"/>
    <w:link w:val="Heading4Char"/>
    <w:qFormat/>
    <w:rsid w:val="002063F8"/>
    <w:pPr>
      <w:keepNext/>
      <w:spacing w:before="120" w:line="240" w:lineRule="auto"/>
      <w:ind w:left="720" w:firstLine="720"/>
      <w:jc w:val="both"/>
      <w:outlineLvl w:val="3"/>
    </w:pPr>
    <w:rPr>
      <w:rFonts w:ascii="Times New Roman" w:eastAsia="Times New Roman" w:hAnsi="Times New Roman"/>
      <w:sz w:val="25"/>
      <w:szCs w:val="25"/>
      <w:u w:val="single"/>
    </w:rPr>
  </w:style>
  <w:style w:type="paragraph" w:styleId="Heading5">
    <w:name w:val="heading 5"/>
    <w:basedOn w:val="Normal"/>
    <w:next w:val="Normal"/>
    <w:link w:val="Heading5Char"/>
    <w:qFormat/>
    <w:rsid w:val="002063F8"/>
    <w:pPr>
      <w:keepNext/>
      <w:spacing w:before="120" w:line="240" w:lineRule="auto"/>
      <w:ind w:firstLine="720"/>
      <w:jc w:val="both"/>
      <w:outlineLvl w:val="4"/>
    </w:pPr>
    <w:rPr>
      <w:rFonts w:ascii="Times New Roman" w:eastAsia="Times New Roman" w:hAnsi="Times New Roman"/>
      <w:b/>
      <w:bCs/>
      <w:sz w:val="25"/>
      <w:szCs w:val="25"/>
    </w:rPr>
  </w:style>
  <w:style w:type="paragraph" w:styleId="Heading6">
    <w:name w:val="heading 6"/>
    <w:basedOn w:val="Normal"/>
    <w:next w:val="Normal"/>
    <w:link w:val="Heading6Char"/>
    <w:qFormat/>
    <w:rsid w:val="002063F8"/>
    <w:pPr>
      <w:keepNext/>
      <w:spacing w:before="120" w:line="240" w:lineRule="auto"/>
      <w:ind w:firstLine="720"/>
      <w:jc w:val="both"/>
      <w:outlineLvl w:val="5"/>
    </w:pPr>
    <w:rPr>
      <w:rFonts w:ascii="Times New Roman" w:eastAsia="Times New Roman" w:hAnsi="Times New Roman"/>
      <w:b/>
      <w:bCs/>
      <w:color w:val="FF0000"/>
      <w:sz w:val="25"/>
      <w:szCs w:val="25"/>
    </w:rPr>
  </w:style>
  <w:style w:type="paragraph" w:styleId="Heading7">
    <w:name w:val="heading 7"/>
    <w:basedOn w:val="Normal"/>
    <w:next w:val="Normal"/>
    <w:link w:val="Heading7Char"/>
    <w:qFormat/>
    <w:rsid w:val="002063F8"/>
    <w:pPr>
      <w:autoSpaceDE w:val="0"/>
      <w:autoSpaceDN w:val="0"/>
      <w:adjustRightInd w:val="0"/>
      <w:spacing w:before="120" w:line="240" w:lineRule="auto"/>
      <w:ind w:firstLine="720"/>
      <w:jc w:val="both"/>
      <w:outlineLvl w:val="6"/>
    </w:pPr>
    <w:rPr>
      <w:rFonts w:ascii="Times New Roman" w:eastAsia="Times New Roman" w:hAnsi="Times New Roman"/>
      <w:sz w:val="20"/>
      <w:szCs w:val="25"/>
    </w:rPr>
  </w:style>
  <w:style w:type="paragraph" w:styleId="Heading8">
    <w:name w:val="heading 8"/>
    <w:basedOn w:val="Normal"/>
    <w:next w:val="Normal"/>
    <w:link w:val="Heading8Char"/>
    <w:qFormat/>
    <w:rsid w:val="002063F8"/>
    <w:pPr>
      <w:keepNext/>
      <w:spacing w:before="120" w:line="240" w:lineRule="auto"/>
      <w:ind w:left="720" w:hanging="720"/>
      <w:jc w:val="both"/>
      <w:outlineLvl w:val="7"/>
    </w:pPr>
    <w:rPr>
      <w:rFonts w:ascii="Times New Roman" w:eastAsia="Times New Roman" w:hAnsi="Times New Roman"/>
      <w:b/>
      <w:bCs/>
      <w:color w:val="FF0000"/>
      <w:sz w:val="25"/>
      <w:szCs w:val="25"/>
    </w:rPr>
  </w:style>
  <w:style w:type="paragraph" w:styleId="Heading9">
    <w:name w:val="heading 9"/>
    <w:basedOn w:val="Normal"/>
    <w:next w:val="Normal"/>
    <w:link w:val="Heading9Char"/>
    <w:qFormat/>
    <w:rsid w:val="002063F8"/>
    <w:pPr>
      <w:keepNext/>
      <w:spacing w:before="120" w:line="240" w:lineRule="auto"/>
      <w:ind w:left="1134" w:hanging="1134"/>
      <w:jc w:val="both"/>
      <w:outlineLvl w:val="8"/>
    </w:pPr>
    <w:rPr>
      <w:rFonts w:ascii="Times New Roman" w:eastAsia="Times New Roman" w:hAnsi="Times New Roman"/>
      <w:b/>
      <w:bCs/>
      <w:cap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3F8"/>
    <w:rPr>
      <w:rFonts w:eastAsia="Times New Roman" w:cs="Times New Roman"/>
      <w:b/>
      <w:caps/>
      <w:sz w:val="26"/>
      <w:szCs w:val="30"/>
      <w:lang w:val="sv-SE"/>
    </w:rPr>
  </w:style>
  <w:style w:type="character" w:customStyle="1" w:styleId="Heading2Char">
    <w:name w:val="Heading 2 Char"/>
    <w:basedOn w:val="DefaultParagraphFont"/>
    <w:link w:val="Heading2"/>
    <w:rsid w:val="000C140D"/>
    <w:rPr>
      <w:rFonts w:eastAsia="MS Mincho" w:cs="Times New Roman"/>
      <w:b/>
      <w:sz w:val="26"/>
      <w:szCs w:val="26"/>
      <w:lang w:val="sv-SE"/>
    </w:rPr>
  </w:style>
  <w:style w:type="character" w:customStyle="1" w:styleId="Heading3Char">
    <w:name w:val="Heading 3 Char"/>
    <w:basedOn w:val="DefaultParagraphFont"/>
    <w:link w:val="Heading3"/>
    <w:rsid w:val="002063F8"/>
    <w:rPr>
      <w:rFonts w:eastAsia="Times New Roman" w:cs="Times New Roman"/>
      <w:b/>
      <w:sz w:val="25"/>
      <w:szCs w:val="25"/>
    </w:rPr>
  </w:style>
  <w:style w:type="character" w:customStyle="1" w:styleId="Heading4Char">
    <w:name w:val="Heading 4 Char"/>
    <w:basedOn w:val="DefaultParagraphFont"/>
    <w:link w:val="Heading4"/>
    <w:rsid w:val="002063F8"/>
    <w:rPr>
      <w:rFonts w:eastAsia="Times New Roman" w:cs="Times New Roman"/>
      <w:sz w:val="25"/>
      <w:szCs w:val="25"/>
      <w:u w:val="single"/>
    </w:rPr>
  </w:style>
  <w:style w:type="character" w:customStyle="1" w:styleId="Heading5Char">
    <w:name w:val="Heading 5 Char"/>
    <w:basedOn w:val="DefaultParagraphFont"/>
    <w:link w:val="Heading5"/>
    <w:rsid w:val="002063F8"/>
    <w:rPr>
      <w:rFonts w:eastAsia="Times New Roman" w:cs="Times New Roman"/>
      <w:b/>
      <w:bCs/>
      <w:sz w:val="25"/>
      <w:szCs w:val="25"/>
    </w:rPr>
  </w:style>
  <w:style w:type="character" w:customStyle="1" w:styleId="Heading6Char">
    <w:name w:val="Heading 6 Char"/>
    <w:basedOn w:val="DefaultParagraphFont"/>
    <w:link w:val="Heading6"/>
    <w:rsid w:val="002063F8"/>
    <w:rPr>
      <w:rFonts w:eastAsia="Times New Roman" w:cs="Times New Roman"/>
      <w:b/>
      <w:bCs/>
      <w:color w:val="FF0000"/>
      <w:sz w:val="25"/>
      <w:szCs w:val="25"/>
    </w:rPr>
  </w:style>
  <w:style w:type="character" w:customStyle="1" w:styleId="Heading7Char">
    <w:name w:val="Heading 7 Char"/>
    <w:basedOn w:val="DefaultParagraphFont"/>
    <w:link w:val="Heading7"/>
    <w:rsid w:val="002063F8"/>
    <w:rPr>
      <w:rFonts w:eastAsia="Times New Roman" w:cs="Times New Roman"/>
      <w:sz w:val="20"/>
      <w:szCs w:val="25"/>
    </w:rPr>
  </w:style>
  <w:style w:type="character" w:customStyle="1" w:styleId="Heading8Char">
    <w:name w:val="Heading 8 Char"/>
    <w:basedOn w:val="DefaultParagraphFont"/>
    <w:link w:val="Heading8"/>
    <w:rsid w:val="002063F8"/>
    <w:rPr>
      <w:rFonts w:eastAsia="Times New Roman" w:cs="Times New Roman"/>
      <w:b/>
      <w:bCs/>
      <w:color w:val="FF0000"/>
      <w:sz w:val="25"/>
      <w:szCs w:val="25"/>
    </w:rPr>
  </w:style>
  <w:style w:type="character" w:customStyle="1" w:styleId="Heading9Char">
    <w:name w:val="Heading 9 Char"/>
    <w:basedOn w:val="DefaultParagraphFont"/>
    <w:link w:val="Heading9"/>
    <w:rsid w:val="002063F8"/>
    <w:rPr>
      <w:rFonts w:eastAsia="Times New Roman" w:cs="Times New Roman"/>
      <w:b/>
      <w:bCs/>
      <w:caps/>
      <w:sz w:val="25"/>
      <w:szCs w:val="25"/>
    </w:rPr>
  </w:style>
  <w:style w:type="paragraph" w:styleId="Header">
    <w:name w:val="header"/>
    <w:basedOn w:val="Normal"/>
    <w:link w:val="HeaderChar"/>
    <w:uiPriority w:val="99"/>
    <w:unhideWhenUsed/>
    <w:rsid w:val="002063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63F8"/>
    <w:rPr>
      <w:rFonts w:ascii="Calibri" w:eastAsia="Calibri" w:hAnsi="Calibri" w:cs="Times New Roman"/>
      <w:sz w:val="22"/>
    </w:rPr>
  </w:style>
  <w:style w:type="paragraph" w:styleId="Footer">
    <w:name w:val="footer"/>
    <w:basedOn w:val="Normal"/>
    <w:link w:val="FooterChar"/>
    <w:uiPriority w:val="99"/>
    <w:unhideWhenUsed/>
    <w:rsid w:val="002063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63F8"/>
    <w:rPr>
      <w:rFonts w:ascii="Calibri" w:eastAsia="Calibri" w:hAnsi="Calibri" w:cs="Times New Roman"/>
      <w:sz w:val="22"/>
    </w:rPr>
  </w:style>
  <w:style w:type="paragraph" w:styleId="DocumentMap">
    <w:name w:val="Document Map"/>
    <w:basedOn w:val="Normal"/>
    <w:link w:val="DocumentMapChar"/>
    <w:rsid w:val="002063F8"/>
    <w:pPr>
      <w:shd w:val="clear" w:color="auto" w:fill="000080"/>
      <w:spacing w:before="120" w:line="240" w:lineRule="auto"/>
      <w:ind w:firstLine="720"/>
      <w:jc w:val="both"/>
    </w:pPr>
    <w:rPr>
      <w:rFonts w:ascii="Tahoma" w:eastAsia="Times New Roman" w:hAnsi="Tahoma"/>
      <w:sz w:val="20"/>
      <w:szCs w:val="20"/>
    </w:rPr>
  </w:style>
  <w:style w:type="character" w:customStyle="1" w:styleId="DocumentMapChar">
    <w:name w:val="Document Map Char"/>
    <w:basedOn w:val="DefaultParagraphFont"/>
    <w:link w:val="DocumentMap"/>
    <w:rsid w:val="002063F8"/>
    <w:rPr>
      <w:rFonts w:ascii="Tahoma" w:eastAsia="Times New Roman" w:hAnsi="Tahoma" w:cs="Times New Roman"/>
      <w:sz w:val="20"/>
      <w:szCs w:val="20"/>
      <w:shd w:val="clear" w:color="auto" w:fill="000080"/>
    </w:rPr>
  </w:style>
  <w:style w:type="paragraph" w:styleId="BodyText">
    <w:name w:val="Body Text"/>
    <w:basedOn w:val="Normal"/>
    <w:link w:val="BodyTextChar"/>
    <w:rsid w:val="002063F8"/>
    <w:pPr>
      <w:spacing w:before="120" w:line="240" w:lineRule="auto"/>
      <w:ind w:firstLine="720"/>
      <w:jc w:val="both"/>
    </w:pPr>
    <w:rPr>
      <w:rFonts w:ascii="Times New Roman" w:eastAsia="Times New Roman" w:hAnsi="Times New Roman"/>
      <w:sz w:val="25"/>
      <w:szCs w:val="25"/>
    </w:rPr>
  </w:style>
  <w:style w:type="character" w:customStyle="1" w:styleId="BodyTextChar">
    <w:name w:val="Body Text Char"/>
    <w:basedOn w:val="DefaultParagraphFont"/>
    <w:link w:val="BodyText"/>
    <w:rsid w:val="002063F8"/>
    <w:rPr>
      <w:rFonts w:eastAsia="Times New Roman" w:cs="Times New Roman"/>
      <w:sz w:val="25"/>
      <w:szCs w:val="25"/>
    </w:rPr>
  </w:style>
  <w:style w:type="paragraph" w:styleId="BodyText2">
    <w:name w:val="Body Text 2"/>
    <w:basedOn w:val="Normal"/>
    <w:link w:val="BodyText2Char"/>
    <w:rsid w:val="002063F8"/>
    <w:pPr>
      <w:spacing w:before="120" w:line="240" w:lineRule="auto"/>
      <w:ind w:firstLine="720"/>
      <w:jc w:val="both"/>
    </w:pPr>
    <w:rPr>
      <w:rFonts w:ascii="Times New Roman" w:eastAsia="Times New Roman" w:hAnsi="Times New Roman"/>
      <w:b/>
      <w:bCs/>
      <w:sz w:val="25"/>
      <w:szCs w:val="25"/>
      <w:lang w:val="sv-SE"/>
    </w:rPr>
  </w:style>
  <w:style w:type="character" w:customStyle="1" w:styleId="BodyText2Char">
    <w:name w:val="Body Text 2 Char"/>
    <w:basedOn w:val="DefaultParagraphFont"/>
    <w:link w:val="BodyText2"/>
    <w:rsid w:val="002063F8"/>
    <w:rPr>
      <w:rFonts w:eastAsia="Times New Roman" w:cs="Times New Roman"/>
      <w:b/>
      <w:bCs/>
      <w:sz w:val="25"/>
      <w:szCs w:val="25"/>
      <w:lang w:val="sv-SE"/>
    </w:rPr>
  </w:style>
  <w:style w:type="paragraph" w:customStyle="1" w:styleId="Style1">
    <w:name w:val="Style1"/>
    <w:basedOn w:val="Normal"/>
    <w:rsid w:val="002063F8"/>
    <w:pPr>
      <w:spacing w:before="120" w:line="240" w:lineRule="auto"/>
      <w:ind w:firstLine="720"/>
      <w:jc w:val="both"/>
    </w:pPr>
    <w:rPr>
      <w:rFonts w:ascii="Times New Roman" w:eastAsia="Times New Roman" w:hAnsi="Times New Roman"/>
      <w:b/>
      <w:bCs/>
      <w:sz w:val="25"/>
      <w:szCs w:val="25"/>
      <w:u w:val="single"/>
    </w:rPr>
  </w:style>
  <w:style w:type="paragraph" w:styleId="BodyTextIndent">
    <w:name w:val="Body Text Indent"/>
    <w:basedOn w:val="Normal"/>
    <w:link w:val="BodyTextIndentChar"/>
    <w:rsid w:val="002063F8"/>
    <w:pPr>
      <w:spacing w:before="120" w:line="240" w:lineRule="auto"/>
      <w:ind w:left="720" w:firstLine="720"/>
      <w:jc w:val="both"/>
    </w:pPr>
    <w:rPr>
      <w:rFonts w:ascii="Times New Roman" w:eastAsia="Times New Roman" w:hAnsi="Times New Roman"/>
      <w:sz w:val="25"/>
      <w:szCs w:val="25"/>
    </w:rPr>
  </w:style>
  <w:style w:type="character" w:customStyle="1" w:styleId="BodyTextIndentChar">
    <w:name w:val="Body Text Indent Char"/>
    <w:basedOn w:val="DefaultParagraphFont"/>
    <w:link w:val="BodyTextIndent"/>
    <w:rsid w:val="002063F8"/>
    <w:rPr>
      <w:rFonts w:eastAsia="Times New Roman" w:cs="Times New Roman"/>
      <w:sz w:val="25"/>
      <w:szCs w:val="25"/>
    </w:rPr>
  </w:style>
  <w:style w:type="paragraph" w:styleId="BodyTextIndent2">
    <w:name w:val="Body Text Indent 2"/>
    <w:basedOn w:val="Normal"/>
    <w:link w:val="BodyTextIndent2Char"/>
    <w:rsid w:val="002063F8"/>
    <w:pPr>
      <w:spacing w:before="120" w:line="240" w:lineRule="auto"/>
      <w:ind w:left="1080" w:firstLine="720"/>
      <w:jc w:val="both"/>
    </w:pPr>
    <w:rPr>
      <w:rFonts w:ascii="Times New Roman" w:eastAsia="Times New Roman" w:hAnsi="Times New Roman"/>
      <w:sz w:val="25"/>
      <w:szCs w:val="25"/>
    </w:rPr>
  </w:style>
  <w:style w:type="character" w:customStyle="1" w:styleId="BodyTextIndent2Char">
    <w:name w:val="Body Text Indent 2 Char"/>
    <w:basedOn w:val="DefaultParagraphFont"/>
    <w:link w:val="BodyTextIndent2"/>
    <w:rsid w:val="002063F8"/>
    <w:rPr>
      <w:rFonts w:eastAsia="Times New Roman" w:cs="Times New Roman"/>
      <w:sz w:val="25"/>
      <w:szCs w:val="25"/>
    </w:rPr>
  </w:style>
  <w:style w:type="paragraph" w:styleId="TOC1">
    <w:name w:val="toc 1"/>
    <w:basedOn w:val="Normal"/>
    <w:next w:val="Normal"/>
    <w:autoRedefine/>
    <w:uiPriority w:val="39"/>
    <w:rsid w:val="002063F8"/>
    <w:pPr>
      <w:tabs>
        <w:tab w:val="right" w:leader="dot" w:pos="9270"/>
      </w:tabs>
      <w:spacing w:before="240" w:line="240" w:lineRule="auto"/>
      <w:ind w:right="315"/>
    </w:pPr>
    <w:rPr>
      <w:rFonts w:ascii="Times New Roman" w:eastAsia="Times New Roman" w:hAnsi="Times New Roman"/>
      <w:b/>
      <w:bCs/>
      <w:caps/>
      <w:noProof/>
      <w:sz w:val="25"/>
      <w:szCs w:val="25"/>
    </w:rPr>
  </w:style>
  <w:style w:type="paragraph" w:styleId="TOC2">
    <w:name w:val="toc 2"/>
    <w:basedOn w:val="Normal"/>
    <w:next w:val="Normal"/>
    <w:autoRedefine/>
    <w:uiPriority w:val="39"/>
    <w:rsid w:val="000C140D"/>
    <w:pPr>
      <w:tabs>
        <w:tab w:val="right" w:leader="dot" w:pos="9270"/>
      </w:tabs>
      <w:spacing w:before="120" w:after="0" w:line="240" w:lineRule="auto"/>
      <w:ind w:right="315" w:firstLine="450"/>
      <w:jc w:val="both"/>
    </w:pPr>
    <w:rPr>
      <w:rFonts w:ascii="Times New Roman" w:eastAsia="Times New Roman" w:hAnsi="Times New Roman"/>
      <w:bCs/>
      <w:noProof/>
      <w:sz w:val="25"/>
      <w:szCs w:val="25"/>
    </w:rPr>
  </w:style>
  <w:style w:type="paragraph" w:styleId="TOC3">
    <w:name w:val="toc 3"/>
    <w:basedOn w:val="Normal"/>
    <w:next w:val="Normal"/>
    <w:autoRedefine/>
    <w:uiPriority w:val="39"/>
    <w:rsid w:val="002063F8"/>
    <w:pPr>
      <w:spacing w:before="120" w:line="240" w:lineRule="auto"/>
      <w:jc w:val="center"/>
    </w:pPr>
    <w:rPr>
      <w:rFonts w:ascii="Times New Roman" w:eastAsia="Times New Roman" w:hAnsi="Times New Roman"/>
      <w:b/>
      <w:noProof/>
      <w:color w:val="000000"/>
      <w:sz w:val="28"/>
      <w:szCs w:val="28"/>
    </w:rPr>
  </w:style>
  <w:style w:type="paragraph" w:styleId="TOC4">
    <w:name w:val="toc 4"/>
    <w:basedOn w:val="Normal"/>
    <w:next w:val="Normal"/>
    <w:autoRedefine/>
    <w:uiPriority w:val="39"/>
    <w:rsid w:val="002063F8"/>
    <w:pPr>
      <w:spacing w:before="120" w:line="240" w:lineRule="auto"/>
      <w:ind w:left="480" w:firstLine="720"/>
      <w:jc w:val="both"/>
    </w:pPr>
    <w:rPr>
      <w:rFonts w:ascii="Times New Roman" w:eastAsia="Times New Roman" w:hAnsi="Times New Roman"/>
      <w:sz w:val="25"/>
      <w:szCs w:val="25"/>
    </w:rPr>
  </w:style>
  <w:style w:type="paragraph" w:styleId="TOC5">
    <w:name w:val="toc 5"/>
    <w:basedOn w:val="Normal"/>
    <w:next w:val="Normal"/>
    <w:autoRedefine/>
    <w:uiPriority w:val="39"/>
    <w:rsid w:val="002063F8"/>
    <w:pPr>
      <w:spacing w:before="120" w:line="240" w:lineRule="auto"/>
      <w:ind w:left="720" w:firstLine="720"/>
      <w:jc w:val="both"/>
    </w:pPr>
    <w:rPr>
      <w:rFonts w:ascii="Times New Roman" w:eastAsia="Times New Roman" w:hAnsi="Times New Roman"/>
      <w:sz w:val="25"/>
      <w:szCs w:val="25"/>
    </w:rPr>
  </w:style>
  <w:style w:type="paragraph" w:styleId="TOC6">
    <w:name w:val="toc 6"/>
    <w:basedOn w:val="Normal"/>
    <w:next w:val="Normal"/>
    <w:autoRedefine/>
    <w:uiPriority w:val="39"/>
    <w:rsid w:val="002063F8"/>
    <w:pPr>
      <w:spacing w:before="120" w:line="240" w:lineRule="auto"/>
      <w:ind w:left="960" w:firstLine="720"/>
      <w:jc w:val="both"/>
    </w:pPr>
    <w:rPr>
      <w:rFonts w:ascii="Times New Roman" w:eastAsia="Times New Roman" w:hAnsi="Times New Roman"/>
      <w:sz w:val="25"/>
      <w:szCs w:val="25"/>
    </w:rPr>
  </w:style>
  <w:style w:type="paragraph" w:styleId="TOC7">
    <w:name w:val="toc 7"/>
    <w:basedOn w:val="Normal"/>
    <w:next w:val="Normal"/>
    <w:autoRedefine/>
    <w:uiPriority w:val="39"/>
    <w:rsid w:val="002063F8"/>
    <w:pPr>
      <w:spacing w:before="120" w:line="240" w:lineRule="auto"/>
      <w:ind w:left="1200" w:firstLine="720"/>
      <w:jc w:val="both"/>
    </w:pPr>
    <w:rPr>
      <w:rFonts w:ascii="Times New Roman" w:eastAsia="Times New Roman" w:hAnsi="Times New Roman"/>
      <w:sz w:val="25"/>
      <w:szCs w:val="25"/>
    </w:rPr>
  </w:style>
  <w:style w:type="paragraph" w:styleId="TOC8">
    <w:name w:val="toc 8"/>
    <w:basedOn w:val="Normal"/>
    <w:next w:val="Normal"/>
    <w:autoRedefine/>
    <w:uiPriority w:val="39"/>
    <w:rsid w:val="002063F8"/>
    <w:pPr>
      <w:spacing w:before="120" w:line="240" w:lineRule="auto"/>
      <w:ind w:left="1440" w:firstLine="720"/>
      <w:jc w:val="both"/>
    </w:pPr>
    <w:rPr>
      <w:rFonts w:ascii="Times New Roman" w:eastAsia="Times New Roman" w:hAnsi="Times New Roman"/>
      <w:sz w:val="25"/>
      <w:szCs w:val="25"/>
    </w:rPr>
  </w:style>
  <w:style w:type="paragraph" w:styleId="TOC9">
    <w:name w:val="toc 9"/>
    <w:basedOn w:val="Normal"/>
    <w:next w:val="Normal"/>
    <w:autoRedefine/>
    <w:uiPriority w:val="39"/>
    <w:rsid w:val="002063F8"/>
    <w:pPr>
      <w:spacing w:before="120" w:line="240" w:lineRule="auto"/>
      <w:ind w:left="1680" w:firstLine="720"/>
      <w:jc w:val="both"/>
    </w:pPr>
    <w:rPr>
      <w:rFonts w:ascii="Times New Roman" w:eastAsia="Times New Roman" w:hAnsi="Times New Roman"/>
      <w:sz w:val="25"/>
      <w:szCs w:val="25"/>
    </w:rPr>
  </w:style>
  <w:style w:type="character" w:styleId="Hyperlink">
    <w:name w:val="Hyperlink"/>
    <w:uiPriority w:val="99"/>
    <w:rsid w:val="002063F8"/>
    <w:rPr>
      <w:rFonts w:cs="Times New Roman"/>
      <w:color w:val="0000FF"/>
      <w:u w:val="single"/>
    </w:rPr>
  </w:style>
  <w:style w:type="paragraph" w:styleId="BodyTextIndent3">
    <w:name w:val="Body Text Indent 3"/>
    <w:basedOn w:val="Normal"/>
    <w:link w:val="BodyTextIndent3Char"/>
    <w:rsid w:val="002063F8"/>
    <w:pPr>
      <w:tabs>
        <w:tab w:val="left" w:pos="720"/>
      </w:tabs>
      <w:spacing w:before="120" w:line="240" w:lineRule="auto"/>
      <w:ind w:left="720" w:hanging="720"/>
      <w:jc w:val="both"/>
    </w:pPr>
    <w:rPr>
      <w:rFonts w:ascii="Times New Roman" w:eastAsia="Times New Roman" w:hAnsi="Times New Roman"/>
      <w:sz w:val="25"/>
      <w:szCs w:val="25"/>
      <w:lang w:val="sv-SE"/>
    </w:rPr>
  </w:style>
  <w:style w:type="character" w:customStyle="1" w:styleId="BodyTextIndent3Char">
    <w:name w:val="Body Text Indent 3 Char"/>
    <w:basedOn w:val="DefaultParagraphFont"/>
    <w:link w:val="BodyTextIndent3"/>
    <w:rsid w:val="002063F8"/>
    <w:rPr>
      <w:rFonts w:eastAsia="Times New Roman" w:cs="Times New Roman"/>
      <w:sz w:val="25"/>
      <w:szCs w:val="25"/>
      <w:lang w:val="sv-SE"/>
    </w:rPr>
  </w:style>
  <w:style w:type="paragraph" w:styleId="BodyText3">
    <w:name w:val="Body Text 3"/>
    <w:basedOn w:val="Normal"/>
    <w:link w:val="BodyText3Char"/>
    <w:rsid w:val="002063F8"/>
    <w:pPr>
      <w:spacing w:before="120" w:line="240" w:lineRule="auto"/>
      <w:ind w:firstLine="720"/>
      <w:jc w:val="both"/>
    </w:pPr>
    <w:rPr>
      <w:rFonts w:ascii="Times New Roman" w:eastAsia="Times New Roman" w:hAnsi="Times New Roman"/>
      <w:sz w:val="25"/>
      <w:szCs w:val="25"/>
      <w:lang w:val="sv-SE"/>
    </w:rPr>
  </w:style>
  <w:style w:type="character" w:customStyle="1" w:styleId="BodyText3Char">
    <w:name w:val="Body Text 3 Char"/>
    <w:basedOn w:val="DefaultParagraphFont"/>
    <w:link w:val="BodyText3"/>
    <w:rsid w:val="002063F8"/>
    <w:rPr>
      <w:rFonts w:eastAsia="Times New Roman" w:cs="Times New Roman"/>
      <w:sz w:val="25"/>
      <w:szCs w:val="25"/>
      <w:lang w:val="sv-SE"/>
    </w:rPr>
  </w:style>
  <w:style w:type="character" w:styleId="PageNumber">
    <w:name w:val="page number"/>
    <w:rsid w:val="002063F8"/>
    <w:rPr>
      <w:rFonts w:cs="Times New Roman"/>
    </w:rPr>
  </w:style>
  <w:style w:type="paragraph" w:styleId="BalloonText">
    <w:name w:val="Balloon Text"/>
    <w:basedOn w:val="Normal"/>
    <w:link w:val="BalloonTextChar"/>
    <w:rsid w:val="002063F8"/>
    <w:pPr>
      <w:spacing w:before="120" w:line="240" w:lineRule="auto"/>
      <w:ind w:firstLine="720"/>
      <w:jc w:val="both"/>
    </w:pPr>
    <w:rPr>
      <w:rFonts w:ascii="Tahoma" w:eastAsia="Times New Roman" w:hAnsi="Tahoma"/>
      <w:sz w:val="16"/>
      <w:szCs w:val="16"/>
    </w:rPr>
  </w:style>
  <w:style w:type="character" w:customStyle="1" w:styleId="BalloonTextChar">
    <w:name w:val="Balloon Text Char"/>
    <w:basedOn w:val="DefaultParagraphFont"/>
    <w:link w:val="BalloonText"/>
    <w:rsid w:val="002063F8"/>
    <w:rPr>
      <w:rFonts w:ascii="Tahoma" w:eastAsia="Times New Roman" w:hAnsi="Tahoma" w:cs="Times New Roman"/>
      <w:sz w:val="16"/>
      <w:szCs w:val="16"/>
    </w:rPr>
  </w:style>
  <w:style w:type="paragraph" w:customStyle="1" w:styleId="StyleTOC2">
    <w:name w:val="Style TOC 2"/>
    <w:basedOn w:val="TOC2"/>
    <w:rsid w:val="002063F8"/>
    <w:pPr>
      <w:ind w:left="1015" w:hanging="731"/>
    </w:pPr>
  </w:style>
  <w:style w:type="character" w:styleId="CommentReference">
    <w:name w:val="annotation reference"/>
    <w:rsid w:val="002063F8"/>
    <w:rPr>
      <w:rFonts w:cs="Times New Roman"/>
      <w:sz w:val="16"/>
      <w:szCs w:val="16"/>
    </w:rPr>
  </w:style>
  <w:style w:type="paragraph" w:styleId="CommentText">
    <w:name w:val="annotation text"/>
    <w:basedOn w:val="Normal"/>
    <w:link w:val="CommentTextChar"/>
    <w:rsid w:val="002063F8"/>
    <w:pPr>
      <w:spacing w:before="12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063F8"/>
    <w:rPr>
      <w:rFonts w:eastAsia="Times New Roman" w:cs="Times New Roman"/>
      <w:sz w:val="20"/>
      <w:szCs w:val="20"/>
    </w:rPr>
  </w:style>
  <w:style w:type="paragraph" w:styleId="CommentSubject">
    <w:name w:val="annotation subject"/>
    <w:basedOn w:val="CommentText"/>
    <w:next w:val="CommentText"/>
    <w:link w:val="CommentSubjectChar"/>
    <w:rsid w:val="002063F8"/>
    <w:rPr>
      <w:b/>
      <w:bCs/>
    </w:rPr>
  </w:style>
  <w:style w:type="character" w:customStyle="1" w:styleId="CommentSubjectChar">
    <w:name w:val="Comment Subject Char"/>
    <w:basedOn w:val="CommentTextChar"/>
    <w:link w:val="CommentSubject"/>
    <w:rsid w:val="002063F8"/>
    <w:rPr>
      <w:rFonts w:eastAsia="Times New Roman" w:cs="Times New Roman"/>
      <w:b/>
      <w:bCs/>
      <w:sz w:val="20"/>
      <w:szCs w:val="20"/>
    </w:rPr>
  </w:style>
  <w:style w:type="paragraph" w:customStyle="1" w:styleId="StyleHeading3Before0pt">
    <w:name w:val="Style Heading 3 + Before:  0 pt"/>
    <w:basedOn w:val="Heading3"/>
    <w:rsid w:val="002063F8"/>
    <w:pPr>
      <w:tabs>
        <w:tab w:val="left" w:pos="680"/>
      </w:tabs>
      <w:spacing w:before="0"/>
    </w:pPr>
    <w:rPr>
      <w:bCs/>
      <w:szCs w:val="20"/>
    </w:rPr>
  </w:style>
  <w:style w:type="paragraph" w:customStyle="1" w:styleId="StyleHeading3Before0ptAfter0pt">
    <w:name w:val="Style Heading 3 + Before:  0 pt After:  0 pt"/>
    <w:basedOn w:val="Heading3"/>
    <w:rsid w:val="002063F8"/>
    <w:rPr>
      <w:bCs/>
      <w:szCs w:val="20"/>
    </w:rPr>
  </w:style>
  <w:style w:type="paragraph" w:customStyle="1" w:styleId="than">
    <w:name w:val="than"/>
    <w:basedOn w:val="Normal"/>
    <w:rsid w:val="002063F8"/>
    <w:pPr>
      <w:spacing w:before="0" w:after="0" w:line="240" w:lineRule="auto"/>
    </w:pPr>
    <w:rPr>
      <w:rFonts w:ascii="Arial" w:eastAsia="Times New Roman" w:hAnsi="Arial" w:cs="Arial"/>
      <w:color w:val="000000"/>
      <w:sz w:val="17"/>
      <w:szCs w:val="17"/>
    </w:rPr>
  </w:style>
  <w:style w:type="paragraph" w:customStyle="1" w:styleId="CharCharCharCharCharChar">
    <w:name w:val="Char Char Char Char Char Char"/>
    <w:basedOn w:val="Normal"/>
    <w:rsid w:val="002063F8"/>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
    <w:name w:val="Char Char Char Char"/>
    <w:basedOn w:val="Normal"/>
    <w:rsid w:val="002063F8"/>
    <w:pPr>
      <w:spacing w:before="0" w:after="160" w:line="240" w:lineRule="exact"/>
    </w:pPr>
    <w:rPr>
      <w:rFonts w:ascii="Verdana" w:eastAsia="Times New Roman" w:hAnsi="Verdana"/>
      <w:sz w:val="20"/>
      <w:szCs w:val="20"/>
    </w:rPr>
  </w:style>
  <w:style w:type="paragraph" w:customStyle="1" w:styleId="ColorfulList-Accent11">
    <w:name w:val="Colorful List - Accent 11"/>
    <w:basedOn w:val="Normal"/>
    <w:uiPriority w:val="34"/>
    <w:qFormat/>
    <w:rsid w:val="002063F8"/>
    <w:pPr>
      <w:spacing w:before="120" w:line="240" w:lineRule="auto"/>
      <w:ind w:left="720" w:firstLine="720"/>
      <w:contextualSpacing/>
      <w:jc w:val="both"/>
    </w:pPr>
    <w:rPr>
      <w:rFonts w:ascii="Times New Roman" w:eastAsia="Times New Roman" w:hAnsi="Times New Roman"/>
      <w:sz w:val="25"/>
      <w:szCs w:val="25"/>
    </w:rPr>
  </w:style>
  <w:style w:type="paragraph" w:styleId="NormalWeb">
    <w:name w:val="Normal (Web)"/>
    <w:basedOn w:val="Normal"/>
    <w:rsid w:val="002063F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2063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TOC3"/>
    <w:rsid w:val="002063F8"/>
    <w:pPr>
      <w:spacing w:before="0" w:after="0"/>
    </w:pPr>
    <w:rPr>
      <w:color w:val="auto"/>
      <w:sz w:val="30"/>
    </w:rPr>
  </w:style>
  <w:style w:type="paragraph" w:customStyle="1" w:styleId="2">
    <w:name w:val="2"/>
    <w:basedOn w:val="Normal"/>
    <w:rsid w:val="002063F8"/>
    <w:pPr>
      <w:spacing w:before="120" w:line="240" w:lineRule="auto"/>
      <w:ind w:firstLine="561"/>
      <w:jc w:val="both"/>
    </w:pPr>
    <w:rPr>
      <w:rFonts w:ascii="Times New Roman" w:eastAsia="Times New Roman" w:hAnsi="Times New Roman"/>
      <w:b/>
      <w:sz w:val="28"/>
      <w:szCs w:val="28"/>
      <w:lang w:val="sv-SE"/>
    </w:rPr>
  </w:style>
  <w:style w:type="paragraph" w:styleId="NoSpacing">
    <w:name w:val="No Spacing"/>
    <w:uiPriority w:val="1"/>
    <w:qFormat/>
    <w:rsid w:val="002063F8"/>
    <w:pPr>
      <w:spacing w:after="0" w:line="240" w:lineRule="auto"/>
    </w:pPr>
    <w:rPr>
      <w:rFonts w:eastAsia="Times New Roman" w:cs="Times New Roman"/>
      <w:szCs w:val="24"/>
    </w:rPr>
  </w:style>
  <w:style w:type="paragraph" w:styleId="ListParagraph">
    <w:name w:val="List Paragraph"/>
    <w:basedOn w:val="Normal"/>
    <w:uiPriority w:val="34"/>
    <w:qFormat/>
    <w:rsid w:val="00206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3F8"/>
    <w:pPr>
      <w:spacing w:before="70" w:after="120" w:line="360" w:lineRule="auto"/>
    </w:pPr>
    <w:rPr>
      <w:rFonts w:ascii="Calibri" w:eastAsia="Calibri" w:hAnsi="Calibri" w:cs="Times New Roman"/>
      <w:sz w:val="22"/>
    </w:rPr>
  </w:style>
  <w:style w:type="paragraph" w:styleId="Heading1">
    <w:name w:val="heading 1"/>
    <w:basedOn w:val="Normal"/>
    <w:next w:val="Normal"/>
    <w:link w:val="Heading1Char"/>
    <w:autoRedefine/>
    <w:qFormat/>
    <w:rsid w:val="002063F8"/>
    <w:pPr>
      <w:autoSpaceDE w:val="0"/>
      <w:autoSpaceDN w:val="0"/>
      <w:adjustRightInd w:val="0"/>
      <w:spacing w:before="0" w:after="0" w:line="276" w:lineRule="auto"/>
      <w:jc w:val="center"/>
      <w:outlineLvl w:val="0"/>
    </w:pPr>
    <w:rPr>
      <w:rFonts w:ascii="Times New Roman" w:eastAsia="Times New Roman" w:hAnsi="Times New Roman"/>
      <w:b/>
      <w:caps/>
      <w:sz w:val="26"/>
      <w:szCs w:val="30"/>
      <w:lang w:val="sv-SE"/>
    </w:rPr>
  </w:style>
  <w:style w:type="paragraph" w:styleId="Heading2">
    <w:name w:val="heading 2"/>
    <w:basedOn w:val="Normal"/>
    <w:next w:val="Normal"/>
    <w:link w:val="Heading2Char"/>
    <w:autoRedefine/>
    <w:qFormat/>
    <w:rsid w:val="000C140D"/>
    <w:pPr>
      <w:tabs>
        <w:tab w:val="left" w:pos="1134"/>
      </w:tabs>
      <w:autoSpaceDE w:val="0"/>
      <w:autoSpaceDN w:val="0"/>
      <w:adjustRightInd w:val="0"/>
      <w:spacing w:before="240" w:line="240" w:lineRule="auto"/>
      <w:ind w:left="1138" w:hanging="1138"/>
      <w:jc w:val="both"/>
      <w:outlineLvl w:val="1"/>
    </w:pPr>
    <w:rPr>
      <w:rFonts w:ascii="Times New Roman" w:eastAsia="MS Mincho" w:hAnsi="Times New Roman"/>
      <w:b/>
      <w:sz w:val="26"/>
      <w:szCs w:val="26"/>
      <w:lang w:val="sv-SE"/>
    </w:rPr>
  </w:style>
  <w:style w:type="paragraph" w:styleId="Heading3">
    <w:name w:val="heading 3"/>
    <w:basedOn w:val="Normal"/>
    <w:next w:val="Normal"/>
    <w:link w:val="Heading3Char"/>
    <w:qFormat/>
    <w:rsid w:val="002063F8"/>
    <w:pPr>
      <w:numPr>
        <w:numId w:val="1"/>
      </w:numPr>
      <w:autoSpaceDE w:val="0"/>
      <w:autoSpaceDN w:val="0"/>
      <w:adjustRightInd w:val="0"/>
      <w:spacing w:before="240" w:line="240" w:lineRule="auto"/>
      <w:jc w:val="both"/>
      <w:outlineLvl w:val="2"/>
    </w:pPr>
    <w:rPr>
      <w:rFonts w:ascii="Times New Roman" w:eastAsia="Times New Roman" w:hAnsi="Times New Roman"/>
      <w:b/>
      <w:sz w:val="25"/>
      <w:szCs w:val="25"/>
    </w:rPr>
  </w:style>
  <w:style w:type="paragraph" w:styleId="Heading4">
    <w:name w:val="heading 4"/>
    <w:basedOn w:val="Normal"/>
    <w:next w:val="Normal"/>
    <w:link w:val="Heading4Char"/>
    <w:qFormat/>
    <w:rsid w:val="002063F8"/>
    <w:pPr>
      <w:keepNext/>
      <w:spacing w:before="120" w:line="240" w:lineRule="auto"/>
      <w:ind w:left="720" w:firstLine="720"/>
      <w:jc w:val="both"/>
      <w:outlineLvl w:val="3"/>
    </w:pPr>
    <w:rPr>
      <w:rFonts w:ascii="Times New Roman" w:eastAsia="Times New Roman" w:hAnsi="Times New Roman"/>
      <w:sz w:val="25"/>
      <w:szCs w:val="25"/>
      <w:u w:val="single"/>
    </w:rPr>
  </w:style>
  <w:style w:type="paragraph" w:styleId="Heading5">
    <w:name w:val="heading 5"/>
    <w:basedOn w:val="Normal"/>
    <w:next w:val="Normal"/>
    <w:link w:val="Heading5Char"/>
    <w:qFormat/>
    <w:rsid w:val="002063F8"/>
    <w:pPr>
      <w:keepNext/>
      <w:spacing w:before="120" w:line="240" w:lineRule="auto"/>
      <w:ind w:firstLine="720"/>
      <w:jc w:val="both"/>
      <w:outlineLvl w:val="4"/>
    </w:pPr>
    <w:rPr>
      <w:rFonts w:ascii="Times New Roman" w:eastAsia="Times New Roman" w:hAnsi="Times New Roman"/>
      <w:b/>
      <w:bCs/>
      <w:sz w:val="25"/>
      <w:szCs w:val="25"/>
    </w:rPr>
  </w:style>
  <w:style w:type="paragraph" w:styleId="Heading6">
    <w:name w:val="heading 6"/>
    <w:basedOn w:val="Normal"/>
    <w:next w:val="Normal"/>
    <w:link w:val="Heading6Char"/>
    <w:qFormat/>
    <w:rsid w:val="002063F8"/>
    <w:pPr>
      <w:keepNext/>
      <w:spacing w:before="120" w:line="240" w:lineRule="auto"/>
      <w:ind w:firstLine="720"/>
      <w:jc w:val="both"/>
      <w:outlineLvl w:val="5"/>
    </w:pPr>
    <w:rPr>
      <w:rFonts w:ascii="Times New Roman" w:eastAsia="Times New Roman" w:hAnsi="Times New Roman"/>
      <w:b/>
      <w:bCs/>
      <w:color w:val="FF0000"/>
      <w:sz w:val="25"/>
      <w:szCs w:val="25"/>
    </w:rPr>
  </w:style>
  <w:style w:type="paragraph" w:styleId="Heading7">
    <w:name w:val="heading 7"/>
    <w:basedOn w:val="Normal"/>
    <w:next w:val="Normal"/>
    <w:link w:val="Heading7Char"/>
    <w:qFormat/>
    <w:rsid w:val="002063F8"/>
    <w:pPr>
      <w:autoSpaceDE w:val="0"/>
      <w:autoSpaceDN w:val="0"/>
      <w:adjustRightInd w:val="0"/>
      <w:spacing w:before="120" w:line="240" w:lineRule="auto"/>
      <w:ind w:firstLine="720"/>
      <w:jc w:val="both"/>
      <w:outlineLvl w:val="6"/>
    </w:pPr>
    <w:rPr>
      <w:rFonts w:ascii="Times New Roman" w:eastAsia="Times New Roman" w:hAnsi="Times New Roman"/>
      <w:sz w:val="20"/>
      <w:szCs w:val="25"/>
    </w:rPr>
  </w:style>
  <w:style w:type="paragraph" w:styleId="Heading8">
    <w:name w:val="heading 8"/>
    <w:basedOn w:val="Normal"/>
    <w:next w:val="Normal"/>
    <w:link w:val="Heading8Char"/>
    <w:qFormat/>
    <w:rsid w:val="002063F8"/>
    <w:pPr>
      <w:keepNext/>
      <w:spacing w:before="120" w:line="240" w:lineRule="auto"/>
      <w:ind w:left="720" w:hanging="720"/>
      <w:jc w:val="both"/>
      <w:outlineLvl w:val="7"/>
    </w:pPr>
    <w:rPr>
      <w:rFonts w:ascii="Times New Roman" w:eastAsia="Times New Roman" w:hAnsi="Times New Roman"/>
      <w:b/>
      <w:bCs/>
      <w:color w:val="FF0000"/>
      <w:sz w:val="25"/>
      <w:szCs w:val="25"/>
    </w:rPr>
  </w:style>
  <w:style w:type="paragraph" w:styleId="Heading9">
    <w:name w:val="heading 9"/>
    <w:basedOn w:val="Normal"/>
    <w:next w:val="Normal"/>
    <w:link w:val="Heading9Char"/>
    <w:qFormat/>
    <w:rsid w:val="002063F8"/>
    <w:pPr>
      <w:keepNext/>
      <w:spacing w:before="120" w:line="240" w:lineRule="auto"/>
      <w:ind w:left="1134" w:hanging="1134"/>
      <w:jc w:val="both"/>
      <w:outlineLvl w:val="8"/>
    </w:pPr>
    <w:rPr>
      <w:rFonts w:ascii="Times New Roman" w:eastAsia="Times New Roman" w:hAnsi="Times New Roman"/>
      <w:b/>
      <w:bCs/>
      <w:cap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3F8"/>
    <w:rPr>
      <w:rFonts w:eastAsia="Times New Roman" w:cs="Times New Roman"/>
      <w:b/>
      <w:caps/>
      <w:sz w:val="26"/>
      <w:szCs w:val="30"/>
      <w:lang w:val="sv-SE"/>
    </w:rPr>
  </w:style>
  <w:style w:type="character" w:customStyle="1" w:styleId="Heading2Char">
    <w:name w:val="Heading 2 Char"/>
    <w:basedOn w:val="DefaultParagraphFont"/>
    <w:link w:val="Heading2"/>
    <w:rsid w:val="000C140D"/>
    <w:rPr>
      <w:rFonts w:eastAsia="MS Mincho" w:cs="Times New Roman"/>
      <w:b/>
      <w:sz w:val="26"/>
      <w:szCs w:val="26"/>
      <w:lang w:val="sv-SE"/>
    </w:rPr>
  </w:style>
  <w:style w:type="character" w:customStyle="1" w:styleId="Heading3Char">
    <w:name w:val="Heading 3 Char"/>
    <w:basedOn w:val="DefaultParagraphFont"/>
    <w:link w:val="Heading3"/>
    <w:rsid w:val="002063F8"/>
    <w:rPr>
      <w:rFonts w:eastAsia="Times New Roman" w:cs="Times New Roman"/>
      <w:b/>
      <w:sz w:val="25"/>
      <w:szCs w:val="25"/>
    </w:rPr>
  </w:style>
  <w:style w:type="character" w:customStyle="1" w:styleId="Heading4Char">
    <w:name w:val="Heading 4 Char"/>
    <w:basedOn w:val="DefaultParagraphFont"/>
    <w:link w:val="Heading4"/>
    <w:rsid w:val="002063F8"/>
    <w:rPr>
      <w:rFonts w:eastAsia="Times New Roman" w:cs="Times New Roman"/>
      <w:sz w:val="25"/>
      <w:szCs w:val="25"/>
      <w:u w:val="single"/>
    </w:rPr>
  </w:style>
  <w:style w:type="character" w:customStyle="1" w:styleId="Heading5Char">
    <w:name w:val="Heading 5 Char"/>
    <w:basedOn w:val="DefaultParagraphFont"/>
    <w:link w:val="Heading5"/>
    <w:rsid w:val="002063F8"/>
    <w:rPr>
      <w:rFonts w:eastAsia="Times New Roman" w:cs="Times New Roman"/>
      <w:b/>
      <w:bCs/>
      <w:sz w:val="25"/>
      <w:szCs w:val="25"/>
    </w:rPr>
  </w:style>
  <w:style w:type="character" w:customStyle="1" w:styleId="Heading6Char">
    <w:name w:val="Heading 6 Char"/>
    <w:basedOn w:val="DefaultParagraphFont"/>
    <w:link w:val="Heading6"/>
    <w:rsid w:val="002063F8"/>
    <w:rPr>
      <w:rFonts w:eastAsia="Times New Roman" w:cs="Times New Roman"/>
      <w:b/>
      <w:bCs/>
      <w:color w:val="FF0000"/>
      <w:sz w:val="25"/>
      <w:szCs w:val="25"/>
    </w:rPr>
  </w:style>
  <w:style w:type="character" w:customStyle="1" w:styleId="Heading7Char">
    <w:name w:val="Heading 7 Char"/>
    <w:basedOn w:val="DefaultParagraphFont"/>
    <w:link w:val="Heading7"/>
    <w:rsid w:val="002063F8"/>
    <w:rPr>
      <w:rFonts w:eastAsia="Times New Roman" w:cs="Times New Roman"/>
      <w:sz w:val="20"/>
      <w:szCs w:val="25"/>
    </w:rPr>
  </w:style>
  <w:style w:type="character" w:customStyle="1" w:styleId="Heading8Char">
    <w:name w:val="Heading 8 Char"/>
    <w:basedOn w:val="DefaultParagraphFont"/>
    <w:link w:val="Heading8"/>
    <w:rsid w:val="002063F8"/>
    <w:rPr>
      <w:rFonts w:eastAsia="Times New Roman" w:cs="Times New Roman"/>
      <w:b/>
      <w:bCs/>
      <w:color w:val="FF0000"/>
      <w:sz w:val="25"/>
      <w:szCs w:val="25"/>
    </w:rPr>
  </w:style>
  <w:style w:type="character" w:customStyle="1" w:styleId="Heading9Char">
    <w:name w:val="Heading 9 Char"/>
    <w:basedOn w:val="DefaultParagraphFont"/>
    <w:link w:val="Heading9"/>
    <w:rsid w:val="002063F8"/>
    <w:rPr>
      <w:rFonts w:eastAsia="Times New Roman" w:cs="Times New Roman"/>
      <w:b/>
      <w:bCs/>
      <w:caps/>
      <w:sz w:val="25"/>
      <w:szCs w:val="25"/>
    </w:rPr>
  </w:style>
  <w:style w:type="paragraph" w:styleId="Header">
    <w:name w:val="header"/>
    <w:basedOn w:val="Normal"/>
    <w:link w:val="HeaderChar"/>
    <w:uiPriority w:val="99"/>
    <w:unhideWhenUsed/>
    <w:rsid w:val="002063F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063F8"/>
    <w:rPr>
      <w:rFonts w:ascii="Calibri" w:eastAsia="Calibri" w:hAnsi="Calibri" w:cs="Times New Roman"/>
      <w:sz w:val="22"/>
    </w:rPr>
  </w:style>
  <w:style w:type="paragraph" w:styleId="Footer">
    <w:name w:val="footer"/>
    <w:basedOn w:val="Normal"/>
    <w:link w:val="FooterChar"/>
    <w:uiPriority w:val="99"/>
    <w:unhideWhenUsed/>
    <w:rsid w:val="002063F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063F8"/>
    <w:rPr>
      <w:rFonts w:ascii="Calibri" w:eastAsia="Calibri" w:hAnsi="Calibri" w:cs="Times New Roman"/>
      <w:sz w:val="22"/>
    </w:rPr>
  </w:style>
  <w:style w:type="paragraph" w:styleId="DocumentMap">
    <w:name w:val="Document Map"/>
    <w:basedOn w:val="Normal"/>
    <w:link w:val="DocumentMapChar"/>
    <w:rsid w:val="002063F8"/>
    <w:pPr>
      <w:shd w:val="clear" w:color="auto" w:fill="000080"/>
      <w:spacing w:before="120" w:line="240" w:lineRule="auto"/>
      <w:ind w:firstLine="720"/>
      <w:jc w:val="both"/>
    </w:pPr>
    <w:rPr>
      <w:rFonts w:ascii="Tahoma" w:eastAsia="Times New Roman" w:hAnsi="Tahoma"/>
      <w:sz w:val="20"/>
      <w:szCs w:val="20"/>
    </w:rPr>
  </w:style>
  <w:style w:type="character" w:customStyle="1" w:styleId="DocumentMapChar">
    <w:name w:val="Document Map Char"/>
    <w:basedOn w:val="DefaultParagraphFont"/>
    <w:link w:val="DocumentMap"/>
    <w:rsid w:val="002063F8"/>
    <w:rPr>
      <w:rFonts w:ascii="Tahoma" w:eastAsia="Times New Roman" w:hAnsi="Tahoma" w:cs="Times New Roman"/>
      <w:sz w:val="20"/>
      <w:szCs w:val="20"/>
      <w:shd w:val="clear" w:color="auto" w:fill="000080"/>
    </w:rPr>
  </w:style>
  <w:style w:type="paragraph" w:styleId="BodyText">
    <w:name w:val="Body Text"/>
    <w:basedOn w:val="Normal"/>
    <w:link w:val="BodyTextChar"/>
    <w:rsid w:val="002063F8"/>
    <w:pPr>
      <w:spacing w:before="120" w:line="240" w:lineRule="auto"/>
      <w:ind w:firstLine="720"/>
      <w:jc w:val="both"/>
    </w:pPr>
    <w:rPr>
      <w:rFonts w:ascii="Times New Roman" w:eastAsia="Times New Roman" w:hAnsi="Times New Roman"/>
      <w:sz w:val="25"/>
      <w:szCs w:val="25"/>
    </w:rPr>
  </w:style>
  <w:style w:type="character" w:customStyle="1" w:styleId="BodyTextChar">
    <w:name w:val="Body Text Char"/>
    <w:basedOn w:val="DefaultParagraphFont"/>
    <w:link w:val="BodyText"/>
    <w:rsid w:val="002063F8"/>
    <w:rPr>
      <w:rFonts w:eastAsia="Times New Roman" w:cs="Times New Roman"/>
      <w:sz w:val="25"/>
      <w:szCs w:val="25"/>
    </w:rPr>
  </w:style>
  <w:style w:type="paragraph" w:styleId="BodyText2">
    <w:name w:val="Body Text 2"/>
    <w:basedOn w:val="Normal"/>
    <w:link w:val="BodyText2Char"/>
    <w:rsid w:val="002063F8"/>
    <w:pPr>
      <w:spacing w:before="120" w:line="240" w:lineRule="auto"/>
      <w:ind w:firstLine="720"/>
      <w:jc w:val="both"/>
    </w:pPr>
    <w:rPr>
      <w:rFonts w:ascii="Times New Roman" w:eastAsia="Times New Roman" w:hAnsi="Times New Roman"/>
      <w:b/>
      <w:bCs/>
      <w:sz w:val="25"/>
      <w:szCs w:val="25"/>
      <w:lang w:val="sv-SE"/>
    </w:rPr>
  </w:style>
  <w:style w:type="character" w:customStyle="1" w:styleId="BodyText2Char">
    <w:name w:val="Body Text 2 Char"/>
    <w:basedOn w:val="DefaultParagraphFont"/>
    <w:link w:val="BodyText2"/>
    <w:rsid w:val="002063F8"/>
    <w:rPr>
      <w:rFonts w:eastAsia="Times New Roman" w:cs="Times New Roman"/>
      <w:b/>
      <w:bCs/>
      <w:sz w:val="25"/>
      <w:szCs w:val="25"/>
      <w:lang w:val="sv-SE"/>
    </w:rPr>
  </w:style>
  <w:style w:type="paragraph" w:customStyle="1" w:styleId="Style1">
    <w:name w:val="Style1"/>
    <w:basedOn w:val="Normal"/>
    <w:rsid w:val="002063F8"/>
    <w:pPr>
      <w:spacing w:before="120" w:line="240" w:lineRule="auto"/>
      <w:ind w:firstLine="720"/>
      <w:jc w:val="both"/>
    </w:pPr>
    <w:rPr>
      <w:rFonts w:ascii="Times New Roman" w:eastAsia="Times New Roman" w:hAnsi="Times New Roman"/>
      <w:b/>
      <w:bCs/>
      <w:sz w:val="25"/>
      <w:szCs w:val="25"/>
      <w:u w:val="single"/>
    </w:rPr>
  </w:style>
  <w:style w:type="paragraph" w:styleId="BodyTextIndent">
    <w:name w:val="Body Text Indent"/>
    <w:basedOn w:val="Normal"/>
    <w:link w:val="BodyTextIndentChar"/>
    <w:rsid w:val="002063F8"/>
    <w:pPr>
      <w:spacing w:before="120" w:line="240" w:lineRule="auto"/>
      <w:ind w:left="720" w:firstLine="720"/>
      <w:jc w:val="both"/>
    </w:pPr>
    <w:rPr>
      <w:rFonts w:ascii="Times New Roman" w:eastAsia="Times New Roman" w:hAnsi="Times New Roman"/>
      <w:sz w:val="25"/>
      <w:szCs w:val="25"/>
    </w:rPr>
  </w:style>
  <w:style w:type="character" w:customStyle="1" w:styleId="BodyTextIndentChar">
    <w:name w:val="Body Text Indent Char"/>
    <w:basedOn w:val="DefaultParagraphFont"/>
    <w:link w:val="BodyTextIndent"/>
    <w:rsid w:val="002063F8"/>
    <w:rPr>
      <w:rFonts w:eastAsia="Times New Roman" w:cs="Times New Roman"/>
      <w:sz w:val="25"/>
      <w:szCs w:val="25"/>
    </w:rPr>
  </w:style>
  <w:style w:type="paragraph" w:styleId="BodyTextIndent2">
    <w:name w:val="Body Text Indent 2"/>
    <w:basedOn w:val="Normal"/>
    <w:link w:val="BodyTextIndent2Char"/>
    <w:rsid w:val="002063F8"/>
    <w:pPr>
      <w:spacing w:before="120" w:line="240" w:lineRule="auto"/>
      <w:ind w:left="1080" w:firstLine="720"/>
      <w:jc w:val="both"/>
    </w:pPr>
    <w:rPr>
      <w:rFonts w:ascii="Times New Roman" w:eastAsia="Times New Roman" w:hAnsi="Times New Roman"/>
      <w:sz w:val="25"/>
      <w:szCs w:val="25"/>
    </w:rPr>
  </w:style>
  <w:style w:type="character" w:customStyle="1" w:styleId="BodyTextIndent2Char">
    <w:name w:val="Body Text Indent 2 Char"/>
    <w:basedOn w:val="DefaultParagraphFont"/>
    <w:link w:val="BodyTextIndent2"/>
    <w:rsid w:val="002063F8"/>
    <w:rPr>
      <w:rFonts w:eastAsia="Times New Roman" w:cs="Times New Roman"/>
      <w:sz w:val="25"/>
      <w:szCs w:val="25"/>
    </w:rPr>
  </w:style>
  <w:style w:type="paragraph" w:styleId="TOC1">
    <w:name w:val="toc 1"/>
    <w:basedOn w:val="Normal"/>
    <w:next w:val="Normal"/>
    <w:autoRedefine/>
    <w:uiPriority w:val="39"/>
    <w:rsid w:val="002063F8"/>
    <w:pPr>
      <w:tabs>
        <w:tab w:val="right" w:leader="dot" w:pos="9270"/>
      </w:tabs>
      <w:spacing w:before="240" w:line="240" w:lineRule="auto"/>
      <w:ind w:right="315"/>
    </w:pPr>
    <w:rPr>
      <w:rFonts w:ascii="Times New Roman" w:eastAsia="Times New Roman" w:hAnsi="Times New Roman"/>
      <w:b/>
      <w:bCs/>
      <w:caps/>
      <w:noProof/>
      <w:sz w:val="25"/>
      <w:szCs w:val="25"/>
    </w:rPr>
  </w:style>
  <w:style w:type="paragraph" w:styleId="TOC2">
    <w:name w:val="toc 2"/>
    <w:basedOn w:val="Normal"/>
    <w:next w:val="Normal"/>
    <w:autoRedefine/>
    <w:uiPriority w:val="39"/>
    <w:rsid w:val="000C140D"/>
    <w:pPr>
      <w:tabs>
        <w:tab w:val="right" w:leader="dot" w:pos="9270"/>
      </w:tabs>
      <w:spacing w:before="120" w:after="0" w:line="240" w:lineRule="auto"/>
      <w:ind w:right="315" w:firstLine="450"/>
      <w:jc w:val="both"/>
    </w:pPr>
    <w:rPr>
      <w:rFonts w:ascii="Times New Roman" w:eastAsia="Times New Roman" w:hAnsi="Times New Roman"/>
      <w:bCs/>
      <w:noProof/>
      <w:sz w:val="25"/>
      <w:szCs w:val="25"/>
    </w:rPr>
  </w:style>
  <w:style w:type="paragraph" w:styleId="TOC3">
    <w:name w:val="toc 3"/>
    <w:basedOn w:val="Normal"/>
    <w:next w:val="Normal"/>
    <w:autoRedefine/>
    <w:uiPriority w:val="39"/>
    <w:rsid w:val="002063F8"/>
    <w:pPr>
      <w:spacing w:before="120" w:line="240" w:lineRule="auto"/>
      <w:jc w:val="center"/>
    </w:pPr>
    <w:rPr>
      <w:rFonts w:ascii="Times New Roman" w:eastAsia="Times New Roman" w:hAnsi="Times New Roman"/>
      <w:b/>
      <w:noProof/>
      <w:color w:val="000000"/>
      <w:sz w:val="28"/>
      <w:szCs w:val="28"/>
    </w:rPr>
  </w:style>
  <w:style w:type="paragraph" w:styleId="TOC4">
    <w:name w:val="toc 4"/>
    <w:basedOn w:val="Normal"/>
    <w:next w:val="Normal"/>
    <w:autoRedefine/>
    <w:uiPriority w:val="39"/>
    <w:rsid w:val="002063F8"/>
    <w:pPr>
      <w:spacing w:before="120" w:line="240" w:lineRule="auto"/>
      <w:ind w:left="480" w:firstLine="720"/>
      <w:jc w:val="both"/>
    </w:pPr>
    <w:rPr>
      <w:rFonts w:ascii="Times New Roman" w:eastAsia="Times New Roman" w:hAnsi="Times New Roman"/>
      <w:sz w:val="25"/>
      <w:szCs w:val="25"/>
    </w:rPr>
  </w:style>
  <w:style w:type="paragraph" w:styleId="TOC5">
    <w:name w:val="toc 5"/>
    <w:basedOn w:val="Normal"/>
    <w:next w:val="Normal"/>
    <w:autoRedefine/>
    <w:uiPriority w:val="39"/>
    <w:rsid w:val="002063F8"/>
    <w:pPr>
      <w:spacing w:before="120" w:line="240" w:lineRule="auto"/>
      <w:ind w:left="720" w:firstLine="720"/>
      <w:jc w:val="both"/>
    </w:pPr>
    <w:rPr>
      <w:rFonts w:ascii="Times New Roman" w:eastAsia="Times New Roman" w:hAnsi="Times New Roman"/>
      <w:sz w:val="25"/>
      <w:szCs w:val="25"/>
    </w:rPr>
  </w:style>
  <w:style w:type="paragraph" w:styleId="TOC6">
    <w:name w:val="toc 6"/>
    <w:basedOn w:val="Normal"/>
    <w:next w:val="Normal"/>
    <w:autoRedefine/>
    <w:uiPriority w:val="39"/>
    <w:rsid w:val="002063F8"/>
    <w:pPr>
      <w:spacing w:before="120" w:line="240" w:lineRule="auto"/>
      <w:ind w:left="960" w:firstLine="720"/>
      <w:jc w:val="both"/>
    </w:pPr>
    <w:rPr>
      <w:rFonts w:ascii="Times New Roman" w:eastAsia="Times New Roman" w:hAnsi="Times New Roman"/>
      <w:sz w:val="25"/>
      <w:szCs w:val="25"/>
    </w:rPr>
  </w:style>
  <w:style w:type="paragraph" w:styleId="TOC7">
    <w:name w:val="toc 7"/>
    <w:basedOn w:val="Normal"/>
    <w:next w:val="Normal"/>
    <w:autoRedefine/>
    <w:uiPriority w:val="39"/>
    <w:rsid w:val="002063F8"/>
    <w:pPr>
      <w:spacing w:before="120" w:line="240" w:lineRule="auto"/>
      <w:ind w:left="1200" w:firstLine="720"/>
      <w:jc w:val="both"/>
    </w:pPr>
    <w:rPr>
      <w:rFonts w:ascii="Times New Roman" w:eastAsia="Times New Roman" w:hAnsi="Times New Roman"/>
      <w:sz w:val="25"/>
      <w:szCs w:val="25"/>
    </w:rPr>
  </w:style>
  <w:style w:type="paragraph" w:styleId="TOC8">
    <w:name w:val="toc 8"/>
    <w:basedOn w:val="Normal"/>
    <w:next w:val="Normal"/>
    <w:autoRedefine/>
    <w:uiPriority w:val="39"/>
    <w:rsid w:val="002063F8"/>
    <w:pPr>
      <w:spacing w:before="120" w:line="240" w:lineRule="auto"/>
      <w:ind w:left="1440" w:firstLine="720"/>
      <w:jc w:val="both"/>
    </w:pPr>
    <w:rPr>
      <w:rFonts w:ascii="Times New Roman" w:eastAsia="Times New Roman" w:hAnsi="Times New Roman"/>
      <w:sz w:val="25"/>
      <w:szCs w:val="25"/>
    </w:rPr>
  </w:style>
  <w:style w:type="paragraph" w:styleId="TOC9">
    <w:name w:val="toc 9"/>
    <w:basedOn w:val="Normal"/>
    <w:next w:val="Normal"/>
    <w:autoRedefine/>
    <w:uiPriority w:val="39"/>
    <w:rsid w:val="002063F8"/>
    <w:pPr>
      <w:spacing w:before="120" w:line="240" w:lineRule="auto"/>
      <w:ind w:left="1680" w:firstLine="720"/>
      <w:jc w:val="both"/>
    </w:pPr>
    <w:rPr>
      <w:rFonts w:ascii="Times New Roman" w:eastAsia="Times New Roman" w:hAnsi="Times New Roman"/>
      <w:sz w:val="25"/>
      <w:szCs w:val="25"/>
    </w:rPr>
  </w:style>
  <w:style w:type="character" w:styleId="Hyperlink">
    <w:name w:val="Hyperlink"/>
    <w:uiPriority w:val="99"/>
    <w:rsid w:val="002063F8"/>
    <w:rPr>
      <w:rFonts w:cs="Times New Roman"/>
      <w:color w:val="0000FF"/>
      <w:u w:val="single"/>
    </w:rPr>
  </w:style>
  <w:style w:type="paragraph" w:styleId="BodyTextIndent3">
    <w:name w:val="Body Text Indent 3"/>
    <w:basedOn w:val="Normal"/>
    <w:link w:val="BodyTextIndent3Char"/>
    <w:rsid w:val="002063F8"/>
    <w:pPr>
      <w:tabs>
        <w:tab w:val="left" w:pos="720"/>
      </w:tabs>
      <w:spacing w:before="120" w:line="240" w:lineRule="auto"/>
      <w:ind w:left="720" w:hanging="720"/>
      <w:jc w:val="both"/>
    </w:pPr>
    <w:rPr>
      <w:rFonts w:ascii="Times New Roman" w:eastAsia="Times New Roman" w:hAnsi="Times New Roman"/>
      <w:sz w:val="25"/>
      <w:szCs w:val="25"/>
      <w:lang w:val="sv-SE"/>
    </w:rPr>
  </w:style>
  <w:style w:type="character" w:customStyle="1" w:styleId="BodyTextIndent3Char">
    <w:name w:val="Body Text Indent 3 Char"/>
    <w:basedOn w:val="DefaultParagraphFont"/>
    <w:link w:val="BodyTextIndent3"/>
    <w:rsid w:val="002063F8"/>
    <w:rPr>
      <w:rFonts w:eastAsia="Times New Roman" w:cs="Times New Roman"/>
      <w:sz w:val="25"/>
      <w:szCs w:val="25"/>
      <w:lang w:val="sv-SE"/>
    </w:rPr>
  </w:style>
  <w:style w:type="paragraph" w:styleId="BodyText3">
    <w:name w:val="Body Text 3"/>
    <w:basedOn w:val="Normal"/>
    <w:link w:val="BodyText3Char"/>
    <w:rsid w:val="002063F8"/>
    <w:pPr>
      <w:spacing w:before="120" w:line="240" w:lineRule="auto"/>
      <w:ind w:firstLine="720"/>
      <w:jc w:val="both"/>
    </w:pPr>
    <w:rPr>
      <w:rFonts w:ascii="Times New Roman" w:eastAsia="Times New Roman" w:hAnsi="Times New Roman"/>
      <w:sz w:val="25"/>
      <w:szCs w:val="25"/>
      <w:lang w:val="sv-SE"/>
    </w:rPr>
  </w:style>
  <w:style w:type="character" w:customStyle="1" w:styleId="BodyText3Char">
    <w:name w:val="Body Text 3 Char"/>
    <w:basedOn w:val="DefaultParagraphFont"/>
    <w:link w:val="BodyText3"/>
    <w:rsid w:val="002063F8"/>
    <w:rPr>
      <w:rFonts w:eastAsia="Times New Roman" w:cs="Times New Roman"/>
      <w:sz w:val="25"/>
      <w:szCs w:val="25"/>
      <w:lang w:val="sv-SE"/>
    </w:rPr>
  </w:style>
  <w:style w:type="character" w:styleId="PageNumber">
    <w:name w:val="page number"/>
    <w:rsid w:val="002063F8"/>
    <w:rPr>
      <w:rFonts w:cs="Times New Roman"/>
    </w:rPr>
  </w:style>
  <w:style w:type="paragraph" w:styleId="BalloonText">
    <w:name w:val="Balloon Text"/>
    <w:basedOn w:val="Normal"/>
    <w:link w:val="BalloonTextChar"/>
    <w:rsid w:val="002063F8"/>
    <w:pPr>
      <w:spacing w:before="120" w:line="240" w:lineRule="auto"/>
      <w:ind w:firstLine="720"/>
      <w:jc w:val="both"/>
    </w:pPr>
    <w:rPr>
      <w:rFonts w:ascii="Tahoma" w:eastAsia="Times New Roman" w:hAnsi="Tahoma"/>
      <w:sz w:val="16"/>
      <w:szCs w:val="16"/>
    </w:rPr>
  </w:style>
  <w:style w:type="character" w:customStyle="1" w:styleId="BalloonTextChar">
    <w:name w:val="Balloon Text Char"/>
    <w:basedOn w:val="DefaultParagraphFont"/>
    <w:link w:val="BalloonText"/>
    <w:rsid w:val="002063F8"/>
    <w:rPr>
      <w:rFonts w:ascii="Tahoma" w:eastAsia="Times New Roman" w:hAnsi="Tahoma" w:cs="Times New Roman"/>
      <w:sz w:val="16"/>
      <w:szCs w:val="16"/>
    </w:rPr>
  </w:style>
  <w:style w:type="paragraph" w:customStyle="1" w:styleId="StyleTOC2">
    <w:name w:val="Style TOC 2"/>
    <w:basedOn w:val="TOC2"/>
    <w:rsid w:val="002063F8"/>
    <w:pPr>
      <w:ind w:left="1015" w:hanging="731"/>
    </w:pPr>
  </w:style>
  <w:style w:type="character" w:styleId="CommentReference">
    <w:name w:val="annotation reference"/>
    <w:rsid w:val="002063F8"/>
    <w:rPr>
      <w:rFonts w:cs="Times New Roman"/>
      <w:sz w:val="16"/>
      <w:szCs w:val="16"/>
    </w:rPr>
  </w:style>
  <w:style w:type="paragraph" w:styleId="CommentText">
    <w:name w:val="annotation text"/>
    <w:basedOn w:val="Normal"/>
    <w:link w:val="CommentTextChar"/>
    <w:rsid w:val="002063F8"/>
    <w:pPr>
      <w:spacing w:before="12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063F8"/>
    <w:rPr>
      <w:rFonts w:eastAsia="Times New Roman" w:cs="Times New Roman"/>
      <w:sz w:val="20"/>
      <w:szCs w:val="20"/>
    </w:rPr>
  </w:style>
  <w:style w:type="paragraph" w:styleId="CommentSubject">
    <w:name w:val="annotation subject"/>
    <w:basedOn w:val="CommentText"/>
    <w:next w:val="CommentText"/>
    <w:link w:val="CommentSubjectChar"/>
    <w:rsid w:val="002063F8"/>
    <w:rPr>
      <w:b/>
      <w:bCs/>
    </w:rPr>
  </w:style>
  <w:style w:type="character" w:customStyle="1" w:styleId="CommentSubjectChar">
    <w:name w:val="Comment Subject Char"/>
    <w:basedOn w:val="CommentTextChar"/>
    <w:link w:val="CommentSubject"/>
    <w:rsid w:val="002063F8"/>
    <w:rPr>
      <w:rFonts w:eastAsia="Times New Roman" w:cs="Times New Roman"/>
      <w:b/>
      <w:bCs/>
      <w:sz w:val="20"/>
      <w:szCs w:val="20"/>
    </w:rPr>
  </w:style>
  <w:style w:type="paragraph" w:customStyle="1" w:styleId="StyleHeading3Before0pt">
    <w:name w:val="Style Heading 3 + Before:  0 pt"/>
    <w:basedOn w:val="Heading3"/>
    <w:rsid w:val="002063F8"/>
    <w:pPr>
      <w:tabs>
        <w:tab w:val="left" w:pos="680"/>
      </w:tabs>
      <w:spacing w:before="0"/>
    </w:pPr>
    <w:rPr>
      <w:bCs/>
      <w:szCs w:val="20"/>
    </w:rPr>
  </w:style>
  <w:style w:type="paragraph" w:customStyle="1" w:styleId="StyleHeading3Before0ptAfter0pt">
    <w:name w:val="Style Heading 3 + Before:  0 pt After:  0 pt"/>
    <w:basedOn w:val="Heading3"/>
    <w:rsid w:val="002063F8"/>
    <w:rPr>
      <w:bCs/>
      <w:szCs w:val="20"/>
    </w:rPr>
  </w:style>
  <w:style w:type="paragraph" w:customStyle="1" w:styleId="than">
    <w:name w:val="than"/>
    <w:basedOn w:val="Normal"/>
    <w:rsid w:val="002063F8"/>
    <w:pPr>
      <w:spacing w:before="0" w:after="0" w:line="240" w:lineRule="auto"/>
    </w:pPr>
    <w:rPr>
      <w:rFonts w:ascii="Arial" w:eastAsia="Times New Roman" w:hAnsi="Arial" w:cs="Arial"/>
      <w:color w:val="000000"/>
      <w:sz w:val="17"/>
      <w:szCs w:val="17"/>
    </w:rPr>
  </w:style>
  <w:style w:type="paragraph" w:customStyle="1" w:styleId="CharCharCharCharCharChar">
    <w:name w:val="Char Char Char Char Char Char"/>
    <w:basedOn w:val="Normal"/>
    <w:rsid w:val="002063F8"/>
    <w:pPr>
      <w:pageBreakBefore/>
      <w:spacing w:before="100" w:beforeAutospacing="1" w:after="100" w:afterAutospacing="1" w:line="240" w:lineRule="auto"/>
    </w:pPr>
    <w:rPr>
      <w:rFonts w:ascii="Tahoma" w:eastAsia="Times New Roman" w:hAnsi="Tahoma"/>
      <w:sz w:val="20"/>
      <w:szCs w:val="20"/>
    </w:rPr>
  </w:style>
  <w:style w:type="paragraph" w:customStyle="1" w:styleId="CharCharCharChar">
    <w:name w:val="Char Char Char Char"/>
    <w:basedOn w:val="Normal"/>
    <w:rsid w:val="002063F8"/>
    <w:pPr>
      <w:spacing w:before="0" w:after="160" w:line="240" w:lineRule="exact"/>
    </w:pPr>
    <w:rPr>
      <w:rFonts w:ascii="Verdana" w:eastAsia="Times New Roman" w:hAnsi="Verdana"/>
      <w:sz w:val="20"/>
      <w:szCs w:val="20"/>
    </w:rPr>
  </w:style>
  <w:style w:type="paragraph" w:customStyle="1" w:styleId="ColorfulList-Accent11">
    <w:name w:val="Colorful List - Accent 11"/>
    <w:basedOn w:val="Normal"/>
    <w:uiPriority w:val="34"/>
    <w:qFormat/>
    <w:rsid w:val="002063F8"/>
    <w:pPr>
      <w:spacing w:before="120" w:line="240" w:lineRule="auto"/>
      <w:ind w:left="720" w:firstLine="720"/>
      <w:contextualSpacing/>
      <w:jc w:val="both"/>
    </w:pPr>
    <w:rPr>
      <w:rFonts w:ascii="Times New Roman" w:eastAsia="Times New Roman" w:hAnsi="Times New Roman"/>
      <w:sz w:val="25"/>
      <w:szCs w:val="25"/>
    </w:rPr>
  </w:style>
  <w:style w:type="paragraph" w:styleId="NormalWeb">
    <w:name w:val="Normal (Web)"/>
    <w:basedOn w:val="Normal"/>
    <w:rsid w:val="002063F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2063F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TOC3"/>
    <w:rsid w:val="002063F8"/>
    <w:pPr>
      <w:spacing w:before="0" w:after="0"/>
    </w:pPr>
    <w:rPr>
      <w:color w:val="auto"/>
      <w:sz w:val="30"/>
    </w:rPr>
  </w:style>
  <w:style w:type="paragraph" w:customStyle="1" w:styleId="2">
    <w:name w:val="2"/>
    <w:basedOn w:val="Normal"/>
    <w:rsid w:val="002063F8"/>
    <w:pPr>
      <w:spacing w:before="120" w:line="240" w:lineRule="auto"/>
      <w:ind w:firstLine="561"/>
      <w:jc w:val="both"/>
    </w:pPr>
    <w:rPr>
      <w:rFonts w:ascii="Times New Roman" w:eastAsia="Times New Roman" w:hAnsi="Times New Roman"/>
      <w:b/>
      <w:sz w:val="28"/>
      <w:szCs w:val="28"/>
      <w:lang w:val="sv-SE"/>
    </w:rPr>
  </w:style>
  <w:style w:type="paragraph" w:styleId="NoSpacing">
    <w:name w:val="No Spacing"/>
    <w:uiPriority w:val="1"/>
    <w:qFormat/>
    <w:rsid w:val="002063F8"/>
    <w:pPr>
      <w:spacing w:after="0" w:line="240" w:lineRule="auto"/>
    </w:pPr>
    <w:rPr>
      <w:rFonts w:eastAsia="Times New Roman" w:cs="Times New Roman"/>
      <w:szCs w:val="24"/>
    </w:rPr>
  </w:style>
  <w:style w:type="paragraph" w:styleId="ListParagraph">
    <w:name w:val="List Paragraph"/>
    <w:basedOn w:val="Normal"/>
    <w:uiPriority w:val="34"/>
    <w:qFormat/>
    <w:rsid w:val="00206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nuocbentre@yaho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F49BB-6CD2-44D4-8F41-257D7426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17955</Words>
  <Characters>102348</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2015-11-10T00:35:00Z</dcterms:created>
  <dcterms:modified xsi:type="dcterms:W3CDTF">2015-11-10T00:35:00Z</dcterms:modified>
</cp:coreProperties>
</file>