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4a2be0ba2186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72" w:type="dxa"/>
        <w:tblLayout w:type="fixed"/>
        <w:tblLook w:val="0000"/>
      </w:tblPr>
      <w:tblGrid>
        <w:gridCol w:w="3492"/>
        <w:gridCol w:w="6048"/>
      </w:tblGrid>
      <w:tr w:rsidR="00C04F1D" w:rsidRPr="003C01DF" w:rsidTr="00F63D0E">
        <w:tc>
          <w:tcPr>
            <w:tcW w:w="9540" w:type="dxa"/>
            <w:gridSpan w:val="2"/>
          </w:tcPr>
          <w:p w:rsidR="00C04F1D" w:rsidRPr="003C01DF" w:rsidRDefault="00C04F1D" w:rsidP="00F63D0E">
            <w:pPr>
              <w:pStyle w:val="Title"/>
              <w:spacing w:before="120"/>
              <w:rPr>
                <w:sz w:val="16"/>
                <w:szCs w:val="26"/>
              </w:rPr>
            </w:pPr>
          </w:p>
        </w:tc>
      </w:tr>
      <w:tr w:rsidR="00C04F1D" w:rsidRPr="003C01DF" w:rsidTr="00F63D0E">
        <w:tc>
          <w:tcPr>
            <w:tcW w:w="3492" w:type="dxa"/>
          </w:tcPr>
          <w:p w:rsidR="00C04F1D" w:rsidRPr="003C01DF" w:rsidRDefault="00C04F1D" w:rsidP="00F63D0E">
            <w:pPr>
              <w:jc w:val="center"/>
              <w:rPr>
                <w:b/>
                <w:color w:val="000000"/>
                <w:szCs w:val="26"/>
              </w:rPr>
            </w:pPr>
            <w:r w:rsidRPr="003C01DF">
              <w:rPr>
                <w:b/>
                <w:color w:val="000000"/>
                <w:szCs w:val="26"/>
              </w:rPr>
              <w:t>CÔNG TY CỔ PHẦN SOLAVINA</w:t>
            </w:r>
          </w:p>
        </w:tc>
        <w:tc>
          <w:tcPr>
            <w:tcW w:w="6048" w:type="dxa"/>
          </w:tcPr>
          <w:p w:rsidR="00C04F1D" w:rsidRPr="003C01DF" w:rsidRDefault="00C04F1D" w:rsidP="00F63D0E">
            <w:pPr>
              <w:pStyle w:val="Heading8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3C01DF">
              <w:rPr>
                <w:rFonts w:ascii="Times New Roman" w:hAnsi="Times New Roman"/>
                <w:color w:val="000000"/>
                <w:sz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C01DF">
                  <w:rPr>
                    <w:rFonts w:ascii="Times New Roman" w:hAnsi="Times New Roman"/>
                    <w:color w:val="000000"/>
                    <w:sz w:val="22"/>
                  </w:rPr>
                  <w:t>NAM</w:t>
                </w:r>
              </w:smartTag>
            </w:smartTag>
          </w:p>
          <w:p w:rsidR="00C04F1D" w:rsidRPr="003C01DF" w:rsidRDefault="00C04F1D" w:rsidP="00F63D0E">
            <w:pPr>
              <w:ind w:hanging="36"/>
              <w:jc w:val="center"/>
              <w:rPr>
                <w:color w:val="000000"/>
                <w:sz w:val="26"/>
                <w:szCs w:val="28"/>
              </w:rPr>
            </w:pPr>
            <w:proofErr w:type="spellStart"/>
            <w:r w:rsidRPr="003C01DF">
              <w:rPr>
                <w:b/>
                <w:color w:val="000000"/>
                <w:sz w:val="26"/>
                <w:szCs w:val="28"/>
              </w:rPr>
              <w:t>Độc</w:t>
            </w:r>
            <w:proofErr w:type="spellEnd"/>
            <w:r w:rsidRPr="003C01DF">
              <w:rPr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3C01DF">
              <w:rPr>
                <w:b/>
                <w:color w:val="000000"/>
                <w:sz w:val="26"/>
                <w:szCs w:val="28"/>
              </w:rPr>
              <w:t>lập</w:t>
            </w:r>
            <w:proofErr w:type="spellEnd"/>
            <w:r w:rsidRPr="003C01DF">
              <w:rPr>
                <w:b/>
                <w:color w:val="000000"/>
                <w:sz w:val="26"/>
                <w:szCs w:val="28"/>
              </w:rPr>
              <w:t xml:space="preserve"> – </w:t>
            </w:r>
            <w:proofErr w:type="spellStart"/>
            <w:r w:rsidRPr="003C01DF">
              <w:rPr>
                <w:b/>
                <w:color w:val="000000"/>
                <w:sz w:val="26"/>
                <w:szCs w:val="28"/>
              </w:rPr>
              <w:t>Tự</w:t>
            </w:r>
            <w:proofErr w:type="spellEnd"/>
            <w:r w:rsidRPr="003C01DF">
              <w:rPr>
                <w:b/>
                <w:color w:val="000000"/>
                <w:sz w:val="26"/>
                <w:szCs w:val="28"/>
              </w:rPr>
              <w:t xml:space="preserve"> do – </w:t>
            </w:r>
            <w:proofErr w:type="spellStart"/>
            <w:r w:rsidRPr="003C01DF">
              <w:rPr>
                <w:b/>
                <w:color w:val="000000"/>
                <w:sz w:val="26"/>
                <w:szCs w:val="28"/>
              </w:rPr>
              <w:t>Hạnh</w:t>
            </w:r>
            <w:proofErr w:type="spellEnd"/>
            <w:r w:rsidRPr="003C01DF">
              <w:rPr>
                <w:b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3C01DF">
              <w:rPr>
                <w:b/>
                <w:color w:val="000000"/>
                <w:sz w:val="26"/>
                <w:szCs w:val="28"/>
              </w:rPr>
              <w:t>phúc</w:t>
            </w:r>
            <w:proofErr w:type="spellEnd"/>
          </w:p>
        </w:tc>
      </w:tr>
      <w:tr w:rsidR="00C04F1D" w:rsidRPr="003C01DF" w:rsidTr="00F63D0E">
        <w:trPr>
          <w:trHeight w:val="315"/>
        </w:trPr>
        <w:tc>
          <w:tcPr>
            <w:tcW w:w="3492" w:type="dxa"/>
          </w:tcPr>
          <w:p w:rsidR="00C04F1D" w:rsidRPr="003C01DF" w:rsidRDefault="00C04F1D" w:rsidP="00F63D0E">
            <w:pPr>
              <w:jc w:val="center"/>
              <w:rPr>
                <w:b/>
                <w:color w:val="000000"/>
                <w:szCs w:val="26"/>
              </w:rPr>
            </w:pPr>
            <w:r w:rsidRPr="003C01DF">
              <w:rPr>
                <w:b/>
                <w:color w:val="000000"/>
                <w:szCs w:val="26"/>
              </w:rPr>
              <w:t>--------------------------</w:t>
            </w:r>
          </w:p>
        </w:tc>
        <w:tc>
          <w:tcPr>
            <w:tcW w:w="6048" w:type="dxa"/>
          </w:tcPr>
          <w:p w:rsidR="00C04F1D" w:rsidRPr="003C01DF" w:rsidRDefault="00C04F1D" w:rsidP="00F63D0E">
            <w:pPr>
              <w:jc w:val="center"/>
              <w:rPr>
                <w:color w:val="000000"/>
                <w:sz w:val="22"/>
              </w:rPr>
            </w:pPr>
            <w:r w:rsidRPr="003C01DF">
              <w:rPr>
                <w:color w:val="000000"/>
                <w:sz w:val="22"/>
              </w:rPr>
              <w:t>-----------------</w:t>
            </w:r>
          </w:p>
        </w:tc>
      </w:tr>
      <w:tr w:rsidR="00C04F1D" w:rsidRPr="003C01DF" w:rsidTr="00F63D0E">
        <w:tc>
          <w:tcPr>
            <w:tcW w:w="3492" w:type="dxa"/>
          </w:tcPr>
          <w:p w:rsidR="00C04F1D" w:rsidRPr="003C01DF" w:rsidRDefault="00C04F1D" w:rsidP="00F63D0E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Số</w:t>
            </w:r>
            <w:proofErr w:type="spellEnd"/>
            <w:r>
              <w:rPr>
                <w:color w:val="000000"/>
                <w:szCs w:val="26"/>
              </w:rPr>
              <w:t xml:space="preserve"> :  03 /2015/CV-SVN</w:t>
            </w:r>
          </w:p>
        </w:tc>
        <w:tc>
          <w:tcPr>
            <w:tcW w:w="6048" w:type="dxa"/>
          </w:tcPr>
          <w:p w:rsidR="00C04F1D" w:rsidRPr="003C01DF" w:rsidRDefault="00C04F1D" w:rsidP="00F63D0E">
            <w:pPr>
              <w:pStyle w:val="Heading7"/>
              <w:ind w:left="0" w:firstLine="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19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01</w:t>
            </w:r>
            <w:r w:rsidRPr="003C01DF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proofErr w:type="spellStart"/>
            <w:r w:rsidRPr="003C01DF">
              <w:rPr>
                <w:rFonts w:ascii="Times New Roman" w:hAnsi="Times New Roman"/>
                <w:color w:val="000000"/>
                <w:szCs w:val="28"/>
              </w:rPr>
              <w:t>năm</w:t>
            </w:r>
            <w:proofErr w:type="spellEnd"/>
            <w:r w:rsidRPr="003C01DF">
              <w:rPr>
                <w:rFonts w:ascii="Times New Roman" w:hAnsi="Times New Roman"/>
                <w:color w:val="000000"/>
                <w:szCs w:val="28"/>
              </w:rPr>
              <w:t xml:space="preserve"> 20</w:t>
            </w: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</w:tr>
    </w:tbl>
    <w:p w:rsidR="00C04F1D" w:rsidRPr="004B0AE2" w:rsidRDefault="00C04F1D" w:rsidP="00C04F1D">
      <w:pPr>
        <w:jc w:val="center"/>
        <w:rPr>
          <w:color w:val="000000"/>
          <w:sz w:val="2"/>
        </w:rPr>
      </w:pPr>
    </w:p>
    <w:p w:rsidR="00C04F1D" w:rsidRPr="00634760" w:rsidRDefault="00C04F1D" w:rsidP="00C04F1D">
      <w:pPr>
        <w:pStyle w:val="Title"/>
        <w:rPr>
          <w:rFonts w:ascii="Times New Roman" w:hAnsi="Times New Roman"/>
          <w:color w:val="000000"/>
          <w:sz w:val="2"/>
          <w:szCs w:val="28"/>
        </w:rPr>
      </w:pPr>
    </w:p>
    <w:p w:rsidR="00C04F1D" w:rsidRPr="00AA41B9" w:rsidRDefault="00C04F1D" w:rsidP="00C04F1D">
      <w:pPr>
        <w:pStyle w:val="Title"/>
        <w:rPr>
          <w:rFonts w:ascii="Times New Roman" w:hAnsi="Times New Roman"/>
          <w:color w:val="000000"/>
          <w:sz w:val="16"/>
          <w:szCs w:val="32"/>
        </w:rPr>
      </w:pPr>
    </w:p>
    <w:p w:rsidR="00C04F1D" w:rsidRPr="003C01DF" w:rsidRDefault="00C04F1D" w:rsidP="00C04F1D">
      <w:pPr>
        <w:pStyle w:val="Title"/>
        <w:rPr>
          <w:rFonts w:ascii="Times New Roman" w:hAnsi="Times New Roman"/>
          <w:color w:val="000000"/>
          <w:sz w:val="30"/>
          <w:szCs w:val="32"/>
        </w:rPr>
      </w:pPr>
      <w:r w:rsidRPr="003C01DF">
        <w:rPr>
          <w:rFonts w:ascii="Times New Roman" w:hAnsi="Times New Roman"/>
          <w:color w:val="000000"/>
          <w:sz w:val="30"/>
          <w:szCs w:val="32"/>
        </w:rPr>
        <w:t>BÁO CÁO TÌNH HÌNH QUẢN TRỊ CÔNG TY</w:t>
      </w:r>
    </w:p>
    <w:p w:rsidR="00C04F1D" w:rsidRPr="003C01DF" w:rsidRDefault="00C04F1D" w:rsidP="00C04F1D">
      <w:pPr>
        <w:pStyle w:val="Title"/>
        <w:rPr>
          <w:rFonts w:ascii="Times New Roman" w:hAnsi="Times New Roman"/>
          <w:color w:val="000000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t>NĂM 2014</w:t>
      </w:r>
    </w:p>
    <w:p w:rsidR="00C04F1D" w:rsidRPr="00AA41B9" w:rsidRDefault="00C04F1D" w:rsidP="00C04F1D">
      <w:pPr>
        <w:pStyle w:val="Title"/>
        <w:rPr>
          <w:rFonts w:ascii="Times New Roman" w:hAnsi="Times New Roman"/>
          <w:color w:val="000000"/>
          <w:sz w:val="14"/>
          <w:szCs w:val="28"/>
        </w:rPr>
      </w:pPr>
    </w:p>
    <w:p w:rsidR="00C04F1D" w:rsidRPr="00634760" w:rsidRDefault="00C04F1D" w:rsidP="00C04F1D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910" w:type="dxa"/>
        <w:tblInd w:w="558" w:type="dxa"/>
        <w:tblLayout w:type="fixed"/>
        <w:tblLook w:val="04A0"/>
      </w:tblPr>
      <w:tblGrid>
        <w:gridCol w:w="1909"/>
        <w:gridCol w:w="7001"/>
      </w:tblGrid>
      <w:tr w:rsidR="00C04F1D" w:rsidRPr="003C01DF" w:rsidTr="00F63D0E">
        <w:trPr>
          <w:trHeight w:val="297"/>
        </w:trPr>
        <w:tc>
          <w:tcPr>
            <w:tcW w:w="1909" w:type="dxa"/>
          </w:tcPr>
          <w:p w:rsidR="00C04F1D" w:rsidRPr="003C01DF" w:rsidRDefault="00C04F1D" w:rsidP="00F63D0E">
            <w:pPr>
              <w:jc w:val="both"/>
              <w:rPr>
                <w:b/>
                <w:i/>
                <w:color w:val="000000"/>
                <w:szCs w:val="26"/>
              </w:rPr>
            </w:pPr>
            <w:proofErr w:type="spellStart"/>
            <w:r w:rsidRPr="003C01DF">
              <w:rPr>
                <w:b/>
                <w:i/>
                <w:color w:val="000000"/>
                <w:szCs w:val="26"/>
              </w:rPr>
              <w:t>Kính</w:t>
            </w:r>
            <w:proofErr w:type="spellEnd"/>
            <w:r w:rsidRPr="003C01DF">
              <w:rPr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3C01DF">
              <w:rPr>
                <w:b/>
                <w:i/>
                <w:color w:val="000000"/>
                <w:szCs w:val="26"/>
              </w:rPr>
              <w:t>gửi</w:t>
            </w:r>
            <w:proofErr w:type="spellEnd"/>
            <w:r w:rsidRPr="003C01DF">
              <w:rPr>
                <w:b/>
                <w:i/>
                <w:color w:val="000000"/>
                <w:szCs w:val="26"/>
              </w:rPr>
              <w:t>:</w:t>
            </w:r>
          </w:p>
        </w:tc>
        <w:tc>
          <w:tcPr>
            <w:tcW w:w="7001" w:type="dxa"/>
          </w:tcPr>
          <w:p w:rsidR="00C04F1D" w:rsidRPr="003C01DF" w:rsidRDefault="00C04F1D" w:rsidP="00C04F1D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Cs w:val="26"/>
              </w:rPr>
            </w:pPr>
            <w:r w:rsidRPr="003C01DF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3C01DF">
              <w:rPr>
                <w:b/>
                <w:color w:val="000000"/>
                <w:szCs w:val="26"/>
              </w:rPr>
              <w:t>Ủy</w:t>
            </w:r>
            <w:proofErr w:type="spellEnd"/>
            <w:r w:rsidRPr="003C01DF">
              <w:rPr>
                <w:b/>
                <w:color w:val="000000"/>
                <w:szCs w:val="26"/>
              </w:rPr>
              <w:t xml:space="preserve"> ban </w:t>
            </w:r>
            <w:proofErr w:type="spellStart"/>
            <w:r w:rsidRPr="003C01DF">
              <w:rPr>
                <w:b/>
                <w:color w:val="000000"/>
                <w:szCs w:val="26"/>
              </w:rPr>
              <w:t>Chứng</w:t>
            </w:r>
            <w:proofErr w:type="spellEnd"/>
            <w:r w:rsidRPr="003C01DF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3C01DF">
              <w:rPr>
                <w:b/>
                <w:color w:val="000000"/>
                <w:szCs w:val="26"/>
              </w:rPr>
              <w:t>khoán</w:t>
            </w:r>
            <w:proofErr w:type="spellEnd"/>
            <w:r w:rsidRPr="003C01DF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3C01DF">
              <w:rPr>
                <w:b/>
                <w:color w:val="000000"/>
                <w:szCs w:val="26"/>
              </w:rPr>
              <w:t>Nhà</w:t>
            </w:r>
            <w:proofErr w:type="spellEnd"/>
            <w:r w:rsidRPr="003C01DF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3C01DF">
              <w:rPr>
                <w:b/>
                <w:color w:val="000000"/>
                <w:szCs w:val="26"/>
              </w:rPr>
              <w:t>nước</w:t>
            </w:r>
            <w:proofErr w:type="spellEnd"/>
          </w:p>
        </w:tc>
      </w:tr>
      <w:tr w:rsidR="00C04F1D" w:rsidRPr="003C01DF" w:rsidTr="00F63D0E">
        <w:trPr>
          <w:trHeight w:val="297"/>
        </w:trPr>
        <w:tc>
          <w:tcPr>
            <w:tcW w:w="1909" w:type="dxa"/>
          </w:tcPr>
          <w:p w:rsidR="00C04F1D" w:rsidRPr="003C01DF" w:rsidRDefault="00C04F1D" w:rsidP="00F63D0E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7001" w:type="dxa"/>
          </w:tcPr>
          <w:p w:rsidR="00C04F1D" w:rsidRDefault="00C04F1D" w:rsidP="00C04F1D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  <w:szCs w:val="26"/>
              </w:rPr>
            </w:pPr>
            <w:r w:rsidRPr="003C01DF">
              <w:rPr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3C01DF">
              <w:rPr>
                <w:b/>
                <w:bCs/>
                <w:color w:val="000000"/>
                <w:szCs w:val="26"/>
              </w:rPr>
              <w:t>Sở</w:t>
            </w:r>
            <w:proofErr w:type="spellEnd"/>
            <w:r w:rsidRPr="003C01DF">
              <w:rPr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3C01DF">
              <w:rPr>
                <w:b/>
                <w:bCs/>
                <w:color w:val="000000"/>
                <w:szCs w:val="26"/>
              </w:rPr>
              <w:t>Giao</w:t>
            </w:r>
            <w:proofErr w:type="spellEnd"/>
            <w:r w:rsidRPr="003C01DF">
              <w:rPr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3C01DF">
              <w:rPr>
                <w:b/>
                <w:bCs/>
                <w:color w:val="000000"/>
                <w:szCs w:val="26"/>
              </w:rPr>
              <w:t>dịch</w:t>
            </w:r>
            <w:proofErr w:type="spellEnd"/>
            <w:r w:rsidRPr="003C01DF">
              <w:rPr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3C01DF">
              <w:rPr>
                <w:b/>
                <w:bCs/>
                <w:color w:val="000000"/>
                <w:szCs w:val="26"/>
              </w:rPr>
              <w:t>Chứng</w:t>
            </w:r>
            <w:proofErr w:type="spellEnd"/>
            <w:r w:rsidRPr="003C01DF">
              <w:rPr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3C01DF">
              <w:rPr>
                <w:b/>
                <w:bCs/>
                <w:color w:val="000000"/>
                <w:szCs w:val="26"/>
              </w:rPr>
              <w:t>khoán</w:t>
            </w:r>
            <w:proofErr w:type="spellEnd"/>
            <w:r w:rsidRPr="003C01DF">
              <w:rPr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3C01DF">
              <w:rPr>
                <w:b/>
                <w:bCs/>
                <w:color w:val="000000"/>
                <w:szCs w:val="26"/>
              </w:rPr>
              <w:t>Hà</w:t>
            </w:r>
            <w:proofErr w:type="spellEnd"/>
            <w:r w:rsidRPr="003C01DF">
              <w:rPr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3C01DF">
              <w:rPr>
                <w:b/>
                <w:bCs/>
                <w:color w:val="000000"/>
                <w:szCs w:val="26"/>
              </w:rPr>
              <w:t>Nội</w:t>
            </w:r>
            <w:proofErr w:type="spellEnd"/>
          </w:p>
          <w:p w:rsidR="00C04F1D" w:rsidRPr="001E0636" w:rsidRDefault="00C04F1D" w:rsidP="00F63D0E">
            <w:pPr>
              <w:jc w:val="both"/>
              <w:rPr>
                <w:b/>
                <w:bCs/>
                <w:color w:val="000000"/>
                <w:szCs w:val="26"/>
              </w:rPr>
            </w:pPr>
          </w:p>
        </w:tc>
      </w:tr>
    </w:tbl>
    <w:p w:rsidR="00C04F1D" w:rsidRPr="001E0636" w:rsidRDefault="00C04F1D" w:rsidP="00C04F1D">
      <w:pPr>
        <w:pStyle w:val="BodyText"/>
        <w:numPr>
          <w:ilvl w:val="0"/>
          <w:numId w:val="1"/>
        </w:numPr>
        <w:spacing w:before="120" w:after="1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Tên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ty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đại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chúng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ty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Cổ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phần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Solavina</w:t>
      </w:r>
      <w:proofErr w:type="spellEnd"/>
    </w:p>
    <w:p w:rsidR="00C04F1D" w:rsidRPr="001E0636" w:rsidRDefault="00C04F1D" w:rsidP="00C04F1D">
      <w:pPr>
        <w:pStyle w:val="BodyText"/>
        <w:numPr>
          <w:ilvl w:val="0"/>
          <w:numId w:val="1"/>
        </w:numPr>
        <w:spacing w:before="120" w:after="1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Địa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chỉ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9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ngõ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91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phố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Nguyễn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Phúc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Lai,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phường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Ô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Chợ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Dừa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quận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Đống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Đa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Hà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Nội</w:t>
      </w:r>
      <w:proofErr w:type="spellEnd"/>
    </w:p>
    <w:p w:rsidR="00C04F1D" w:rsidRPr="001E0636" w:rsidRDefault="00C04F1D" w:rsidP="00C04F1D">
      <w:pPr>
        <w:pStyle w:val="BodyText"/>
        <w:numPr>
          <w:ilvl w:val="0"/>
          <w:numId w:val="1"/>
        </w:numPr>
        <w:spacing w:before="120" w:after="1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Điện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thoại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>: 043 7835103             Fax: 043 5537080</w:t>
      </w:r>
    </w:p>
    <w:p w:rsidR="00C04F1D" w:rsidRPr="001E0636" w:rsidRDefault="00C04F1D" w:rsidP="00C04F1D">
      <w:pPr>
        <w:pStyle w:val="BodyText"/>
        <w:numPr>
          <w:ilvl w:val="0"/>
          <w:numId w:val="1"/>
        </w:numPr>
        <w:spacing w:before="120" w:after="1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Vốn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điều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lệ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200.000.000.000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</w:t>
      </w:r>
      <w:r w:rsidRPr="000967E6">
        <w:rPr>
          <w:rFonts w:ascii="Times New Roman" w:hAnsi="Times New Roman"/>
          <w:color w:val="000000"/>
          <w:sz w:val="24"/>
          <w:szCs w:val="24"/>
        </w:rPr>
        <w:t>ồng</w:t>
      </w:r>
      <w:proofErr w:type="spellEnd"/>
    </w:p>
    <w:p w:rsidR="00C04F1D" w:rsidRPr="001E0636" w:rsidRDefault="00C04F1D" w:rsidP="00C04F1D">
      <w:pPr>
        <w:pStyle w:val="BodyText"/>
        <w:numPr>
          <w:ilvl w:val="0"/>
          <w:numId w:val="1"/>
        </w:numPr>
        <w:spacing w:before="120" w:after="1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Mã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chứng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0636">
        <w:rPr>
          <w:rFonts w:ascii="Times New Roman" w:hAnsi="Times New Roman"/>
          <w:color w:val="000000"/>
          <w:sz w:val="24"/>
          <w:szCs w:val="24"/>
        </w:rPr>
        <w:t>khoán</w:t>
      </w:r>
      <w:proofErr w:type="spellEnd"/>
      <w:r w:rsidRPr="001E0636">
        <w:rPr>
          <w:rFonts w:ascii="Times New Roman" w:hAnsi="Times New Roman"/>
          <w:color w:val="000000"/>
          <w:sz w:val="24"/>
          <w:szCs w:val="24"/>
        </w:rPr>
        <w:t>: SVN</w:t>
      </w:r>
    </w:p>
    <w:p w:rsidR="00C04F1D" w:rsidRPr="003C01DF" w:rsidRDefault="00C04F1D" w:rsidP="00C04F1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8"/>
          <w:szCs w:val="26"/>
        </w:rPr>
      </w:pPr>
    </w:p>
    <w:p w:rsidR="00C04F1D" w:rsidRPr="003C01DF" w:rsidRDefault="00C04F1D" w:rsidP="00C04F1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4"/>
          <w:szCs w:val="26"/>
        </w:rPr>
      </w:pPr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I.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Hoạt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động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của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Hội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đồng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quản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trị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>:</w:t>
      </w:r>
    </w:p>
    <w:p w:rsidR="00C04F1D" w:rsidRPr="003C01DF" w:rsidRDefault="00C04F1D" w:rsidP="00C04F1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4"/>
          <w:szCs w:val="26"/>
        </w:rPr>
      </w:pPr>
      <w:r w:rsidRPr="003C01DF">
        <w:rPr>
          <w:rFonts w:ascii="Times New Roman" w:hAnsi="Times New Roman"/>
          <w:color w:val="000000"/>
          <w:sz w:val="24"/>
          <w:szCs w:val="26"/>
        </w:rPr>
        <w:t xml:space="preserve">-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Các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cuộc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họp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của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HĐQT:</w:t>
      </w: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2476"/>
        <w:gridCol w:w="2070"/>
        <w:gridCol w:w="1620"/>
        <w:gridCol w:w="990"/>
        <w:gridCol w:w="1672"/>
      </w:tblGrid>
      <w:tr w:rsidR="00C04F1D" w:rsidRPr="003C01DF" w:rsidTr="00F63D0E">
        <w:tc>
          <w:tcPr>
            <w:tcW w:w="778" w:type="dxa"/>
          </w:tcPr>
          <w:p w:rsidR="00C04F1D" w:rsidRPr="003C01DF" w:rsidRDefault="00C04F1D" w:rsidP="00F63D0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STT</w:t>
            </w:r>
          </w:p>
        </w:tc>
        <w:tc>
          <w:tcPr>
            <w:tcW w:w="2476" w:type="dxa"/>
          </w:tcPr>
          <w:p w:rsidR="00C04F1D" w:rsidRPr="003C01DF" w:rsidRDefault="00C04F1D" w:rsidP="00F63D0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proofErr w:type="spellStart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Thành</w:t>
            </w:r>
            <w:proofErr w:type="spellEnd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viên</w:t>
            </w:r>
            <w:proofErr w:type="spellEnd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HĐQT</w:t>
            </w:r>
          </w:p>
        </w:tc>
        <w:tc>
          <w:tcPr>
            <w:tcW w:w="2070" w:type="dxa"/>
          </w:tcPr>
          <w:p w:rsidR="00C04F1D" w:rsidRPr="003C01DF" w:rsidRDefault="00C04F1D" w:rsidP="00F63D0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proofErr w:type="spellStart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Chức</w:t>
            </w:r>
            <w:proofErr w:type="spellEnd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vụ</w:t>
            </w:r>
            <w:proofErr w:type="spellEnd"/>
          </w:p>
        </w:tc>
        <w:tc>
          <w:tcPr>
            <w:tcW w:w="1620" w:type="dxa"/>
          </w:tcPr>
          <w:p w:rsidR="00C04F1D" w:rsidRPr="003C01DF" w:rsidRDefault="00C04F1D" w:rsidP="00F63D0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proofErr w:type="spellStart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Số</w:t>
            </w:r>
            <w:proofErr w:type="spellEnd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buổi</w:t>
            </w:r>
            <w:proofErr w:type="spellEnd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họp</w:t>
            </w:r>
            <w:proofErr w:type="spellEnd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tham</w:t>
            </w:r>
            <w:proofErr w:type="spellEnd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dự</w:t>
            </w:r>
            <w:proofErr w:type="spellEnd"/>
          </w:p>
        </w:tc>
        <w:tc>
          <w:tcPr>
            <w:tcW w:w="990" w:type="dxa"/>
          </w:tcPr>
          <w:p w:rsidR="00C04F1D" w:rsidRPr="003C01DF" w:rsidRDefault="00C04F1D" w:rsidP="00F63D0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proofErr w:type="spellStart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Tỷ</w:t>
            </w:r>
            <w:proofErr w:type="spellEnd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lệ</w:t>
            </w:r>
            <w:proofErr w:type="spellEnd"/>
          </w:p>
        </w:tc>
        <w:tc>
          <w:tcPr>
            <w:tcW w:w="1672" w:type="dxa"/>
          </w:tcPr>
          <w:p w:rsidR="00C04F1D" w:rsidRPr="003C01DF" w:rsidRDefault="00C04F1D" w:rsidP="00F63D0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proofErr w:type="spellStart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Lý</w:t>
            </w:r>
            <w:proofErr w:type="spellEnd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do </w:t>
            </w:r>
            <w:proofErr w:type="spellStart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không</w:t>
            </w:r>
            <w:proofErr w:type="spellEnd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tham</w:t>
            </w:r>
            <w:proofErr w:type="spellEnd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3C01DF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dự</w:t>
            </w:r>
            <w:proofErr w:type="spellEnd"/>
          </w:p>
        </w:tc>
      </w:tr>
      <w:tr w:rsidR="00C04F1D" w:rsidRPr="003C01DF" w:rsidTr="00F63D0E">
        <w:tc>
          <w:tcPr>
            <w:tcW w:w="778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C01DF">
              <w:rPr>
                <w:rFonts w:ascii="Times New Roman" w:hAnsi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2476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C01DF">
              <w:rPr>
                <w:rFonts w:ascii="Times New Roman" w:hAnsi="Times New Roman"/>
                <w:sz w:val="24"/>
                <w:szCs w:val="28"/>
                <w:lang w:val="nl-NL"/>
              </w:rPr>
              <w:t>Ông Lê Hoài Hưng</w:t>
            </w:r>
          </w:p>
        </w:tc>
        <w:tc>
          <w:tcPr>
            <w:tcW w:w="2070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C01DF">
              <w:rPr>
                <w:rFonts w:ascii="Times New Roman" w:hAnsi="Times New Roman"/>
                <w:sz w:val="24"/>
                <w:szCs w:val="28"/>
                <w:lang w:val="nl-NL"/>
              </w:rPr>
              <w:t>Chủ tịch HĐQT</w:t>
            </w:r>
          </w:p>
        </w:tc>
        <w:tc>
          <w:tcPr>
            <w:tcW w:w="1620" w:type="dxa"/>
          </w:tcPr>
          <w:p w:rsidR="00C04F1D" w:rsidRPr="003C01DF" w:rsidRDefault="00C04F1D" w:rsidP="00F63D0E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9</w:t>
            </w:r>
          </w:p>
        </w:tc>
        <w:tc>
          <w:tcPr>
            <w:tcW w:w="990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C01DF">
              <w:rPr>
                <w:rFonts w:ascii="Times New Roman" w:hAnsi="Times New Roman"/>
                <w:color w:val="000000"/>
                <w:sz w:val="24"/>
                <w:szCs w:val="26"/>
              </w:rPr>
              <w:t>100%</w:t>
            </w:r>
          </w:p>
        </w:tc>
        <w:tc>
          <w:tcPr>
            <w:tcW w:w="1672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  <w:tr w:rsidR="00C04F1D" w:rsidRPr="003C01DF" w:rsidTr="00F63D0E">
        <w:tc>
          <w:tcPr>
            <w:tcW w:w="778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C01DF">
              <w:rPr>
                <w:rFonts w:ascii="Times New Roman" w:hAnsi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2476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C01DF">
              <w:rPr>
                <w:rFonts w:ascii="Times New Roman" w:hAnsi="Times New Roman"/>
                <w:sz w:val="24"/>
                <w:szCs w:val="28"/>
                <w:lang w:val="nl-NL"/>
              </w:rPr>
              <w:t>Ông Phạm Anh Tuấn</w:t>
            </w:r>
          </w:p>
        </w:tc>
        <w:tc>
          <w:tcPr>
            <w:tcW w:w="2070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C01DF">
              <w:rPr>
                <w:rFonts w:ascii="Times New Roman" w:hAnsi="Times New Roman"/>
                <w:sz w:val="24"/>
                <w:szCs w:val="28"/>
                <w:lang w:val="nl-NL"/>
              </w:rPr>
              <w:t>Ủy viên HĐQT</w:t>
            </w:r>
          </w:p>
        </w:tc>
        <w:tc>
          <w:tcPr>
            <w:tcW w:w="1620" w:type="dxa"/>
          </w:tcPr>
          <w:p w:rsidR="00C04F1D" w:rsidRPr="003C01DF" w:rsidRDefault="00C04F1D" w:rsidP="00F63D0E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8</w:t>
            </w:r>
          </w:p>
        </w:tc>
        <w:tc>
          <w:tcPr>
            <w:tcW w:w="990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 89</w:t>
            </w:r>
            <w:r w:rsidRPr="003C01DF">
              <w:rPr>
                <w:rFonts w:ascii="Times New Roman" w:hAnsi="Times New Roman"/>
                <w:color w:val="000000"/>
                <w:sz w:val="24"/>
                <w:szCs w:val="26"/>
              </w:rPr>
              <w:t>%</w:t>
            </w:r>
          </w:p>
        </w:tc>
        <w:tc>
          <w:tcPr>
            <w:tcW w:w="1672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6"/>
              </w:rPr>
              <w:t>B</w:t>
            </w:r>
            <w:r w:rsidRPr="00307FCE">
              <w:rPr>
                <w:rFonts w:ascii="Times New Roman" w:hAnsi="Times New Roman"/>
                <w:color w:val="000000"/>
                <w:sz w:val="24"/>
                <w:szCs w:val="26"/>
              </w:rPr>
              <w:t>ận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6"/>
              </w:rPr>
              <w:t>c</w:t>
            </w:r>
            <w:r w:rsidRPr="00307FCE">
              <w:rPr>
                <w:rFonts w:ascii="Times New Roman" w:hAnsi="Times New Roman"/>
                <w:color w:val="000000"/>
                <w:sz w:val="24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6"/>
              </w:rPr>
              <w:t>t</w:t>
            </w:r>
            <w:r w:rsidRPr="00307FCE">
              <w:rPr>
                <w:rFonts w:ascii="Times New Roman" w:hAnsi="Times New Roman"/>
                <w:color w:val="000000"/>
                <w:sz w:val="24"/>
                <w:szCs w:val="26"/>
              </w:rPr>
              <w:t>ác</w:t>
            </w:r>
            <w:proofErr w:type="spellEnd"/>
          </w:p>
        </w:tc>
      </w:tr>
      <w:tr w:rsidR="00C04F1D" w:rsidRPr="003C01DF" w:rsidTr="00F63D0E">
        <w:tc>
          <w:tcPr>
            <w:tcW w:w="778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C01DF">
              <w:rPr>
                <w:rFonts w:ascii="Times New Roman" w:hAnsi="Times New Roman"/>
                <w:color w:val="000000"/>
                <w:sz w:val="24"/>
                <w:szCs w:val="26"/>
              </w:rPr>
              <w:t>3</w:t>
            </w:r>
          </w:p>
        </w:tc>
        <w:tc>
          <w:tcPr>
            <w:tcW w:w="2476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sz w:val="24"/>
                <w:szCs w:val="28"/>
                <w:lang w:val="nl-NL"/>
              </w:rPr>
            </w:pPr>
            <w:r w:rsidRPr="003C01DF">
              <w:rPr>
                <w:rFonts w:ascii="Times New Roman" w:hAnsi="Times New Roman"/>
                <w:sz w:val="24"/>
                <w:szCs w:val="28"/>
                <w:lang w:val="nl-NL"/>
              </w:rPr>
              <w:t>Ông Dương Văn Sơn</w:t>
            </w:r>
          </w:p>
        </w:tc>
        <w:tc>
          <w:tcPr>
            <w:tcW w:w="2070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C01DF">
              <w:rPr>
                <w:rFonts w:ascii="Times New Roman" w:hAnsi="Times New Roman"/>
                <w:sz w:val="24"/>
                <w:szCs w:val="28"/>
                <w:lang w:val="nl-NL"/>
              </w:rPr>
              <w:t>Ủy viên HĐQT</w:t>
            </w:r>
          </w:p>
        </w:tc>
        <w:tc>
          <w:tcPr>
            <w:tcW w:w="1620" w:type="dxa"/>
          </w:tcPr>
          <w:p w:rsidR="00C04F1D" w:rsidRPr="003C01DF" w:rsidRDefault="00C04F1D" w:rsidP="00F63D0E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9</w:t>
            </w:r>
          </w:p>
        </w:tc>
        <w:tc>
          <w:tcPr>
            <w:tcW w:w="990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C01DF">
              <w:rPr>
                <w:rFonts w:ascii="Times New Roman" w:hAnsi="Times New Roman"/>
                <w:color w:val="000000"/>
                <w:sz w:val="24"/>
                <w:szCs w:val="26"/>
              </w:rPr>
              <w:t>100%</w:t>
            </w:r>
          </w:p>
        </w:tc>
        <w:tc>
          <w:tcPr>
            <w:tcW w:w="1672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  <w:tr w:rsidR="00C04F1D" w:rsidRPr="003C01DF" w:rsidTr="00F63D0E">
        <w:tc>
          <w:tcPr>
            <w:tcW w:w="778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C01DF">
              <w:rPr>
                <w:rFonts w:ascii="Times New Roman" w:hAnsi="Times New Roman"/>
                <w:color w:val="000000"/>
                <w:sz w:val="24"/>
                <w:szCs w:val="26"/>
              </w:rPr>
              <w:t>4</w:t>
            </w:r>
          </w:p>
        </w:tc>
        <w:tc>
          <w:tcPr>
            <w:tcW w:w="2476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sz w:val="24"/>
                <w:szCs w:val="28"/>
                <w:lang w:val="nl-NL"/>
              </w:rPr>
            </w:pPr>
            <w:r w:rsidRPr="003C01DF">
              <w:rPr>
                <w:rFonts w:ascii="Times New Roman" w:hAnsi="Times New Roman"/>
                <w:sz w:val="24"/>
                <w:szCs w:val="28"/>
                <w:lang w:val="nl-NL"/>
              </w:rPr>
              <w:t>Ông Lại Thế Vĩnh</w:t>
            </w:r>
          </w:p>
        </w:tc>
        <w:tc>
          <w:tcPr>
            <w:tcW w:w="2070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C01DF">
              <w:rPr>
                <w:rFonts w:ascii="Times New Roman" w:hAnsi="Times New Roman"/>
                <w:sz w:val="24"/>
                <w:szCs w:val="28"/>
                <w:lang w:val="nl-NL"/>
              </w:rPr>
              <w:t>Ủy viên HĐQT</w:t>
            </w:r>
          </w:p>
        </w:tc>
        <w:tc>
          <w:tcPr>
            <w:tcW w:w="1620" w:type="dxa"/>
          </w:tcPr>
          <w:p w:rsidR="00C04F1D" w:rsidRPr="003C01DF" w:rsidRDefault="00C04F1D" w:rsidP="00F63D0E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9</w:t>
            </w:r>
          </w:p>
        </w:tc>
        <w:tc>
          <w:tcPr>
            <w:tcW w:w="990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C01DF">
              <w:rPr>
                <w:rFonts w:ascii="Times New Roman" w:hAnsi="Times New Roman"/>
                <w:color w:val="000000"/>
                <w:sz w:val="24"/>
                <w:szCs w:val="26"/>
              </w:rPr>
              <w:t>100%</w:t>
            </w:r>
          </w:p>
        </w:tc>
        <w:tc>
          <w:tcPr>
            <w:tcW w:w="1672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  <w:tr w:rsidR="00C04F1D" w:rsidRPr="003C01DF" w:rsidTr="00F63D0E">
        <w:tc>
          <w:tcPr>
            <w:tcW w:w="778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C01DF">
              <w:rPr>
                <w:rFonts w:ascii="Times New Roman" w:hAnsi="Times New Roman"/>
                <w:color w:val="000000"/>
                <w:sz w:val="24"/>
                <w:szCs w:val="26"/>
              </w:rPr>
              <w:t>5</w:t>
            </w:r>
          </w:p>
        </w:tc>
        <w:tc>
          <w:tcPr>
            <w:tcW w:w="2476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sz w:val="24"/>
                <w:szCs w:val="28"/>
                <w:lang w:val="nl-NL"/>
              </w:rPr>
            </w:pPr>
            <w:r w:rsidRPr="003C01DF">
              <w:rPr>
                <w:rFonts w:ascii="Times New Roman" w:hAnsi="Times New Roman"/>
                <w:sz w:val="24"/>
                <w:szCs w:val="28"/>
                <w:lang w:val="nl-NL"/>
              </w:rPr>
              <w:t>Ông Trần Văn Khánh</w:t>
            </w:r>
          </w:p>
        </w:tc>
        <w:tc>
          <w:tcPr>
            <w:tcW w:w="2070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C01DF">
              <w:rPr>
                <w:rFonts w:ascii="Times New Roman" w:hAnsi="Times New Roman"/>
                <w:sz w:val="24"/>
                <w:szCs w:val="28"/>
                <w:lang w:val="nl-NL"/>
              </w:rPr>
              <w:t>Ủy viên HĐQT</w:t>
            </w:r>
          </w:p>
        </w:tc>
        <w:tc>
          <w:tcPr>
            <w:tcW w:w="1620" w:type="dxa"/>
          </w:tcPr>
          <w:p w:rsidR="00C04F1D" w:rsidRPr="003C01DF" w:rsidRDefault="00C04F1D" w:rsidP="00F63D0E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8</w:t>
            </w:r>
          </w:p>
        </w:tc>
        <w:tc>
          <w:tcPr>
            <w:tcW w:w="990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 89</w:t>
            </w:r>
            <w:r w:rsidRPr="003C01DF">
              <w:rPr>
                <w:rFonts w:ascii="Times New Roman" w:hAnsi="Times New Roman"/>
                <w:color w:val="000000"/>
                <w:sz w:val="24"/>
                <w:szCs w:val="26"/>
              </w:rPr>
              <w:t>%</w:t>
            </w:r>
          </w:p>
        </w:tc>
        <w:tc>
          <w:tcPr>
            <w:tcW w:w="1672" w:type="dxa"/>
          </w:tcPr>
          <w:p w:rsidR="00C04F1D" w:rsidRPr="003C01DF" w:rsidRDefault="00C04F1D" w:rsidP="00F63D0E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6"/>
              </w:rPr>
              <w:t>B</w:t>
            </w:r>
            <w:r w:rsidRPr="00307FCE">
              <w:rPr>
                <w:rFonts w:ascii="Times New Roman" w:hAnsi="Times New Roman"/>
                <w:color w:val="000000"/>
                <w:sz w:val="24"/>
                <w:szCs w:val="26"/>
              </w:rPr>
              <w:t>ận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6"/>
              </w:rPr>
              <w:t>c</w:t>
            </w:r>
            <w:r w:rsidRPr="00307FCE">
              <w:rPr>
                <w:rFonts w:ascii="Times New Roman" w:hAnsi="Times New Roman"/>
                <w:color w:val="000000"/>
                <w:sz w:val="24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6"/>
              </w:rPr>
              <w:t>t</w:t>
            </w:r>
            <w:r w:rsidRPr="00307FCE">
              <w:rPr>
                <w:rFonts w:ascii="Times New Roman" w:hAnsi="Times New Roman"/>
                <w:color w:val="000000"/>
                <w:sz w:val="24"/>
                <w:szCs w:val="26"/>
              </w:rPr>
              <w:t>ác</w:t>
            </w:r>
            <w:proofErr w:type="spellEnd"/>
          </w:p>
        </w:tc>
      </w:tr>
    </w:tbl>
    <w:p w:rsidR="00C04F1D" w:rsidRDefault="00C04F1D" w:rsidP="00C04F1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3C01DF">
        <w:rPr>
          <w:rFonts w:ascii="Times New Roman" w:hAnsi="Times New Roman"/>
          <w:color w:val="000000"/>
          <w:sz w:val="24"/>
          <w:szCs w:val="26"/>
        </w:rPr>
        <w:t xml:space="preserve">-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Hoạt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động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giám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sát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của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HĐQT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đối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với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Ban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Giám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đốc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>:</w:t>
      </w:r>
    </w:p>
    <w:p w:rsidR="00C04F1D" w:rsidRPr="003C01DF" w:rsidRDefault="00C04F1D" w:rsidP="00C04F1D">
      <w:pPr>
        <w:pStyle w:val="BodyText"/>
        <w:spacing w:before="120" w:after="120"/>
        <w:rPr>
          <w:rFonts w:ascii="Times New Roman" w:hAnsi="Times New Roman"/>
          <w:color w:val="000000"/>
          <w:sz w:val="24"/>
          <w:szCs w:val="26"/>
        </w:rPr>
      </w:pP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Các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thành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viên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HĐQT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chuyên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trách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tham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dự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và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có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ý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kiến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trong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các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cuộc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họp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giao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ban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công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tác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định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kỳ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của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6"/>
        </w:rPr>
        <w:t>G</w:t>
      </w:r>
      <w:r w:rsidRPr="00B410A3">
        <w:rPr>
          <w:rFonts w:ascii="Times New Roman" w:hAnsi="Times New Roman"/>
          <w:color w:val="000000"/>
          <w:sz w:val="24"/>
          <w:szCs w:val="26"/>
        </w:rPr>
        <w:t>iám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đốc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. HĐQT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theo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dõi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và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nắm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bắt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quá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trình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điều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hành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kinh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doanh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,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thông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qua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các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báo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cáo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hoạt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động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của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giám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đốc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gửi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đến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các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thành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viên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HĐQT. HĐQT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phối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hợp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cùng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Ban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kiểm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soát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tổ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chức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hoạt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động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kiểm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tra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,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giám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sát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đối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với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hoạt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động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kinh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doanh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và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công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tác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quản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lý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của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Công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B410A3">
        <w:rPr>
          <w:rFonts w:ascii="Times New Roman" w:hAnsi="Times New Roman"/>
          <w:color w:val="000000"/>
          <w:sz w:val="24"/>
          <w:szCs w:val="26"/>
        </w:rPr>
        <w:t>ty</w:t>
      </w:r>
      <w:proofErr w:type="spellEnd"/>
      <w:r w:rsidRPr="00B410A3">
        <w:rPr>
          <w:rFonts w:ascii="Times New Roman" w:hAnsi="Times New Roman"/>
          <w:color w:val="000000"/>
          <w:sz w:val="24"/>
          <w:szCs w:val="26"/>
        </w:rPr>
        <w:t>.</w:t>
      </w:r>
      <w:r>
        <w:rPr>
          <w:rFonts w:ascii="Times New Roman" w:hAnsi="Times New Roman"/>
          <w:color w:val="000000"/>
          <w:sz w:val="24"/>
          <w:szCs w:val="26"/>
        </w:rPr>
        <w:t xml:space="preserve"> </w:t>
      </w:r>
    </w:p>
    <w:p w:rsidR="00C04F1D" w:rsidRPr="003C01DF" w:rsidRDefault="00C04F1D" w:rsidP="00C04F1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4"/>
          <w:szCs w:val="26"/>
        </w:rPr>
      </w:pPr>
      <w:r w:rsidRPr="003C01DF">
        <w:rPr>
          <w:rFonts w:ascii="Times New Roman" w:hAnsi="Times New Roman"/>
          <w:color w:val="000000"/>
          <w:sz w:val="24"/>
          <w:szCs w:val="26"/>
        </w:rPr>
        <w:t xml:space="preserve">-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Hoạt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động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của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các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tiểu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ban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thuộc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Hội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đồng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quản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trị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>:</w:t>
      </w: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6"/>
        </w:rPr>
        <w:t>không</w:t>
      </w:r>
      <w:proofErr w:type="spellEnd"/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6"/>
        </w:rPr>
        <w:t>có</w:t>
      </w:r>
      <w:proofErr w:type="spellEnd"/>
    </w:p>
    <w:p w:rsidR="00C04F1D" w:rsidRDefault="00C04F1D" w:rsidP="00C04F1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4"/>
          <w:szCs w:val="26"/>
        </w:rPr>
      </w:pPr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II.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Các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nghị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quyết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của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Hội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đồng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quản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trị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>:</w:t>
      </w:r>
      <w:r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</w:p>
    <w:tbl>
      <w:tblPr>
        <w:tblW w:w="9780" w:type="dxa"/>
        <w:tblInd w:w="93" w:type="dxa"/>
        <w:tblLook w:val="04A0"/>
      </w:tblPr>
      <w:tblGrid>
        <w:gridCol w:w="740"/>
        <w:gridCol w:w="3160"/>
        <w:gridCol w:w="1310"/>
        <w:gridCol w:w="4640"/>
      </w:tblGrid>
      <w:tr w:rsidR="00C04F1D" w:rsidRPr="005F0C90" w:rsidTr="00F63D0E">
        <w:trPr>
          <w:trHeight w:val="64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5F0C90" w:rsidRDefault="00C04F1D" w:rsidP="00F63D0E">
            <w:pPr>
              <w:jc w:val="center"/>
              <w:rPr>
                <w:b/>
                <w:bCs/>
                <w:color w:val="000000"/>
              </w:rPr>
            </w:pPr>
            <w:r w:rsidRPr="005F0C90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5F0C90" w:rsidRDefault="00C04F1D" w:rsidP="00F63D0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F0C90">
              <w:rPr>
                <w:b/>
                <w:bCs/>
                <w:color w:val="000000"/>
                <w:szCs w:val="26"/>
              </w:rPr>
              <w:t>Số</w:t>
            </w:r>
            <w:proofErr w:type="spellEnd"/>
            <w:r w:rsidRPr="005F0C90">
              <w:rPr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5F0C90">
              <w:rPr>
                <w:b/>
                <w:bCs/>
                <w:color w:val="000000"/>
                <w:szCs w:val="26"/>
              </w:rPr>
              <w:t>nghị</w:t>
            </w:r>
            <w:proofErr w:type="spellEnd"/>
            <w:r w:rsidRPr="005F0C90">
              <w:rPr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5F0C90">
              <w:rPr>
                <w:b/>
                <w:bCs/>
                <w:color w:val="000000"/>
                <w:szCs w:val="26"/>
              </w:rPr>
              <w:t>quyết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5F0C90" w:rsidRDefault="00C04F1D" w:rsidP="00F63D0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F0C90">
              <w:rPr>
                <w:b/>
                <w:bCs/>
                <w:color w:val="000000"/>
                <w:szCs w:val="26"/>
              </w:rPr>
              <w:t>Ngày</w:t>
            </w:r>
            <w:proofErr w:type="spellEnd"/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5F0C90" w:rsidRDefault="00C04F1D" w:rsidP="00F63D0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F0C90">
              <w:rPr>
                <w:b/>
                <w:bCs/>
                <w:color w:val="000000"/>
                <w:szCs w:val="26"/>
              </w:rPr>
              <w:t>Nội</w:t>
            </w:r>
            <w:proofErr w:type="spellEnd"/>
            <w:r w:rsidRPr="005F0C90">
              <w:rPr>
                <w:b/>
                <w:bCs/>
                <w:color w:val="000000"/>
                <w:szCs w:val="26"/>
              </w:rPr>
              <w:t xml:space="preserve"> dung</w:t>
            </w:r>
          </w:p>
        </w:tc>
      </w:tr>
      <w:tr w:rsidR="00C04F1D" w:rsidRPr="005F0C90" w:rsidTr="00F63D0E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5F0C90" w:rsidRDefault="00C04F1D" w:rsidP="00F63D0E">
            <w:pPr>
              <w:jc w:val="center"/>
              <w:rPr>
                <w:color w:val="000000"/>
              </w:rPr>
            </w:pPr>
            <w:r w:rsidRPr="005F0C90">
              <w:rPr>
                <w:color w:val="000000"/>
                <w:szCs w:val="26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5F0C90" w:rsidRDefault="00C04F1D" w:rsidP="00F63D0E">
            <w:pPr>
              <w:jc w:val="both"/>
              <w:rPr>
                <w:color w:val="000000"/>
              </w:rPr>
            </w:pPr>
            <w:r w:rsidRPr="005F0C90">
              <w:rPr>
                <w:color w:val="000000"/>
                <w:szCs w:val="26"/>
              </w:rPr>
              <w:t>2706/2014/NQĐHĐCĐ-SOLA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5F0C90" w:rsidRDefault="00C04F1D" w:rsidP="00F63D0E">
            <w:pPr>
              <w:jc w:val="right"/>
              <w:rPr>
                <w:color w:val="000000"/>
              </w:rPr>
            </w:pPr>
            <w:r w:rsidRPr="005F0C90">
              <w:rPr>
                <w:color w:val="000000"/>
                <w:szCs w:val="26"/>
              </w:rPr>
              <w:t>27/06/2014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5F0C90" w:rsidRDefault="00C04F1D" w:rsidP="00F63D0E">
            <w:pPr>
              <w:jc w:val="both"/>
              <w:rPr>
                <w:color w:val="000000"/>
              </w:rPr>
            </w:pPr>
            <w:proofErr w:type="spellStart"/>
            <w:r w:rsidRPr="005F0C90">
              <w:rPr>
                <w:color w:val="000000"/>
                <w:szCs w:val="26"/>
              </w:rPr>
              <w:t>Nghị</w:t>
            </w:r>
            <w:proofErr w:type="spellEnd"/>
            <w:r w:rsidRPr="005F0C90">
              <w:rPr>
                <w:color w:val="000000"/>
                <w:szCs w:val="26"/>
              </w:rPr>
              <w:t xml:space="preserve"> </w:t>
            </w:r>
            <w:proofErr w:type="spellStart"/>
            <w:r w:rsidRPr="005F0C90">
              <w:rPr>
                <w:color w:val="000000"/>
                <w:szCs w:val="26"/>
              </w:rPr>
              <w:t>quyết</w:t>
            </w:r>
            <w:proofErr w:type="spellEnd"/>
            <w:r w:rsidRPr="005F0C90">
              <w:rPr>
                <w:color w:val="000000"/>
                <w:szCs w:val="26"/>
              </w:rPr>
              <w:t xml:space="preserve"> </w:t>
            </w:r>
            <w:proofErr w:type="spellStart"/>
            <w:r w:rsidRPr="005F0C90">
              <w:rPr>
                <w:color w:val="000000"/>
                <w:szCs w:val="26"/>
              </w:rPr>
              <w:t>Đại</w:t>
            </w:r>
            <w:proofErr w:type="spellEnd"/>
            <w:r w:rsidRPr="005F0C90">
              <w:rPr>
                <w:color w:val="000000"/>
                <w:szCs w:val="26"/>
              </w:rPr>
              <w:t xml:space="preserve"> </w:t>
            </w:r>
            <w:proofErr w:type="spellStart"/>
            <w:r w:rsidRPr="005F0C90">
              <w:rPr>
                <w:color w:val="000000"/>
                <w:szCs w:val="26"/>
              </w:rPr>
              <w:t>hội</w:t>
            </w:r>
            <w:proofErr w:type="spellEnd"/>
            <w:r w:rsidRPr="005F0C90">
              <w:rPr>
                <w:color w:val="000000"/>
                <w:szCs w:val="26"/>
              </w:rPr>
              <w:t xml:space="preserve"> </w:t>
            </w:r>
            <w:proofErr w:type="spellStart"/>
            <w:r w:rsidRPr="005F0C90">
              <w:rPr>
                <w:color w:val="000000"/>
                <w:szCs w:val="26"/>
              </w:rPr>
              <w:t>đồng</w:t>
            </w:r>
            <w:proofErr w:type="spellEnd"/>
            <w:r w:rsidRPr="005F0C90">
              <w:rPr>
                <w:color w:val="000000"/>
                <w:szCs w:val="26"/>
              </w:rPr>
              <w:t xml:space="preserve"> </w:t>
            </w:r>
            <w:proofErr w:type="spellStart"/>
            <w:r w:rsidRPr="005F0C90">
              <w:rPr>
                <w:color w:val="000000"/>
                <w:szCs w:val="26"/>
              </w:rPr>
              <w:t>cổ</w:t>
            </w:r>
            <w:proofErr w:type="spellEnd"/>
            <w:r w:rsidRPr="005F0C90">
              <w:rPr>
                <w:color w:val="000000"/>
                <w:szCs w:val="26"/>
              </w:rPr>
              <w:t xml:space="preserve"> </w:t>
            </w:r>
            <w:proofErr w:type="spellStart"/>
            <w:r w:rsidRPr="005F0C90">
              <w:rPr>
                <w:color w:val="000000"/>
                <w:szCs w:val="26"/>
              </w:rPr>
              <w:t>đông</w:t>
            </w:r>
            <w:proofErr w:type="spellEnd"/>
            <w:r w:rsidRPr="005F0C90">
              <w:rPr>
                <w:color w:val="000000"/>
                <w:szCs w:val="26"/>
              </w:rPr>
              <w:t xml:space="preserve"> </w:t>
            </w:r>
            <w:proofErr w:type="spellStart"/>
            <w:r w:rsidRPr="005F0C90">
              <w:rPr>
                <w:color w:val="000000"/>
                <w:szCs w:val="26"/>
              </w:rPr>
              <w:t>thường</w:t>
            </w:r>
            <w:proofErr w:type="spellEnd"/>
            <w:r w:rsidRPr="005F0C90">
              <w:rPr>
                <w:color w:val="000000"/>
                <w:szCs w:val="26"/>
              </w:rPr>
              <w:t xml:space="preserve"> </w:t>
            </w:r>
            <w:proofErr w:type="spellStart"/>
            <w:r w:rsidRPr="005F0C90">
              <w:rPr>
                <w:color w:val="000000"/>
                <w:szCs w:val="26"/>
              </w:rPr>
              <w:t>niên</w:t>
            </w:r>
            <w:proofErr w:type="spellEnd"/>
            <w:r w:rsidRPr="005F0C90">
              <w:rPr>
                <w:color w:val="000000"/>
                <w:szCs w:val="26"/>
              </w:rPr>
              <w:t xml:space="preserve"> </w:t>
            </w:r>
            <w:proofErr w:type="spellStart"/>
            <w:r w:rsidRPr="005F0C90">
              <w:rPr>
                <w:color w:val="000000"/>
                <w:szCs w:val="26"/>
              </w:rPr>
              <w:t>năm</w:t>
            </w:r>
            <w:proofErr w:type="spellEnd"/>
            <w:r w:rsidRPr="005F0C90">
              <w:rPr>
                <w:color w:val="000000"/>
                <w:szCs w:val="26"/>
              </w:rPr>
              <w:t xml:space="preserve"> 2013</w:t>
            </w:r>
          </w:p>
        </w:tc>
      </w:tr>
      <w:tr w:rsidR="00C04F1D" w:rsidRPr="005F0C90" w:rsidTr="00F63D0E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jc w:val="center"/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1.1707/2014/NQ-HĐQT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jc w:val="right"/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17/07/2014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 xml:space="preserve">NQ HĐQT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lựa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chọn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dự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án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đầu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tư</w:t>
            </w:r>
            <w:proofErr w:type="spellEnd"/>
          </w:p>
        </w:tc>
      </w:tr>
      <w:tr w:rsidR="00C04F1D" w:rsidRPr="005F0C90" w:rsidTr="00F63D0E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jc w:val="center"/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2.1707/2014/NQ-HĐQT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jc w:val="right"/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17/07/2014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 xml:space="preserve">NQ HĐQT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thông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qua 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việc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sử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dụng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vốn</w:t>
            </w:r>
            <w:proofErr w:type="spellEnd"/>
          </w:p>
        </w:tc>
      </w:tr>
      <w:tr w:rsidR="00C04F1D" w:rsidRPr="005F0C90" w:rsidTr="00F63D0E">
        <w:trPr>
          <w:trHeight w:val="6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5F0C90" w:rsidRDefault="00C04F1D" w:rsidP="00F63D0E">
            <w:pPr>
              <w:jc w:val="center"/>
              <w:rPr>
                <w:color w:val="000000"/>
              </w:rPr>
            </w:pPr>
            <w:r w:rsidRPr="005F0C90">
              <w:rPr>
                <w:color w:val="000000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3.1707/2014/NQ-HĐQT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jc w:val="right"/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17/07/2014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5F0C90" w:rsidRDefault="00C04F1D" w:rsidP="00F63D0E">
            <w:pPr>
              <w:jc w:val="both"/>
              <w:rPr>
                <w:color w:val="000000"/>
              </w:rPr>
            </w:pPr>
            <w:r w:rsidRPr="005F0C90">
              <w:rPr>
                <w:color w:val="000000"/>
              </w:rPr>
              <w:t xml:space="preserve">NQ HĐQT </w:t>
            </w:r>
            <w:proofErr w:type="spellStart"/>
            <w:r w:rsidRPr="005F0C90">
              <w:rPr>
                <w:color w:val="000000"/>
              </w:rPr>
              <w:t>thông</w:t>
            </w:r>
            <w:proofErr w:type="spellEnd"/>
            <w:r w:rsidRPr="005F0C90">
              <w:rPr>
                <w:color w:val="000000"/>
              </w:rPr>
              <w:t xml:space="preserve"> qua </w:t>
            </w:r>
            <w:proofErr w:type="spellStart"/>
            <w:r w:rsidRPr="005F0C90">
              <w:rPr>
                <w:color w:val="000000"/>
              </w:rPr>
              <w:t>danh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sách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lựa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chọn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đối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tượng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được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chào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bán</w:t>
            </w:r>
            <w:proofErr w:type="spellEnd"/>
          </w:p>
        </w:tc>
      </w:tr>
      <w:tr w:rsidR="00C04F1D" w:rsidRPr="005F0C90" w:rsidTr="00F63D0E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jc w:val="center"/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2107/2014/NQ-HĐQT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jc w:val="right"/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21/07/2014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F0C90">
              <w:rPr>
                <w:color w:val="000000"/>
                <w:sz w:val="22"/>
                <w:szCs w:val="22"/>
              </w:rPr>
              <w:t>Quyết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nghị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việc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xin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ý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kiến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cổ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đông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bằng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VB</w:t>
            </w:r>
          </w:p>
        </w:tc>
      </w:tr>
      <w:tr w:rsidR="00C04F1D" w:rsidRPr="005F0C90" w:rsidTr="00F63D0E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jc w:val="center"/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0309/2014/NQĐHĐCĐ-SOLA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jc w:val="right"/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3/9/2014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F0C90">
              <w:rPr>
                <w:color w:val="000000"/>
                <w:sz w:val="22"/>
                <w:szCs w:val="22"/>
              </w:rPr>
              <w:t>Thông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qua ý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kiến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cổ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đông</w:t>
            </w:r>
            <w:proofErr w:type="spellEnd"/>
          </w:p>
        </w:tc>
      </w:tr>
      <w:tr w:rsidR="00C04F1D" w:rsidRPr="005F0C90" w:rsidTr="00F63D0E">
        <w:trPr>
          <w:trHeight w:val="9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5F0C90" w:rsidRDefault="00C04F1D" w:rsidP="00F63D0E">
            <w:pPr>
              <w:jc w:val="center"/>
              <w:rPr>
                <w:color w:val="000000"/>
              </w:rPr>
            </w:pPr>
            <w:r w:rsidRPr="005F0C90">
              <w:rPr>
                <w:color w:val="000000"/>
              </w:rPr>
              <w:lastRenderedPageBreak/>
              <w:t>7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5F0C90" w:rsidRDefault="00C04F1D" w:rsidP="00F63D0E">
            <w:pPr>
              <w:jc w:val="both"/>
              <w:rPr>
                <w:color w:val="000000"/>
              </w:rPr>
            </w:pPr>
            <w:r w:rsidRPr="005F0C90">
              <w:rPr>
                <w:color w:val="000000"/>
              </w:rPr>
              <w:t>0409/2014/NQHĐQT-SOLA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jc w:val="center"/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4/9/2014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5F0C90" w:rsidRDefault="00C04F1D" w:rsidP="00F63D0E">
            <w:pPr>
              <w:jc w:val="both"/>
              <w:rPr>
                <w:color w:val="000000"/>
              </w:rPr>
            </w:pPr>
            <w:r w:rsidRPr="005F0C90">
              <w:rPr>
                <w:color w:val="000000"/>
              </w:rPr>
              <w:t xml:space="preserve">NQ HĐQT </w:t>
            </w:r>
            <w:proofErr w:type="spellStart"/>
            <w:r w:rsidRPr="005F0C90">
              <w:rPr>
                <w:color w:val="000000"/>
              </w:rPr>
              <w:t>về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việc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Thay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thế</w:t>
            </w:r>
            <w:proofErr w:type="spellEnd"/>
            <w:r w:rsidRPr="005F0C90">
              <w:rPr>
                <w:color w:val="000000"/>
              </w:rPr>
              <w:t xml:space="preserve"> 2 </w:t>
            </w:r>
            <w:proofErr w:type="spellStart"/>
            <w:r w:rsidRPr="005F0C90">
              <w:rPr>
                <w:color w:val="000000"/>
              </w:rPr>
              <w:t>cổ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đông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chiến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lược</w:t>
            </w:r>
            <w:proofErr w:type="spellEnd"/>
            <w:r w:rsidRPr="005F0C90">
              <w:rPr>
                <w:color w:val="000000"/>
              </w:rPr>
              <w:t xml:space="preserve">, </w:t>
            </w:r>
            <w:proofErr w:type="spellStart"/>
            <w:r w:rsidRPr="005F0C90">
              <w:rPr>
                <w:color w:val="000000"/>
              </w:rPr>
              <w:t>thông</w:t>
            </w:r>
            <w:proofErr w:type="spellEnd"/>
            <w:r w:rsidRPr="005F0C90">
              <w:rPr>
                <w:color w:val="000000"/>
              </w:rPr>
              <w:t xml:space="preserve"> qua </w:t>
            </w:r>
            <w:proofErr w:type="spellStart"/>
            <w:r w:rsidRPr="005F0C90">
              <w:rPr>
                <w:color w:val="000000"/>
              </w:rPr>
              <w:t>danh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sách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lựa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chọn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đối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tượng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được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chào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bán</w:t>
            </w:r>
            <w:proofErr w:type="spellEnd"/>
          </w:p>
        </w:tc>
      </w:tr>
      <w:tr w:rsidR="00C04F1D" w:rsidRPr="005F0C90" w:rsidTr="00F63D0E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jc w:val="center"/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5F0C90" w:rsidRDefault="00C04F1D" w:rsidP="00F63D0E">
            <w:pPr>
              <w:jc w:val="both"/>
              <w:rPr>
                <w:color w:val="000000"/>
              </w:rPr>
            </w:pPr>
            <w:r w:rsidRPr="005F0C90">
              <w:rPr>
                <w:color w:val="000000"/>
              </w:rPr>
              <w:t>1012/2014/NQHĐQT-SOLA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jc w:val="right"/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10/12/2014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5F0C90" w:rsidRDefault="00C04F1D" w:rsidP="00F63D0E">
            <w:pPr>
              <w:jc w:val="both"/>
              <w:rPr>
                <w:color w:val="000000"/>
              </w:rPr>
            </w:pPr>
            <w:r w:rsidRPr="005F0C90">
              <w:rPr>
                <w:color w:val="000000"/>
              </w:rPr>
              <w:t xml:space="preserve">NQ </w:t>
            </w:r>
            <w:proofErr w:type="spellStart"/>
            <w:r w:rsidRPr="005F0C90">
              <w:rPr>
                <w:color w:val="000000"/>
              </w:rPr>
              <w:t>về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việc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đăng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ký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sửa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đổi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vốn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điều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lệ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thay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đổi</w:t>
            </w:r>
            <w:proofErr w:type="spellEnd"/>
            <w:r w:rsidRPr="005F0C90">
              <w:rPr>
                <w:color w:val="000000"/>
              </w:rPr>
              <w:t xml:space="preserve"> ĐKKD</w:t>
            </w:r>
          </w:p>
        </w:tc>
      </w:tr>
      <w:tr w:rsidR="00C04F1D" w:rsidRPr="005F0C90" w:rsidTr="00F63D0E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jc w:val="center"/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1812/2014/NQHĐQT-SOLA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jc w:val="right"/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19/12/2014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F0C90">
              <w:rPr>
                <w:color w:val="000000"/>
                <w:sz w:val="22"/>
                <w:szCs w:val="22"/>
              </w:rPr>
              <w:t>Nghị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quyết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về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việc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sửa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đổi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điều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lệ</w:t>
            </w:r>
            <w:proofErr w:type="spellEnd"/>
          </w:p>
        </w:tc>
      </w:tr>
      <w:tr w:rsidR="00C04F1D" w:rsidRPr="005F0C90" w:rsidTr="00F63D0E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5F0C90" w:rsidRDefault="00C04F1D" w:rsidP="00F63D0E">
            <w:pPr>
              <w:jc w:val="center"/>
              <w:rPr>
                <w:color w:val="000000"/>
              </w:rPr>
            </w:pPr>
            <w:r w:rsidRPr="005F0C90">
              <w:rPr>
                <w:color w:val="000000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2212/2014/NQHĐQT-SOLA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jc w:val="right"/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22/12/2014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F0C90">
              <w:rPr>
                <w:color w:val="000000"/>
                <w:sz w:val="22"/>
                <w:szCs w:val="22"/>
              </w:rPr>
              <w:t>Nghị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quyết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về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việc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niêm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yết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C90">
              <w:rPr>
                <w:color w:val="000000"/>
                <w:sz w:val="22"/>
                <w:szCs w:val="22"/>
              </w:rPr>
              <w:t>bổ</w:t>
            </w:r>
            <w:proofErr w:type="spellEnd"/>
            <w:r w:rsidRPr="005F0C90">
              <w:rPr>
                <w:color w:val="000000"/>
                <w:sz w:val="22"/>
                <w:szCs w:val="22"/>
              </w:rPr>
              <w:t xml:space="preserve"> sung CK</w:t>
            </w:r>
          </w:p>
        </w:tc>
      </w:tr>
      <w:tr w:rsidR="00C04F1D" w:rsidRPr="005F0C90" w:rsidTr="00F63D0E">
        <w:trPr>
          <w:trHeight w:val="6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jc w:val="center"/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rPr>
                <w:color w:val="000000"/>
                <w:sz w:val="22"/>
                <w:szCs w:val="22"/>
              </w:rPr>
            </w:pPr>
            <w:r w:rsidRPr="005F0C90">
              <w:rPr>
                <w:color w:val="000000"/>
                <w:sz w:val="22"/>
                <w:szCs w:val="22"/>
              </w:rPr>
              <w:t>3012/2014/NQHĐQT-SOLA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5F0C90" w:rsidRDefault="00C04F1D" w:rsidP="00F63D0E">
            <w:pPr>
              <w:rPr>
                <w:rFonts w:ascii=".VnTime" w:hAnsi=".VnTime"/>
                <w:color w:val="000000"/>
                <w:sz w:val="22"/>
                <w:szCs w:val="22"/>
              </w:rPr>
            </w:pPr>
            <w:r w:rsidRPr="005F0C90">
              <w:rPr>
                <w:rFonts w:ascii=".VnTime" w:hAnsi=".VnTime"/>
                <w:color w:val="000000"/>
                <w:sz w:val="22"/>
                <w:szCs w:val="22"/>
              </w:rPr>
              <w:t>30/12/2014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5F0C90" w:rsidRDefault="00C04F1D" w:rsidP="00F63D0E">
            <w:pPr>
              <w:jc w:val="both"/>
              <w:rPr>
                <w:color w:val="000000"/>
              </w:rPr>
            </w:pPr>
            <w:proofErr w:type="spellStart"/>
            <w:r w:rsidRPr="005F0C90">
              <w:rPr>
                <w:color w:val="000000"/>
              </w:rPr>
              <w:t>Nghị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quyết</w:t>
            </w:r>
            <w:proofErr w:type="spellEnd"/>
            <w:r w:rsidRPr="005F0C90">
              <w:rPr>
                <w:color w:val="000000"/>
              </w:rPr>
              <w:t xml:space="preserve"> HĐQT </w:t>
            </w:r>
            <w:proofErr w:type="spellStart"/>
            <w:r w:rsidRPr="005F0C90">
              <w:rPr>
                <w:color w:val="000000"/>
              </w:rPr>
              <w:t>về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thời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gian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hạn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chế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chuyển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nhượng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cổ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phần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có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điều</w:t>
            </w:r>
            <w:proofErr w:type="spellEnd"/>
            <w:r w:rsidRPr="005F0C90">
              <w:rPr>
                <w:color w:val="000000"/>
              </w:rPr>
              <w:t xml:space="preserve"> </w:t>
            </w:r>
            <w:proofErr w:type="spellStart"/>
            <w:r w:rsidRPr="005F0C90">
              <w:rPr>
                <w:color w:val="000000"/>
              </w:rPr>
              <w:t>kiện</w:t>
            </w:r>
            <w:proofErr w:type="spellEnd"/>
          </w:p>
        </w:tc>
      </w:tr>
    </w:tbl>
    <w:p w:rsidR="00C04F1D" w:rsidRDefault="00C04F1D" w:rsidP="00C04F1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4"/>
          <w:szCs w:val="26"/>
        </w:rPr>
      </w:pPr>
    </w:p>
    <w:p w:rsidR="00C04F1D" w:rsidRDefault="00C04F1D" w:rsidP="00C04F1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4"/>
          <w:szCs w:val="26"/>
        </w:rPr>
      </w:pPr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III.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Thay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đổi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thành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viên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Hội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đồng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quản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trị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: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Không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có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>.</w:t>
      </w:r>
    </w:p>
    <w:p w:rsidR="00C04F1D" w:rsidRDefault="00C04F1D" w:rsidP="00C04F1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4"/>
          <w:szCs w:val="26"/>
        </w:rPr>
      </w:pPr>
      <w:r>
        <w:rPr>
          <w:rFonts w:ascii="Times New Roman" w:hAnsi="Times New Roman"/>
          <w:b/>
          <w:color w:val="000000"/>
          <w:sz w:val="24"/>
          <w:szCs w:val="26"/>
        </w:rPr>
        <w:t xml:space="preserve">IV. </w:t>
      </w:r>
      <w:proofErr w:type="spellStart"/>
      <w:r>
        <w:rPr>
          <w:rFonts w:ascii="Times New Roman" w:hAnsi="Times New Roman"/>
          <w:b/>
          <w:color w:val="000000"/>
          <w:sz w:val="24"/>
          <w:szCs w:val="26"/>
        </w:rPr>
        <w:t>Thay</w:t>
      </w:r>
      <w:proofErr w:type="spellEnd"/>
      <w:r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6"/>
        </w:rPr>
        <w:t>đổi</w:t>
      </w:r>
      <w:proofErr w:type="spellEnd"/>
      <w:r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6"/>
        </w:rPr>
        <w:t>thành</w:t>
      </w:r>
      <w:proofErr w:type="spellEnd"/>
      <w:r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6"/>
        </w:rPr>
        <w:t>viên</w:t>
      </w:r>
      <w:proofErr w:type="spellEnd"/>
      <w:r>
        <w:rPr>
          <w:rFonts w:ascii="Times New Roman" w:hAnsi="Times New Roman"/>
          <w:b/>
          <w:color w:val="000000"/>
          <w:sz w:val="24"/>
          <w:szCs w:val="26"/>
        </w:rPr>
        <w:t xml:space="preserve"> Ban </w:t>
      </w:r>
      <w:proofErr w:type="spellStart"/>
      <w:r>
        <w:rPr>
          <w:rFonts w:ascii="Times New Roman" w:hAnsi="Times New Roman"/>
          <w:b/>
          <w:color w:val="000000"/>
          <w:sz w:val="24"/>
          <w:szCs w:val="26"/>
        </w:rPr>
        <w:t>Giám</w:t>
      </w:r>
      <w:proofErr w:type="spellEnd"/>
      <w:r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6"/>
        </w:rPr>
        <w:t>đốc</w:t>
      </w:r>
      <w:proofErr w:type="spellEnd"/>
      <w:r>
        <w:rPr>
          <w:rFonts w:ascii="Times New Roman" w:hAnsi="Times New Roman"/>
          <w:b/>
          <w:color w:val="000000"/>
          <w:sz w:val="24"/>
          <w:szCs w:val="26"/>
        </w:rPr>
        <w:t xml:space="preserve">, Ban </w:t>
      </w:r>
      <w:proofErr w:type="spellStart"/>
      <w:r>
        <w:rPr>
          <w:rFonts w:ascii="Times New Roman" w:hAnsi="Times New Roman"/>
          <w:b/>
          <w:color w:val="000000"/>
          <w:sz w:val="24"/>
          <w:szCs w:val="26"/>
        </w:rPr>
        <w:t>kiểm</w:t>
      </w:r>
      <w:proofErr w:type="spellEnd"/>
      <w:r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6"/>
        </w:rPr>
        <w:t>soát</w:t>
      </w:r>
      <w:proofErr w:type="spellEnd"/>
      <w:r>
        <w:rPr>
          <w:rFonts w:ascii="Times New Roman" w:hAnsi="Times New Roman"/>
          <w:b/>
          <w:color w:val="000000"/>
          <w:sz w:val="24"/>
          <w:szCs w:val="26"/>
        </w:rPr>
        <w:t xml:space="preserve">: </w:t>
      </w:r>
      <w:proofErr w:type="spellStart"/>
      <w:r>
        <w:rPr>
          <w:rFonts w:ascii="Times New Roman" w:hAnsi="Times New Roman"/>
          <w:b/>
          <w:color w:val="000000"/>
          <w:sz w:val="24"/>
          <w:szCs w:val="26"/>
        </w:rPr>
        <w:t>Kh</w:t>
      </w:r>
      <w:r w:rsidRPr="006B07FC">
        <w:rPr>
          <w:rFonts w:ascii="Times New Roman" w:hAnsi="Times New Roman"/>
          <w:b/>
          <w:color w:val="000000"/>
          <w:sz w:val="24"/>
          <w:szCs w:val="26"/>
        </w:rPr>
        <w:t>ô</w:t>
      </w:r>
      <w:r>
        <w:rPr>
          <w:rFonts w:ascii="Times New Roman" w:hAnsi="Times New Roman"/>
          <w:b/>
          <w:color w:val="000000"/>
          <w:sz w:val="24"/>
          <w:szCs w:val="26"/>
        </w:rPr>
        <w:t>ng</w:t>
      </w:r>
      <w:proofErr w:type="spellEnd"/>
      <w:r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6"/>
        </w:rPr>
        <w:t>c</w:t>
      </w:r>
      <w:r w:rsidRPr="006B07FC">
        <w:rPr>
          <w:rFonts w:ascii="Times New Roman" w:hAnsi="Times New Roman"/>
          <w:b/>
          <w:color w:val="000000"/>
          <w:sz w:val="24"/>
          <w:szCs w:val="26"/>
        </w:rPr>
        <w:t>ó</w:t>
      </w:r>
      <w:proofErr w:type="spellEnd"/>
      <w:r>
        <w:rPr>
          <w:rFonts w:ascii="Times New Roman" w:hAnsi="Times New Roman"/>
          <w:b/>
          <w:color w:val="000000"/>
          <w:sz w:val="24"/>
          <w:szCs w:val="26"/>
        </w:rPr>
        <w:t xml:space="preserve">   </w:t>
      </w:r>
    </w:p>
    <w:p w:rsidR="00C04F1D" w:rsidRDefault="00C04F1D" w:rsidP="00C04F1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4"/>
          <w:szCs w:val="26"/>
        </w:rPr>
      </w:pPr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V.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Giao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dịch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của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cổ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đông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nội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bộ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/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cổ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đông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lớn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và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người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liên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quan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>:</w:t>
      </w:r>
    </w:p>
    <w:p w:rsidR="00C04F1D" w:rsidRDefault="00C04F1D" w:rsidP="00C04F1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4"/>
          <w:szCs w:val="26"/>
        </w:rPr>
      </w:pPr>
      <w:r w:rsidRPr="003C01DF">
        <w:rPr>
          <w:rFonts w:ascii="Times New Roman" w:hAnsi="Times New Roman"/>
          <w:color w:val="000000"/>
          <w:sz w:val="24"/>
          <w:szCs w:val="26"/>
        </w:rPr>
        <w:t xml:space="preserve">-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Giao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dịch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cổ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phiếu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>:</w:t>
      </w:r>
      <w:r>
        <w:rPr>
          <w:rFonts w:ascii="Times New Roman" w:hAnsi="Times New Roman"/>
          <w:color w:val="000000"/>
          <w:sz w:val="24"/>
          <w:szCs w:val="26"/>
        </w:rPr>
        <w:t xml:space="preserve"> </w:t>
      </w:r>
    </w:p>
    <w:tbl>
      <w:tblPr>
        <w:tblW w:w="9220" w:type="dxa"/>
        <w:tblInd w:w="93" w:type="dxa"/>
        <w:tblLook w:val="04A0"/>
      </w:tblPr>
      <w:tblGrid>
        <w:gridCol w:w="643"/>
        <w:gridCol w:w="2072"/>
        <w:gridCol w:w="845"/>
        <w:gridCol w:w="800"/>
        <w:gridCol w:w="860"/>
        <w:gridCol w:w="1480"/>
        <w:gridCol w:w="800"/>
        <w:gridCol w:w="1720"/>
      </w:tblGrid>
      <w:tr w:rsidR="00C04F1D" w:rsidRPr="00D63979" w:rsidTr="00F63D0E">
        <w:trPr>
          <w:trHeight w:val="1905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D63979" w:rsidRDefault="00C04F1D" w:rsidP="00F63D0E">
            <w:pPr>
              <w:jc w:val="center"/>
              <w:rPr>
                <w:color w:val="000000"/>
              </w:rPr>
            </w:pPr>
            <w:r w:rsidRPr="00D63979">
              <w:rPr>
                <w:color w:val="000000"/>
                <w:szCs w:val="26"/>
              </w:rPr>
              <w:t>STT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D63979" w:rsidRDefault="00C04F1D" w:rsidP="00F63D0E">
            <w:pPr>
              <w:jc w:val="center"/>
              <w:rPr>
                <w:color w:val="000000"/>
              </w:rPr>
            </w:pPr>
            <w:proofErr w:type="spellStart"/>
            <w:r w:rsidRPr="00D63979">
              <w:rPr>
                <w:color w:val="000000"/>
                <w:szCs w:val="26"/>
              </w:rPr>
              <w:t>Người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thực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hiện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giao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dịch</w:t>
            </w:r>
            <w:proofErr w:type="spellEnd"/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D63979" w:rsidRDefault="00C04F1D" w:rsidP="00F63D0E">
            <w:pPr>
              <w:jc w:val="center"/>
              <w:rPr>
                <w:color w:val="000000"/>
              </w:rPr>
            </w:pPr>
            <w:proofErr w:type="spellStart"/>
            <w:r w:rsidRPr="00D63979">
              <w:rPr>
                <w:color w:val="000000"/>
                <w:szCs w:val="26"/>
              </w:rPr>
              <w:t>Quan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hệ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với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cổ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đông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nội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bộ</w:t>
            </w:r>
            <w:proofErr w:type="spellEnd"/>
            <w:r w:rsidRPr="00D63979">
              <w:rPr>
                <w:color w:val="000000"/>
                <w:szCs w:val="26"/>
              </w:rPr>
              <w:t>/</w:t>
            </w:r>
            <w:proofErr w:type="spellStart"/>
            <w:r w:rsidRPr="00D63979">
              <w:rPr>
                <w:color w:val="000000"/>
                <w:szCs w:val="26"/>
              </w:rPr>
              <w:t>cổ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đông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lớn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4F1D" w:rsidRPr="00D63979" w:rsidRDefault="00C04F1D" w:rsidP="00F63D0E">
            <w:pPr>
              <w:jc w:val="center"/>
              <w:rPr>
                <w:color w:val="000000"/>
              </w:rPr>
            </w:pPr>
            <w:proofErr w:type="spellStart"/>
            <w:r w:rsidRPr="00D63979">
              <w:rPr>
                <w:color w:val="000000"/>
                <w:szCs w:val="26"/>
              </w:rPr>
              <w:t>Số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cổ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phiếu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sở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hữu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đầu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kỳ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4F1D" w:rsidRPr="00D63979" w:rsidRDefault="00C04F1D" w:rsidP="00F63D0E">
            <w:pPr>
              <w:jc w:val="center"/>
              <w:rPr>
                <w:color w:val="000000"/>
              </w:rPr>
            </w:pPr>
            <w:proofErr w:type="spellStart"/>
            <w:r w:rsidRPr="00D63979">
              <w:rPr>
                <w:color w:val="000000"/>
                <w:szCs w:val="26"/>
              </w:rPr>
              <w:t>Số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cổ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phiếu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sở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hữu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cuối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kỳ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D63979" w:rsidRDefault="00C04F1D" w:rsidP="00F63D0E">
            <w:pPr>
              <w:jc w:val="center"/>
              <w:rPr>
                <w:color w:val="000000"/>
              </w:rPr>
            </w:pPr>
            <w:proofErr w:type="spellStart"/>
            <w:r w:rsidRPr="00D63979">
              <w:rPr>
                <w:color w:val="000000"/>
                <w:szCs w:val="26"/>
              </w:rPr>
              <w:t>Lý</w:t>
            </w:r>
            <w:proofErr w:type="spellEnd"/>
            <w:r w:rsidRPr="00D63979">
              <w:rPr>
                <w:color w:val="000000"/>
                <w:szCs w:val="26"/>
              </w:rPr>
              <w:t xml:space="preserve"> do </w:t>
            </w:r>
            <w:proofErr w:type="spellStart"/>
            <w:r w:rsidRPr="00D63979">
              <w:rPr>
                <w:color w:val="000000"/>
                <w:szCs w:val="26"/>
              </w:rPr>
              <w:t>tăng</w:t>
            </w:r>
            <w:proofErr w:type="spellEnd"/>
            <w:r w:rsidRPr="00D63979">
              <w:rPr>
                <w:color w:val="000000"/>
                <w:szCs w:val="26"/>
              </w:rPr>
              <w:t xml:space="preserve">, </w:t>
            </w:r>
            <w:proofErr w:type="spellStart"/>
            <w:r w:rsidRPr="00D63979">
              <w:rPr>
                <w:color w:val="000000"/>
                <w:szCs w:val="26"/>
              </w:rPr>
              <w:t>giảm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r w:rsidRPr="00D63979">
              <w:rPr>
                <w:i/>
                <w:iCs/>
                <w:color w:val="000000"/>
              </w:rPr>
              <w:t>(</w:t>
            </w:r>
            <w:proofErr w:type="spellStart"/>
            <w:r w:rsidRPr="00D63979">
              <w:rPr>
                <w:i/>
                <w:iCs/>
                <w:color w:val="000000"/>
              </w:rPr>
              <w:t>mua</w:t>
            </w:r>
            <w:proofErr w:type="spellEnd"/>
            <w:r w:rsidRPr="00D63979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D63979">
              <w:rPr>
                <w:i/>
                <w:iCs/>
                <w:color w:val="000000"/>
              </w:rPr>
              <w:t>bán</w:t>
            </w:r>
            <w:proofErr w:type="spellEnd"/>
            <w:r w:rsidRPr="00D63979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D63979">
              <w:rPr>
                <w:i/>
                <w:iCs/>
                <w:color w:val="000000"/>
              </w:rPr>
              <w:t>chuyển</w:t>
            </w:r>
            <w:proofErr w:type="spellEnd"/>
            <w:r w:rsidRPr="00D6397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63979">
              <w:rPr>
                <w:i/>
                <w:iCs/>
                <w:color w:val="000000"/>
              </w:rPr>
              <w:t>đổi</w:t>
            </w:r>
            <w:proofErr w:type="spellEnd"/>
            <w:r w:rsidRPr="00D63979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D63979">
              <w:rPr>
                <w:i/>
                <w:iCs/>
                <w:color w:val="000000"/>
              </w:rPr>
              <w:t>thưởng</w:t>
            </w:r>
            <w:proofErr w:type="spellEnd"/>
            <w:r w:rsidRPr="00D63979">
              <w:rPr>
                <w:i/>
                <w:iCs/>
                <w:color w:val="000000"/>
              </w:rPr>
              <w:t>...)</w:t>
            </w:r>
          </w:p>
        </w:tc>
      </w:tr>
      <w:tr w:rsidR="00C04F1D" w:rsidRPr="00D63979" w:rsidTr="00F63D0E">
        <w:trPr>
          <w:trHeight w:val="72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D63979" w:rsidRDefault="00C04F1D" w:rsidP="00F63D0E">
            <w:pPr>
              <w:jc w:val="center"/>
              <w:rPr>
                <w:color w:val="000000"/>
              </w:rPr>
            </w:pPr>
            <w:r w:rsidRPr="00D63979">
              <w:rPr>
                <w:color w:val="000000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D63979" w:rsidRDefault="00C04F1D" w:rsidP="00F63D0E">
            <w:pPr>
              <w:jc w:val="center"/>
              <w:rPr>
                <w:color w:val="000000"/>
              </w:rPr>
            </w:pPr>
            <w:r w:rsidRPr="00D63979">
              <w:rPr>
                <w:color w:val="000000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D63979" w:rsidRDefault="00C04F1D" w:rsidP="00F63D0E">
            <w:pPr>
              <w:jc w:val="center"/>
              <w:rPr>
                <w:color w:val="000000"/>
              </w:rPr>
            </w:pPr>
            <w:r w:rsidRPr="00D63979">
              <w:rPr>
                <w:color w:val="000000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D63979" w:rsidRDefault="00C04F1D" w:rsidP="00F63D0E">
            <w:pPr>
              <w:jc w:val="center"/>
              <w:rPr>
                <w:color w:val="000000"/>
              </w:rPr>
            </w:pPr>
            <w:proofErr w:type="spellStart"/>
            <w:r w:rsidRPr="00D63979">
              <w:rPr>
                <w:color w:val="000000"/>
                <w:szCs w:val="26"/>
              </w:rPr>
              <w:t>Số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cổ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phiếu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D63979" w:rsidRDefault="00C04F1D" w:rsidP="00F63D0E">
            <w:pPr>
              <w:jc w:val="center"/>
              <w:rPr>
                <w:color w:val="000000"/>
              </w:rPr>
            </w:pPr>
            <w:proofErr w:type="spellStart"/>
            <w:r w:rsidRPr="00D63979">
              <w:rPr>
                <w:color w:val="000000"/>
                <w:szCs w:val="26"/>
              </w:rPr>
              <w:t>Tỷ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lệ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D63979" w:rsidRDefault="00C04F1D" w:rsidP="00F63D0E">
            <w:pPr>
              <w:jc w:val="center"/>
              <w:rPr>
                <w:color w:val="000000"/>
              </w:rPr>
            </w:pPr>
            <w:proofErr w:type="spellStart"/>
            <w:r w:rsidRPr="00D63979">
              <w:rPr>
                <w:color w:val="000000"/>
                <w:szCs w:val="26"/>
              </w:rPr>
              <w:t>Số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cổ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phiếu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D63979" w:rsidRDefault="00C04F1D" w:rsidP="00F63D0E">
            <w:pPr>
              <w:jc w:val="center"/>
              <w:rPr>
                <w:color w:val="000000"/>
              </w:rPr>
            </w:pPr>
            <w:proofErr w:type="spellStart"/>
            <w:r w:rsidRPr="00D63979">
              <w:rPr>
                <w:color w:val="000000"/>
                <w:szCs w:val="26"/>
              </w:rPr>
              <w:t>Tỷ</w:t>
            </w:r>
            <w:proofErr w:type="spellEnd"/>
            <w:r w:rsidRPr="00D63979">
              <w:rPr>
                <w:color w:val="000000"/>
                <w:szCs w:val="26"/>
              </w:rPr>
              <w:t xml:space="preserve"> </w:t>
            </w:r>
            <w:proofErr w:type="spellStart"/>
            <w:r w:rsidRPr="00D63979">
              <w:rPr>
                <w:color w:val="000000"/>
                <w:szCs w:val="26"/>
              </w:rPr>
              <w:t>lệ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D63979" w:rsidRDefault="00C04F1D" w:rsidP="00F63D0E">
            <w:pPr>
              <w:jc w:val="center"/>
              <w:rPr>
                <w:color w:val="000000"/>
              </w:rPr>
            </w:pPr>
            <w:r w:rsidRPr="00D63979">
              <w:rPr>
                <w:color w:val="000000"/>
                <w:szCs w:val="26"/>
              </w:rPr>
              <w:t> </w:t>
            </w:r>
          </w:p>
        </w:tc>
      </w:tr>
      <w:tr w:rsidR="00C04F1D" w:rsidRPr="00D63979" w:rsidTr="00F63D0E">
        <w:trPr>
          <w:trHeight w:val="70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jc w:val="right"/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.VnTime" w:hAnsi=".VnTime"/>
                <w:color w:val="000000"/>
                <w:sz w:val="22"/>
                <w:szCs w:val="26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F1D" w:rsidRPr="00D63979" w:rsidRDefault="00C04F1D" w:rsidP="00F63D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Công</w:t>
            </w:r>
            <w:proofErr w:type="spellEnd"/>
            <w:r w:rsidRPr="00D6397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ty</w:t>
            </w:r>
            <w:proofErr w:type="spellEnd"/>
            <w:r w:rsidRPr="00D63979">
              <w:rPr>
                <w:color w:val="000000"/>
                <w:sz w:val="20"/>
                <w:szCs w:val="20"/>
                <w:lang w:eastAsia="zh-CN"/>
              </w:rPr>
              <w:t xml:space="preserve"> CP </w:t>
            </w: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Đầu</w:t>
            </w:r>
            <w:proofErr w:type="spellEnd"/>
            <w:r w:rsidRPr="00D6397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tư</w:t>
            </w:r>
            <w:proofErr w:type="spellEnd"/>
            <w:r w:rsidRPr="00D6397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Xanh</w:t>
            </w:r>
            <w:proofErr w:type="spellEnd"/>
            <w:r w:rsidRPr="00D6397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Việt</w:t>
            </w:r>
            <w:proofErr w:type="spellEnd"/>
            <w:r w:rsidRPr="00D63979">
              <w:rPr>
                <w:color w:val="000000"/>
                <w:sz w:val="20"/>
                <w:szCs w:val="20"/>
                <w:lang w:eastAsia="zh-CN"/>
              </w:rPr>
              <w:t xml:space="preserve"> Nam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D63979" w:rsidRDefault="00C04F1D" w:rsidP="00F63D0E">
            <w:pPr>
              <w:jc w:val="both"/>
              <w:rPr>
                <w:color w:val="000000"/>
              </w:rPr>
            </w:pPr>
            <w:r w:rsidRPr="00D63979">
              <w:rPr>
                <w:color w:val="000000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Default="00C04F1D" w:rsidP="00F63D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639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  <w:p w:rsidR="00C04F1D" w:rsidRPr="00D63979" w:rsidRDefault="00C04F1D" w:rsidP="00F63D0E">
            <w:pPr>
              <w:rPr>
                <w:rFonts w:ascii=".VnTime" w:hAnsi=".VnTime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D63979" w:rsidRDefault="00C04F1D" w:rsidP="00F63D0E">
            <w:pPr>
              <w:jc w:val="center"/>
              <w:rPr>
                <w:color w:val="000000"/>
              </w:rPr>
            </w:pPr>
            <w:r w:rsidRPr="00D63979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Pr="00D63979" w:rsidRDefault="00C04F1D" w:rsidP="00F63D0E">
            <w:pPr>
              <w:jc w:val="right"/>
              <w:rPr>
                <w:color w:val="000000"/>
              </w:rPr>
            </w:pPr>
            <w:r w:rsidRPr="00D63979">
              <w:rPr>
                <w:color w:val="000000"/>
                <w:lang w:eastAsia="zh-CN"/>
              </w:rPr>
              <w:t xml:space="preserve">      2,000,000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Default="00C04F1D" w:rsidP="00F63D0E">
            <w:pPr>
              <w:jc w:val="right"/>
              <w:rPr>
                <w:color w:val="000000"/>
              </w:rPr>
            </w:pPr>
          </w:p>
          <w:p w:rsidR="00C04F1D" w:rsidRPr="00D63979" w:rsidRDefault="00C04F1D" w:rsidP="00F63D0E">
            <w:pPr>
              <w:jc w:val="right"/>
              <w:rPr>
                <w:color w:val="000000"/>
              </w:rPr>
            </w:pPr>
            <w:r w:rsidRPr="00D63979">
              <w:rPr>
                <w:color w:val="000000"/>
              </w:rPr>
              <w:t>10%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F1D" w:rsidRDefault="00C04F1D" w:rsidP="00F63D0E">
            <w:pPr>
              <w:jc w:val="center"/>
              <w:rPr>
                <w:color w:val="000000"/>
                <w:szCs w:val="26"/>
              </w:rPr>
            </w:pPr>
          </w:p>
          <w:p w:rsidR="00C04F1D" w:rsidRDefault="00C04F1D" w:rsidP="00F63D0E">
            <w:pPr>
              <w:jc w:val="center"/>
              <w:rPr>
                <w:color w:val="000000"/>
                <w:szCs w:val="26"/>
              </w:rPr>
            </w:pPr>
          </w:p>
          <w:p w:rsidR="00C04F1D" w:rsidRPr="00D63979" w:rsidRDefault="00C04F1D" w:rsidP="00F63D0E">
            <w:pPr>
              <w:jc w:val="center"/>
              <w:rPr>
                <w:color w:val="000000"/>
              </w:rPr>
            </w:pPr>
            <w:proofErr w:type="spellStart"/>
            <w:r w:rsidRPr="00D63979">
              <w:rPr>
                <w:color w:val="000000"/>
                <w:szCs w:val="26"/>
              </w:rPr>
              <w:t>Mua</w:t>
            </w:r>
            <w:proofErr w:type="spellEnd"/>
          </w:p>
        </w:tc>
      </w:tr>
      <w:tr w:rsidR="00C04F1D" w:rsidRPr="00D63979" w:rsidTr="00F63D0E">
        <w:trPr>
          <w:trHeight w:val="70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jc w:val="right"/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.VnTime" w:hAnsi=".VnTime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F1D" w:rsidRPr="00D63979" w:rsidRDefault="00C04F1D" w:rsidP="00F63D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Công</w:t>
            </w:r>
            <w:proofErr w:type="spellEnd"/>
            <w:r w:rsidRPr="00D6397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ty</w:t>
            </w:r>
            <w:proofErr w:type="spellEnd"/>
            <w:r w:rsidRPr="00D63979">
              <w:rPr>
                <w:color w:val="000000"/>
                <w:sz w:val="20"/>
                <w:szCs w:val="20"/>
                <w:lang w:eastAsia="zh-CN"/>
              </w:rPr>
              <w:t xml:space="preserve"> TNHH </w:t>
            </w: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Đầu</w:t>
            </w:r>
            <w:proofErr w:type="spellEnd"/>
            <w:r w:rsidRPr="00D6397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tư</w:t>
            </w:r>
            <w:proofErr w:type="spellEnd"/>
            <w:r w:rsidRPr="00D6397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Bảo</w:t>
            </w:r>
            <w:proofErr w:type="spellEnd"/>
            <w:r w:rsidRPr="00D6397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Lộc</w:t>
            </w:r>
            <w:proofErr w:type="spellEnd"/>
            <w:r w:rsidRPr="00D63979">
              <w:rPr>
                <w:color w:val="000000"/>
                <w:sz w:val="20"/>
                <w:szCs w:val="20"/>
                <w:lang w:eastAsia="zh-CN"/>
              </w:rPr>
              <w:t xml:space="preserve"> Hà </w:t>
            </w: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Việt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.VnTime" w:hAnsi=".VnTime"/>
                <w:color w:val="000000"/>
                <w:sz w:val="22"/>
                <w:szCs w:val="22"/>
                <w:lang w:eastAsia="zh-CN"/>
              </w:rPr>
              <w:t xml:space="preserve">      5,600,000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jc w:val="right"/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.VnTime" w:hAnsi=".VnTime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jc w:val="center"/>
              <w:rPr>
                <w:rFonts w:ascii=".VnTime" w:hAnsi=".VnTime"/>
                <w:color w:val="000000"/>
                <w:sz w:val="22"/>
                <w:szCs w:val="22"/>
              </w:rPr>
            </w:pPr>
            <w:proofErr w:type="spellStart"/>
            <w:r w:rsidRPr="00D63979">
              <w:rPr>
                <w:rFonts w:ascii=".VnTime" w:hAnsi=".VnTime"/>
                <w:color w:val="000000"/>
                <w:sz w:val="22"/>
                <w:szCs w:val="22"/>
              </w:rPr>
              <w:t>Mua</w:t>
            </w:r>
            <w:proofErr w:type="spellEnd"/>
          </w:p>
        </w:tc>
      </w:tr>
      <w:tr w:rsidR="00C04F1D" w:rsidRPr="00D63979" w:rsidTr="00F63D0E">
        <w:trPr>
          <w:trHeight w:val="70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jc w:val="right"/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.VnTime" w:hAnsi=".VnTime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F1D" w:rsidRPr="00D63979" w:rsidRDefault="00C04F1D" w:rsidP="00F63D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Nguyễn</w:t>
            </w:r>
            <w:proofErr w:type="spellEnd"/>
            <w:r w:rsidRPr="00D6397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Hồng</w:t>
            </w:r>
            <w:proofErr w:type="spellEnd"/>
            <w:r w:rsidRPr="00D6397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Quang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.VnTime" w:hAnsi=".VnTime"/>
                <w:color w:val="000000"/>
                <w:sz w:val="22"/>
                <w:szCs w:val="22"/>
                <w:lang w:eastAsia="zh-CN"/>
              </w:rPr>
              <w:t xml:space="preserve">      2,000,000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jc w:val="right"/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.VnTime" w:hAnsi=".VnTime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jc w:val="center"/>
              <w:rPr>
                <w:rFonts w:ascii=".VnTime" w:hAnsi=".VnTime"/>
                <w:color w:val="000000"/>
                <w:sz w:val="22"/>
                <w:szCs w:val="22"/>
              </w:rPr>
            </w:pPr>
            <w:proofErr w:type="spellStart"/>
            <w:r w:rsidRPr="00D63979">
              <w:rPr>
                <w:rFonts w:ascii=".VnTime" w:hAnsi=".VnTime"/>
                <w:color w:val="000000"/>
                <w:sz w:val="22"/>
                <w:szCs w:val="22"/>
              </w:rPr>
              <w:t>Mua</w:t>
            </w:r>
            <w:proofErr w:type="spellEnd"/>
          </w:p>
        </w:tc>
      </w:tr>
      <w:tr w:rsidR="00C04F1D" w:rsidRPr="00D63979" w:rsidTr="00F63D0E">
        <w:trPr>
          <w:trHeight w:val="70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jc w:val="right"/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.VnTime" w:hAnsi=".VnTime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F1D" w:rsidRPr="00D63979" w:rsidRDefault="00C04F1D" w:rsidP="00F63D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Triệu</w:t>
            </w:r>
            <w:proofErr w:type="spellEnd"/>
            <w:r w:rsidRPr="00D6397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Văn</w:t>
            </w:r>
            <w:proofErr w:type="spellEnd"/>
            <w:r w:rsidRPr="00D6397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Hợi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.VnTime" w:hAnsi=".VnTime"/>
                <w:color w:val="000000"/>
                <w:sz w:val="22"/>
                <w:szCs w:val="22"/>
                <w:lang w:eastAsia="zh-CN"/>
              </w:rPr>
              <w:t xml:space="preserve">      2,000,000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jc w:val="right"/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.VnTime" w:hAnsi=".VnTime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jc w:val="center"/>
              <w:rPr>
                <w:rFonts w:ascii=".VnTime" w:hAnsi=".VnTime"/>
                <w:color w:val="000000"/>
                <w:sz w:val="22"/>
                <w:szCs w:val="22"/>
              </w:rPr>
            </w:pPr>
            <w:proofErr w:type="spellStart"/>
            <w:r w:rsidRPr="00D63979">
              <w:rPr>
                <w:rFonts w:ascii=".VnTime" w:hAnsi=".VnTime"/>
                <w:color w:val="000000"/>
                <w:sz w:val="22"/>
                <w:szCs w:val="22"/>
              </w:rPr>
              <w:t>Mua</w:t>
            </w:r>
            <w:proofErr w:type="spellEnd"/>
          </w:p>
        </w:tc>
      </w:tr>
      <w:tr w:rsidR="00C04F1D" w:rsidRPr="00D63979" w:rsidTr="00F63D0E">
        <w:trPr>
          <w:trHeight w:val="70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jc w:val="right"/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.VnTime" w:hAnsi=".VnTime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F1D" w:rsidRPr="00D63979" w:rsidRDefault="00C04F1D" w:rsidP="00F63D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Nguyễn</w:t>
            </w:r>
            <w:proofErr w:type="spellEnd"/>
            <w:r w:rsidRPr="00D6397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Thi</w:t>
            </w:r>
            <w:proofErr w:type="spellEnd"/>
            <w:r w:rsidRPr="00D63979">
              <w:rPr>
                <w:color w:val="000000"/>
                <w:sz w:val="20"/>
                <w:szCs w:val="20"/>
                <w:lang w:eastAsia="zh-CN"/>
              </w:rPr>
              <w:t xml:space="preserve">̣ </w:t>
            </w: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Hiền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.VnTime" w:hAnsi=".VnTime"/>
                <w:color w:val="000000"/>
                <w:sz w:val="22"/>
                <w:szCs w:val="22"/>
                <w:lang w:eastAsia="zh-CN"/>
              </w:rPr>
              <w:t xml:space="preserve">      1,400,000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jc w:val="right"/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.VnTime" w:hAnsi=".VnTime"/>
                <w:color w:val="000000"/>
                <w:sz w:val="22"/>
                <w:szCs w:val="22"/>
              </w:rPr>
              <w:t>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jc w:val="center"/>
              <w:rPr>
                <w:rFonts w:ascii=".VnTime" w:hAnsi=".VnTime"/>
                <w:color w:val="000000"/>
                <w:sz w:val="22"/>
                <w:szCs w:val="22"/>
              </w:rPr>
            </w:pPr>
            <w:proofErr w:type="spellStart"/>
            <w:r w:rsidRPr="00D63979">
              <w:rPr>
                <w:rFonts w:ascii=".VnTime" w:hAnsi=".VnTime"/>
                <w:color w:val="000000"/>
                <w:sz w:val="22"/>
                <w:szCs w:val="22"/>
              </w:rPr>
              <w:t>Mua</w:t>
            </w:r>
            <w:proofErr w:type="spellEnd"/>
          </w:p>
        </w:tc>
      </w:tr>
      <w:tr w:rsidR="00C04F1D" w:rsidRPr="00D63979" w:rsidTr="00F63D0E">
        <w:trPr>
          <w:trHeight w:val="70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jc w:val="right"/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.VnTime" w:hAnsi=".VnTime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F1D" w:rsidRPr="00D63979" w:rsidRDefault="00C04F1D" w:rsidP="00F63D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Nguyễn</w:t>
            </w:r>
            <w:proofErr w:type="spellEnd"/>
            <w:r w:rsidRPr="00D6397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Ngọc</w:t>
            </w:r>
            <w:proofErr w:type="spellEnd"/>
            <w:r w:rsidRPr="00D6397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3979">
              <w:rPr>
                <w:color w:val="000000"/>
                <w:sz w:val="20"/>
                <w:szCs w:val="20"/>
                <w:lang w:eastAsia="zh-CN"/>
              </w:rPr>
              <w:t>Sơn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.VnTime" w:hAnsi=".VnTime"/>
                <w:color w:val="000000"/>
                <w:sz w:val="22"/>
                <w:szCs w:val="22"/>
                <w:lang w:eastAsia="zh-CN"/>
              </w:rPr>
              <w:t xml:space="preserve">      2,000,000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jc w:val="right"/>
              <w:rPr>
                <w:rFonts w:ascii=".VnTime" w:hAnsi=".VnTime"/>
                <w:color w:val="000000"/>
                <w:sz w:val="22"/>
                <w:szCs w:val="22"/>
              </w:rPr>
            </w:pPr>
            <w:r w:rsidRPr="00D63979">
              <w:rPr>
                <w:rFonts w:ascii=".VnTime" w:hAnsi=".VnTime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F1D" w:rsidRPr="00D63979" w:rsidRDefault="00C04F1D" w:rsidP="00F63D0E">
            <w:pPr>
              <w:jc w:val="center"/>
              <w:rPr>
                <w:rFonts w:ascii=".VnTime" w:hAnsi=".VnTime"/>
                <w:color w:val="000000"/>
                <w:sz w:val="22"/>
                <w:szCs w:val="22"/>
              </w:rPr>
            </w:pPr>
            <w:proofErr w:type="spellStart"/>
            <w:r w:rsidRPr="00D63979">
              <w:rPr>
                <w:rFonts w:ascii=".VnTime" w:hAnsi=".VnTime"/>
                <w:color w:val="000000"/>
                <w:sz w:val="22"/>
                <w:szCs w:val="22"/>
              </w:rPr>
              <w:t>Mua</w:t>
            </w:r>
            <w:proofErr w:type="spellEnd"/>
          </w:p>
        </w:tc>
      </w:tr>
    </w:tbl>
    <w:p w:rsidR="00C04F1D" w:rsidRPr="003C01DF" w:rsidRDefault="00C04F1D" w:rsidP="00C04F1D">
      <w:pPr>
        <w:pStyle w:val="BodyText"/>
        <w:spacing w:before="120" w:after="120"/>
        <w:ind w:left="-180" w:firstLine="900"/>
        <w:rPr>
          <w:rFonts w:ascii="Times New Roman" w:hAnsi="Times New Roman"/>
          <w:i/>
          <w:color w:val="000000"/>
          <w:sz w:val="24"/>
          <w:szCs w:val="26"/>
        </w:rPr>
      </w:pPr>
      <w:r w:rsidRPr="003C01DF">
        <w:rPr>
          <w:rFonts w:ascii="Times New Roman" w:hAnsi="Times New Roman"/>
          <w:color w:val="000000"/>
          <w:sz w:val="24"/>
          <w:szCs w:val="26"/>
        </w:rPr>
        <w:t xml:space="preserve">-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Các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giao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dịch</w:t>
      </w:r>
      <w:proofErr w:type="spellEnd"/>
      <w:r w:rsidRPr="003C01DF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 w:val="24"/>
          <w:szCs w:val="26"/>
        </w:rPr>
        <w:t>khác</w:t>
      </w:r>
      <w:proofErr w:type="spellEnd"/>
      <w:r>
        <w:rPr>
          <w:rFonts w:ascii="Times New Roman" w:hAnsi="Times New Roman"/>
          <w:color w:val="000000"/>
          <w:sz w:val="24"/>
          <w:szCs w:val="26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6"/>
        </w:rPr>
        <w:t>Không</w:t>
      </w:r>
      <w:proofErr w:type="spellEnd"/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6"/>
        </w:rPr>
        <w:t>có</w:t>
      </w:r>
      <w:proofErr w:type="spellEnd"/>
      <w:r>
        <w:rPr>
          <w:rFonts w:ascii="Times New Roman" w:hAnsi="Times New Roman"/>
          <w:color w:val="000000"/>
          <w:sz w:val="24"/>
          <w:szCs w:val="26"/>
        </w:rPr>
        <w:t>.</w:t>
      </w:r>
    </w:p>
    <w:p w:rsidR="00C04F1D" w:rsidRDefault="00C04F1D" w:rsidP="00C04F1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4"/>
          <w:szCs w:val="26"/>
        </w:rPr>
      </w:pPr>
      <w:r w:rsidRPr="003C01DF">
        <w:rPr>
          <w:rFonts w:ascii="Times New Roman" w:hAnsi="Times New Roman"/>
          <w:b/>
          <w:color w:val="000000"/>
          <w:sz w:val="24"/>
          <w:szCs w:val="26"/>
        </w:rPr>
        <w:t>V</w:t>
      </w:r>
      <w:r>
        <w:rPr>
          <w:rFonts w:ascii="Times New Roman" w:hAnsi="Times New Roman"/>
          <w:b/>
          <w:color w:val="000000"/>
          <w:sz w:val="24"/>
          <w:szCs w:val="26"/>
        </w:rPr>
        <w:t>I</w:t>
      </w:r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.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Các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vấn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đề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cần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lưu</w:t>
      </w:r>
      <w:proofErr w:type="spellEnd"/>
      <w:r w:rsidRPr="003C01DF">
        <w:rPr>
          <w:rFonts w:ascii="Times New Roman" w:hAnsi="Times New Roman"/>
          <w:b/>
          <w:color w:val="000000"/>
          <w:sz w:val="24"/>
          <w:szCs w:val="26"/>
        </w:rPr>
        <w:t xml:space="preserve"> ý </w:t>
      </w:r>
      <w:proofErr w:type="spellStart"/>
      <w:r w:rsidRPr="003C01DF">
        <w:rPr>
          <w:rFonts w:ascii="Times New Roman" w:hAnsi="Times New Roman"/>
          <w:b/>
          <w:color w:val="000000"/>
          <w:sz w:val="24"/>
          <w:szCs w:val="26"/>
        </w:rPr>
        <w:t>khác</w:t>
      </w:r>
      <w:proofErr w:type="spellEnd"/>
      <w:r>
        <w:rPr>
          <w:rFonts w:ascii="Times New Roman" w:hAnsi="Times New Roman"/>
          <w:b/>
          <w:color w:val="000000"/>
          <w:sz w:val="24"/>
          <w:szCs w:val="26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6"/>
        </w:rPr>
        <w:t>không</w:t>
      </w:r>
      <w:proofErr w:type="spellEnd"/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6"/>
        </w:rPr>
        <w:t>có</w:t>
      </w:r>
      <w:proofErr w:type="spellEnd"/>
    </w:p>
    <w:p w:rsidR="00C04F1D" w:rsidRDefault="00C04F1D" w:rsidP="00C04F1D">
      <w:pPr>
        <w:pStyle w:val="Heading1"/>
        <w:ind w:left="5760"/>
        <w:jc w:val="both"/>
        <w:rPr>
          <w:rFonts w:ascii="Times New Roman" w:hAnsi="Times New Roman"/>
          <w:color w:val="000000"/>
          <w:szCs w:val="26"/>
        </w:rPr>
      </w:pPr>
      <w:r w:rsidRPr="003C01DF">
        <w:rPr>
          <w:rFonts w:ascii="Times New Roman" w:hAnsi="Times New Roman"/>
          <w:color w:val="000000"/>
          <w:szCs w:val="26"/>
        </w:rPr>
        <w:t xml:space="preserve">   </w:t>
      </w:r>
      <w:proofErr w:type="spellStart"/>
      <w:r w:rsidRPr="003C01DF">
        <w:rPr>
          <w:rFonts w:ascii="Times New Roman" w:hAnsi="Times New Roman"/>
          <w:color w:val="000000"/>
          <w:szCs w:val="26"/>
        </w:rPr>
        <w:t>Chủ</w:t>
      </w:r>
      <w:proofErr w:type="spellEnd"/>
      <w:r w:rsidRPr="003C01DF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3C01DF">
        <w:rPr>
          <w:rFonts w:ascii="Times New Roman" w:hAnsi="Times New Roman"/>
          <w:color w:val="000000"/>
          <w:szCs w:val="26"/>
        </w:rPr>
        <w:t>tịch</w:t>
      </w:r>
      <w:proofErr w:type="spellEnd"/>
      <w:r w:rsidRPr="003C01DF">
        <w:rPr>
          <w:rFonts w:ascii="Times New Roman" w:hAnsi="Times New Roman"/>
          <w:color w:val="000000"/>
          <w:szCs w:val="26"/>
        </w:rPr>
        <w:t xml:space="preserve"> H</w:t>
      </w:r>
      <w:r w:rsidRPr="003C01DF">
        <w:rPr>
          <w:rFonts w:ascii="Times New Roman" w:hAnsi="Times New Roman" w:hint="eastAsia"/>
          <w:color w:val="000000"/>
          <w:szCs w:val="26"/>
        </w:rPr>
        <w:t>Đ</w:t>
      </w:r>
      <w:r w:rsidRPr="003C01DF">
        <w:rPr>
          <w:rFonts w:ascii="Times New Roman" w:hAnsi="Times New Roman"/>
          <w:color w:val="000000"/>
          <w:szCs w:val="26"/>
        </w:rPr>
        <w:t>QT</w:t>
      </w:r>
    </w:p>
    <w:p w:rsidR="00C04F1D" w:rsidRDefault="00C04F1D" w:rsidP="00C04F1D"/>
    <w:p w:rsidR="00C04F1D" w:rsidRDefault="00C04F1D" w:rsidP="00C04F1D"/>
    <w:p w:rsidR="00C04F1D" w:rsidRDefault="00C04F1D" w:rsidP="00C04F1D"/>
    <w:p w:rsidR="00C04F1D" w:rsidRDefault="00C04F1D" w:rsidP="00C04F1D"/>
    <w:p w:rsidR="00C04F1D" w:rsidRPr="00296941" w:rsidRDefault="00C04F1D" w:rsidP="00C04F1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6941">
        <w:rPr>
          <w:b/>
        </w:rPr>
        <w:t xml:space="preserve">   LÊ HOÀI HƯNG</w:t>
      </w:r>
    </w:p>
    <w:p w:rsidR="00C04F1D" w:rsidRPr="00665A52" w:rsidRDefault="00C04F1D" w:rsidP="00C04F1D"/>
    <w:p w:rsidR="00C04F1D" w:rsidRPr="003C01DF" w:rsidRDefault="00C04F1D" w:rsidP="00C04F1D">
      <w:pPr>
        <w:jc w:val="both"/>
        <w:rPr>
          <w:color w:val="000000"/>
          <w:sz w:val="22"/>
        </w:rPr>
      </w:pPr>
    </w:p>
    <w:p w:rsidR="00C04F1D" w:rsidRPr="003C01DF" w:rsidRDefault="00C04F1D" w:rsidP="00C04F1D">
      <w:pPr>
        <w:jc w:val="both"/>
        <w:rPr>
          <w:color w:val="000000"/>
          <w:sz w:val="22"/>
        </w:rPr>
      </w:pPr>
    </w:p>
    <w:p w:rsidR="00C04F1D" w:rsidRPr="00634760" w:rsidRDefault="00C04F1D" w:rsidP="00C04F1D">
      <w:pPr>
        <w:jc w:val="both"/>
        <w:rPr>
          <w:color w:val="000000"/>
          <w:sz w:val="2"/>
          <w:lang w:val="nl-NL"/>
        </w:rPr>
      </w:pPr>
    </w:p>
    <w:p w:rsidR="003970F1" w:rsidRDefault="00C04F1D"/>
    <w:sectPr w:rsidR="003970F1" w:rsidSect="00B05604">
      <w:footerReference w:type="even" r:id="rId5"/>
      <w:footerReference w:type="default" r:id="rId6"/>
      <w:pgSz w:w="11909" w:h="16834" w:code="9"/>
      <w:pgMar w:top="450" w:right="907" w:bottom="1134" w:left="1701" w:header="561" w:footer="56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46" w:rsidRDefault="00C04F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2546" w:rsidRDefault="00C04F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46" w:rsidRDefault="00C04F1D">
    <w:pPr>
      <w:pStyle w:val="Footer"/>
      <w:jc w:val="center"/>
    </w:pPr>
  </w:p>
  <w:p w:rsidR="00B32546" w:rsidRDefault="00C04F1D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04F1D"/>
    <w:rsid w:val="005B7666"/>
    <w:rsid w:val="00C04F1D"/>
    <w:rsid w:val="00D26DE1"/>
    <w:rsid w:val="00F4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4F1D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C04F1D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C04F1D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F1D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04F1D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C04F1D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C04F1D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04F1D"/>
    <w:rPr>
      <w:rFonts w:ascii=".VnTimeH" w:eastAsia="Times New Roman" w:hAnsi=".VnTimeH" w:cs="Times New Roman"/>
      <w:snapToGrid w:val="0"/>
      <w:sz w:val="28"/>
      <w:szCs w:val="20"/>
    </w:rPr>
  </w:style>
  <w:style w:type="paragraph" w:styleId="Footer">
    <w:name w:val="footer"/>
    <w:basedOn w:val="Normal"/>
    <w:link w:val="FooterChar"/>
    <w:rsid w:val="00C04F1D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04F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C04F1D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C04F1D"/>
    <w:rPr>
      <w:rFonts w:ascii=".VnTimeH" w:eastAsia="Times New Roman" w:hAnsi=".VnTimeH" w:cs="Times New Roman"/>
      <w:b/>
      <w:snapToGrid w:val="0"/>
      <w:sz w:val="24"/>
      <w:szCs w:val="20"/>
    </w:rPr>
  </w:style>
  <w:style w:type="character" w:styleId="PageNumber">
    <w:name w:val="page number"/>
    <w:basedOn w:val="DefaultParagraphFont"/>
    <w:rsid w:val="00C04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2855</Characters>
  <Application>Microsoft Office Word</Application>
  <DocSecurity>0</DocSecurity>
  <Lines>23</Lines>
  <Paragraphs>6</Paragraphs>
  <ScaleCrop>false</ScaleCrop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BaCuong</dc:creator>
  <cp:keywords/>
  <dc:description/>
  <cp:lastModifiedBy>BaCuong</cp:lastModifiedBy>
  <cp:revision>1</cp:revision>
  <dcterms:created xsi:type="dcterms:W3CDTF">2015-01-19T08:26:00Z</dcterms:created>
  <dcterms:modified xsi:type="dcterms:W3CDTF">2015-01-19T08:27:00Z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e1f7eb5767524499a5195582f4dc97fe.psdsxs" Id="Ra69e2296c4134bcd" /></Relationships>
</file>