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7b32396cce2242a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Ind w:w="-5" w:type="dxa"/>
        <w:tblLook w:val="04A0"/>
      </w:tblPr>
      <w:tblGrid>
        <w:gridCol w:w="6096"/>
        <w:gridCol w:w="763"/>
        <w:gridCol w:w="1930"/>
      </w:tblGrid>
      <w:tr w:rsidR="00A704A1" w:rsidRPr="009C1C11" w:rsidTr="007E1F34">
        <w:tc>
          <w:tcPr>
            <w:tcW w:w="6096" w:type="dxa"/>
            <w:shd w:val="clear" w:color="auto" w:fill="auto"/>
          </w:tcPr>
          <w:p w:rsidR="00A704A1" w:rsidRPr="007E1F34" w:rsidRDefault="00A704A1" w:rsidP="007E1F34">
            <w:pPr>
              <w:pStyle w:val="BodyTextIndent2"/>
              <w:widowControl w:val="0"/>
              <w:spacing w:after="0" w:line="240" w:lineRule="auto"/>
              <w:ind w:left="0" w:hanging="82"/>
              <w:rPr>
                <w:rFonts w:ascii="Times New Roman" w:eastAsia="Arial" w:hAnsi="Times New Roman"/>
                <w:b/>
                <w:sz w:val="26"/>
                <w:szCs w:val="26"/>
              </w:rPr>
            </w:pPr>
            <w:r w:rsidRPr="007E1F34">
              <w:rPr>
                <w:rFonts w:ascii="Times New Roman" w:eastAsia="Arial" w:hAnsi="Times New Roman"/>
                <w:b/>
                <w:sz w:val="26"/>
                <w:szCs w:val="26"/>
              </w:rPr>
              <w:t>CÔNG TY CP TAXI GAS SÀI GÒN PETROLIMEX</w:t>
            </w:r>
          </w:p>
          <w:p w:rsidR="00A704A1" w:rsidRPr="007E1F34" w:rsidRDefault="00A704A1" w:rsidP="007E1F34">
            <w:pPr>
              <w:pStyle w:val="BodyTextIndent2"/>
              <w:widowControl w:val="0"/>
              <w:spacing w:after="0" w:line="240" w:lineRule="auto"/>
              <w:ind w:left="0" w:hanging="82"/>
              <w:rPr>
                <w:rFonts w:ascii="Times New Roman" w:eastAsia="Arial" w:hAnsi="Times New Roman"/>
                <w:sz w:val="22"/>
                <w:szCs w:val="24"/>
              </w:rPr>
            </w:pPr>
            <w:r w:rsidRPr="007E1F34">
              <w:rPr>
                <w:rFonts w:ascii="Times New Roman" w:eastAsia="Arial" w:hAnsi="Times New Roman"/>
                <w:sz w:val="22"/>
                <w:szCs w:val="24"/>
              </w:rPr>
              <w:t>178/6 Điện Biên Phủ, P. 21, Q. Bình Thạnh, TP. HCM</w:t>
            </w:r>
          </w:p>
          <w:p w:rsidR="00A704A1" w:rsidRPr="004A58F8" w:rsidRDefault="004A58F8" w:rsidP="004A58F8">
            <w:pPr>
              <w:pStyle w:val="BodyTextIndent2"/>
              <w:widowControl w:val="0"/>
              <w:spacing w:after="0" w:line="240" w:lineRule="auto"/>
              <w:ind w:left="0" w:hanging="82"/>
              <w:rPr>
                <w:rFonts w:ascii="Times New Roman" w:hAnsi="Times New Roman"/>
                <w:noProof/>
                <w:szCs w:val="24"/>
                <w:lang w:eastAsia="ja-JP"/>
              </w:rPr>
            </w:pPr>
            <w:r w:rsidRPr="00CE37B4">
              <w:rPr>
                <w:rFonts w:ascii="Times New Roman" w:hAnsi="Times New Roman"/>
                <w:szCs w:val="24"/>
              </w:rPr>
              <w:t>Điệ</w:t>
            </w:r>
            <w:r>
              <w:rPr>
                <w:rFonts w:ascii="Times New Roman" w:hAnsi="Times New Roman"/>
                <w:szCs w:val="24"/>
              </w:rPr>
              <w:t>n thoại: (08)</w:t>
            </w:r>
            <w:r w:rsidRPr="00C31B46">
              <w:rPr>
                <w:rFonts w:ascii="Times New Roman" w:hAnsi="Times New Roman" w:hint="eastAsia"/>
                <w:szCs w:val="24"/>
                <w:lang w:eastAsia="ja-JP"/>
              </w:rPr>
              <w:t>-3</w:t>
            </w:r>
            <w:r>
              <w:rPr>
                <w:rFonts w:ascii="Times New Roman" w:hAnsi="Times New Roman"/>
                <w:szCs w:val="24"/>
              </w:rPr>
              <w:t>512</w:t>
            </w:r>
            <w:r w:rsidRPr="00C31B46">
              <w:rPr>
                <w:rFonts w:ascii="Times New Roman" w:hAnsi="Times New Roman" w:hint="eastAsia"/>
                <w:szCs w:val="24"/>
                <w:lang w:eastAsia="ja-JP"/>
              </w:rPr>
              <w:t>1212</w:t>
            </w:r>
            <w:r w:rsidRPr="00CE37B4">
              <w:rPr>
                <w:rFonts w:ascii="Times New Roman" w:hAnsi="Times New Roman"/>
                <w:szCs w:val="24"/>
              </w:rPr>
              <w:t xml:space="preserve"> / Fax: </w:t>
            </w:r>
            <w:r w:rsidRPr="00CE37B4">
              <w:rPr>
                <w:rFonts w:ascii="Times New Roman" w:hAnsi="Times New Roman"/>
                <w:noProof/>
                <w:szCs w:val="24"/>
              </w:rPr>
              <w:t xml:space="preserve">(08) </w:t>
            </w:r>
            <w:r w:rsidRPr="00C31B46">
              <w:rPr>
                <w:rFonts w:ascii="Times New Roman" w:hAnsi="Times New Roman" w:hint="eastAsia"/>
                <w:noProof/>
                <w:szCs w:val="24"/>
                <w:lang w:eastAsia="ja-JP"/>
              </w:rPr>
              <w:t>3</w:t>
            </w:r>
            <w:r>
              <w:rPr>
                <w:rFonts w:ascii="Times New Roman" w:hAnsi="Times New Roman"/>
                <w:noProof/>
                <w:szCs w:val="24"/>
              </w:rPr>
              <w:t>5</w:t>
            </w:r>
            <w:r w:rsidRPr="00CE37B4">
              <w:rPr>
                <w:rFonts w:ascii="Times New Roman" w:hAnsi="Times New Roman"/>
                <w:noProof/>
                <w:szCs w:val="24"/>
              </w:rPr>
              <w:t>124124</w:t>
            </w:r>
          </w:p>
        </w:tc>
        <w:tc>
          <w:tcPr>
            <w:tcW w:w="763" w:type="dxa"/>
            <w:shd w:val="clear" w:color="auto" w:fill="auto"/>
          </w:tcPr>
          <w:p w:rsidR="00A704A1" w:rsidRPr="007E1F34" w:rsidRDefault="00A704A1" w:rsidP="007E1F34">
            <w:pPr>
              <w:pStyle w:val="BodyTextIndent2"/>
              <w:widowControl w:val="0"/>
              <w:tabs>
                <w:tab w:val="left" w:pos="3709"/>
              </w:tabs>
              <w:spacing w:after="0" w:line="240" w:lineRule="auto"/>
              <w:ind w:left="0" w:hanging="82"/>
              <w:jc w:val="center"/>
              <w:rPr>
                <w:rFonts w:ascii="Times New Roman" w:eastAsia="Arial" w:hAnsi="Times New Roman"/>
                <w:b/>
                <w:sz w:val="26"/>
                <w:szCs w:val="26"/>
              </w:rPr>
            </w:pPr>
          </w:p>
        </w:tc>
        <w:tc>
          <w:tcPr>
            <w:tcW w:w="1930" w:type="dxa"/>
            <w:shd w:val="clear" w:color="auto" w:fill="auto"/>
          </w:tcPr>
          <w:p w:rsidR="00A704A1" w:rsidRPr="007E1F34" w:rsidRDefault="00FF32D3" w:rsidP="007E1F34">
            <w:pPr>
              <w:pStyle w:val="BodyTextIndent2"/>
              <w:widowControl w:val="0"/>
              <w:tabs>
                <w:tab w:val="left" w:pos="3709"/>
              </w:tabs>
              <w:spacing w:after="0" w:line="240" w:lineRule="auto"/>
              <w:ind w:left="0" w:hanging="82"/>
              <w:jc w:val="center"/>
              <w:rPr>
                <w:rFonts w:ascii="Times New Roman" w:eastAsia="Arial" w:hAnsi="Times New Roman"/>
                <w:b/>
                <w:sz w:val="26"/>
                <w:szCs w:val="26"/>
              </w:rPr>
            </w:pPr>
            <w:r>
              <w:rPr>
                <w:rFonts w:eastAsia="Arial"/>
                <w:noProof/>
                <w:sz w:val="22"/>
              </w:rPr>
              <w:drawing>
                <wp:anchor distT="0" distB="0" distL="114300" distR="114300" simplePos="0" relativeHeight="251657216" behindDoc="1" locked="0" layoutInCell="1" allowOverlap="1">
                  <wp:simplePos x="0" y="0"/>
                  <wp:positionH relativeFrom="column">
                    <wp:posOffset>4445</wp:posOffset>
                  </wp:positionH>
                  <wp:positionV relativeFrom="paragraph">
                    <wp:posOffset>-43180</wp:posOffset>
                  </wp:positionV>
                  <wp:extent cx="1196975" cy="671195"/>
                  <wp:effectExtent l="19050" t="0" r="3175"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1196975" cy="671195"/>
                          </a:xfrm>
                          <a:prstGeom prst="rect">
                            <a:avLst/>
                          </a:prstGeom>
                          <a:noFill/>
                          <a:ln w="9525">
                            <a:noFill/>
                            <a:miter lim="800000"/>
                            <a:headEnd/>
                            <a:tailEnd/>
                          </a:ln>
                        </pic:spPr>
                      </pic:pic>
                    </a:graphicData>
                  </a:graphic>
                </wp:anchor>
              </w:drawing>
            </w:r>
          </w:p>
          <w:p w:rsidR="00A704A1" w:rsidRPr="007E1F34" w:rsidRDefault="00A704A1" w:rsidP="007E1F34">
            <w:pPr>
              <w:ind w:firstLine="720"/>
              <w:rPr>
                <w:rFonts w:ascii="Arial" w:eastAsia="Arial" w:hAnsi="Arial"/>
                <w:sz w:val="22"/>
                <w:szCs w:val="22"/>
              </w:rPr>
            </w:pPr>
          </w:p>
        </w:tc>
      </w:tr>
      <w:tr w:rsidR="00A704A1" w:rsidRPr="009C1C11" w:rsidTr="007E1F34">
        <w:tc>
          <w:tcPr>
            <w:tcW w:w="8789" w:type="dxa"/>
            <w:gridSpan w:val="3"/>
            <w:shd w:val="clear" w:color="auto" w:fill="auto"/>
          </w:tcPr>
          <w:p w:rsidR="00A704A1" w:rsidRPr="007E1F34" w:rsidRDefault="00A704A1" w:rsidP="007E1F34">
            <w:pPr>
              <w:pStyle w:val="BodyTextIndent2"/>
              <w:widowControl w:val="0"/>
              <w:tabs>
                <w:tab w:val="left" w:pos="3709"/>
              </w:tabs>
              <w:spacing w:after="0" w:line="240" w:lineRule="auto"/>
              <w:ind w:left="0" w:hanging="82"/>
              <w:rPr>
                <w:rFonts w:ascii="Times New Roman" w:eastAsia="Arial" w:hAnsi="Times New Roman"/>
                <w:b/>
                <w:sz w:val="26"/>
                <w:szCs w:val="26"/>
              </w:rPr>
            </w:pPr>
            <w:r w:rsidRPr="007E1F34">
              <w:rPr>
                <w:rFonts w:eastAsia="Arial"/>
                <w:noProof/>
                <w:sz w:val="22"/>
              </w:rPr>
              <w:pict>
                <v:line id="Straight Connector 6" o:spid="_x0000_s1026" style="position:absolute;flip:y;z-index:251658240;visibility:visible;mso-position-horizontal-relative:text;mso-position-vertical-relative:text" from="-4.7pt,7.4pt" to="431.4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Uyp0wEAAIEDAAAOAAAAZHJzL2Uyb0RvYy54bWysU8tu2zAQvBfoPxC817IdyHUEywFiI70U&#10;rYGkua8pUiLAF5asZf99l7RqpO2tiA4E98HhznC0eThbw04So/au5YvZnDPphO+061v+4+Xp05qz&#10;mMB1YLyTLb/IyB+2Hz9sxtDIpR+86SQyAnGxGUPLh5RCU1VRDNJCnPkgHRWVRwuJQuyrDmEkdGuq&#10;5Xy+qkaPXUAvZIyU3V+LfFvwlZIifVcqysRMy2m2VFYs6zGv1XYDTY8QBi2mMeA/prCgHV16g9pD&#10;AvYT9T9QVgv00as0E95WXiktZOFAbBbzv9g8DxBk4ULixHCTKb4frPh2OiDTXctXnDmw9ETPCUH3&#10;Q2I77xwJ6JGtsk5jiA2179wBpyiGA2bSZ4WWKaPDK1mgyEDE2LmofLmpLM+JCUrW9d16Ud9zJqi2&#10;Xi0/Z/DqipLRAsb0RXrL8qblRrusATRw+hrTtfV3S047/6SNoTw0xrGRiNzV9NICyE3KQKKtDcQv&#10;up4zMD3ZVCQsiNEb3eXT+XDE/rgzyE5AVqkf7x/39TTYH2356j3E4dpXSrkNGqsTOdloS6Tm+ZtO&#10;G5ersnhxIpCVvGqXd0ffXYqkVY7onYsakyezkd7GtH/752x/AQAA//8DAFBLAwQUAAYACAAAACEA&#10;wlmMNtwAAAAIAQAADwAAAGRycy9kb3ducmV2LnhtbExPy07DMBC8I/EP1iJxax2iKiohTlUhgVRB&#10;DoQe4ObaixOI11HstuHvWU5w23lodqbazH4QJ5xiH0jBzTIDgWSC7ckp2L8+LNYgYtJk9RAIFXxj&#10;hE19eVHp0oYzveCpTU5wCMVSK+hSGkspo+nQ67gMIxJrH2HyOjGcnLSTPnO4H2SeZYX0uif+0OkR&#10;7zs0X+3RK5gbs0PXPm99s396M5+Pzc69J6Wur+btHYiEc/ozw299rg41dzqEI9koBgWL2xU7mV/x&#10;AtbXRc7HgYkiB1lX8v+A+gcAAP//AwBQSwECLQAUAAYACAAAACEAtoM4kv4AAADhAQAAEwAAAAAA&#10;AAAAAAAAAAAAAAAAW0NvbnRlbnRfVHlwZXNdLnhtbFBLAQItABQABgAIAAAAIQA4/SH/1gAAAJQB&#10;AAALAAAAAAAAAAAAAAAAAC8BAABfcmVscy8ucmVsc1BLAQItABQABgAIAAAAIQD55Uyp0wEAAIED&#10;AAAOAAAAAAAAAAAAAAAAAC4CAABkcnMvZTJvRG9jLnhtbFBLAQItABQABgAIAAAAIQDCWYw23AAA&#10;AAgBAAAPAAAAAAAAAAAAAAAAAC0EAABkcnMvZG93bnJldi54bWxQSwUGAAAAAAQABADzAAAANgUA&#10;AAAA&#10;" strokecolor="#5b9bd5" strokeweight=".5pt">
                  <v:stroke joinstyle="miter"/>
                </v:line>
              </w:pict>
            </w:r>
          </w:p>
        </w:tc>
      </w:tr>
    </w:tbl>
    <w:p w:rsidR="00A704A1" w:rsidRDefault="00A704A1" w:rsidP="00A704A1">
      <w:pPr>
        <w:pStyle w:val="Header"/>
      </w:pPr>
    </w:p>
    <w:p w:rsidR="00257F5C" w:rsidRPr="00976D82" w:rsidRDefault="00257F5C" w:rsidP="004068DA">
      <w:pPr>
        <w:spacing w:line="280" w:lineRule="atLeast"/>
        <w:jc w:val="center"/>
        <w:rPr>
          <w:sz w:val="28"/>
          <w:szCs w:val="28"/>
          <w:lang w:val="pt-BR"/>
        </w:rPr>
      </w:pPr>
      <w:r w:rsidRPr="00976D82">
        <w:rPr>
          <w:b/>
          <w:bCs/>
          <w:sz w:val="28"/>
          <w:szCs w:val="28"/>
          <w:lang w:val="pt-BR"/>
        </w:rPr>
        <w:t>QUY CHẾ LÀM VIỆC</w:t>
      </w:r>
    </w:p>
    <w:p w:rsidR="00257F5C" w:rsidRPr="00976D82" w:rsidRDefault="00257F5C" w:rsidP="00380060">
      <w:pPr>
        <w:spacing w:line="280" w:lineRule="atLeast"/>
        <w:jc w:val="center"/>
        <w:rPr>
          <w:sz w:val="28"/>
          <w:szCs w:val="28"/>
          <w:lang w:val="pt-BR"/>
        </w:rPr>
      </w:pPr>
      <w:r w:rsidRPr="00976D82">
        <w:rPr>
          <w:b/>
          <w:bCs/>
          <w:sz w:val="28"/>
          <w:szCs w:val="28"/>
          <w:lang w:val="pt-BR"/>
        </w:rPr>
        <w:t>ĐẠI HỘI ĐỒNG CỔ ĐÔNG</w:t>
      </w:r>
      <w:r w:rsidR="00A704A1">
        <w:rPr>
          <w:b/>
          <w:bCs/>
          <w:sz w:val="28"/>
          <w:szCs w:val="28"/>
          <w:lang w:val="pt-BR"/>
        </w:rPr>
        <w:t xml:space="preserve"> BẤT THƯỜNG NĂM 2015</w:t>
      </w:r>
      <w:r w:rsidR="00C63A32">
        <w:rPr>
          <w:b/>
          <w:bCs/>
          <w:sz w:val="28"/>
          <w:szCs w:val="28"/>
          <w:lang w:val="pt-BR"/>
        </w:rPr>
        <w:t xml:space="preserve"> LẦN 2</w:t>
      </w:r>
    </w:p>
    <w:p w:rsidR="00976D82" w:rsidRPr="00A704A1" w:rsidRDefault="00A704A1" w:rsidP="00A704A1">
      <w:pPr>
        <w:tabs>
          <w:tab w:val="left" w:pos="826"/>
          <w:tab w:val="center" w:pos="4646"/>
        </w:tabs>
        <w:spacing w:line="280" w:lineRule="atLeast"/>
        <w:rPr>
          <w:sz w:val="28"/>
          <w:szCs w:val="28"/>
          <w:lang w:val="pt-BR"/>
        </w:rPr>
      </w:pPr>
      <w:r w:rsidRPr="00A704A1">
        <w:rPr>
          <w:bCs/>
          <w:spacing w:val="-6"/>
          <w:sz w:val="28"/>
          <w:szCs w:val="28"/>
          <w:lang w:val="pt-BR"/>
        </w:rPr>
        <w:tab/>
      </w:r>
      <w:r w:rsidRPr="00A704A1">
        <w:rPr>
          <w:bCs/>
          <w:spacing w:val="-6"/>
          <w:sz w:val="28"/>
          <w:szCs w:val="28"/>
          <w:lang w:val="pt-BR"/>
        </w:rPr>
        <w:tab/>
      </w:r>
      <w:r w:rsidR="00257F5C" w:rsidRPr="00A704A1">
        <w:rPr>
          <w:bCs/>
          <w:spacing w:val="-6"/>
          <w:sz w:val="28"/>
          <w:szCs w:val="28"/>
          <w:lang w:val="pt-BR"/>
        </w:rPr>
        <w:t>CÔNG TY CỔ PH</w:t>
      </w:r>
      <w:r w:rsidR="00976D82" w:rsidRPr="00A704A1">
        <w:rPr>
          <w:bCs/>
          <w:spacing w:val="-6"/>
          <w:sz w:val="28"/>
          <w:szCs w:val="28"/>
          <w:lang w:val="pt-BR"/>
        </w:rPr>
        <w:t>Ầ</w:t>
      </w:r>
      <w:r w:rsidRPr="00A704A1">
        <w:rPr>
          <w:bCs/>
          <w:spacing w:val="-6"/>
          <w:sz w:val="28"/>
          <w:szCs w:val="28"/>
          <w:lang w:val="pt-BR"/>
        </w:rPr>
        <w:t>N TAXI GAS SÀI GÒN PETROLIMEX</w:t>
      </w:r>
    </w:p>
    <w:p w:rsidR="00257F5C" w:rsidRPr="004068DA" w:rsidRDefault="00257F5C" w:rsidP="00976D82">
      <w:pPr>
        <w:spacing w:before="120" w:after="120" w:line="280" w:lineRule="atLeast"/>
        <w:jc w:val="both"/>
        <w:rPr>
          <w:sz w:val="26"/>
          <w:szCs w:val="26"/>
          <w:lang w:val="pt-BR"/>
        </w:rPr>
      </w:pPr>
      <w:r w:rsidRPr="004068DA">
        <w:rPr>
          <w:b/>
          <w:bCs/>
          <w:i/>
          <w:iCs/>
          <w:sz w:val="26"/>
          <w:szCs w:val="26"/>
          <w:u w:val="single"/>
          <w:lang w:val="pt-BR"/>
        </w:rPr>
        <w:t>Mục tiêu:</w:t>
      </w:r>
    </w:p>
    <w:p w:rsidR="00257F5C" w:rsidRPr="004068DA" w:rsidRDefault="00257F5C" w:rsidP="00976D82">
      <w:pPr>
        <w:spacing w:before="120" w:after="120" w:line="280" w:lineRule="atLeast"/>
        <w:ind w:left="720" w:hanging="360"/>
        <w:jc w:val="both"/>
        <w:rPr>
          <w:sz w:val="26"/>
          <w:szCs w:val="26"/>
          <w:lang w:val="pt-BR"/>
        </w:rPr>
      </w:pPr>
      <w:r w:rsidRPr="004068DA">
        <w:rPr>
          <w:sz w:val="26"/>
          <w:szCs w:val="26"/>
          <w:lang w:val="pt-BR"/>
        </w:rPr>
        <w:t>-</w:t>
      </w:r>
      <w:r w:rsidR="00976D82" w:rsidRPr="004068DA">
        <w:rPr>
          <w:sz w:val="26"/>
          <w:szCs w:val="26"/>
          <w:lang w:val="pt-BR"/>
        </w:rPr>
        <w:t xml:space="preserve">  </w:t>
      </w:r>
      <w:r w:rsidRPr="004068DA">
        <w:rPr>
          <w:sz w:val="26"/>
          <w:szCs w:val="26"/>
          <w:lang w:val="pt-BR"/>
        </w:rPr>
        <w:t>Đảm bảo nguyên tắc công khai, công bằng và dân chủ;</w:t>
      </w:r>
    </w:p>
    <w:p w:rsidR="00257F5C" w:rsidRPr="004068DA" w:rsidRDefault="00976D82" w:rsidP="00380060">
      <w:pPr>
        <w:spacing w:before="120" w:after="120" w:line="280" w:lineRule="atLeast"/>
        <w:ind w:firstLine="360"/>
        <w:jc w:val="both"/>
        <w:rPr>
          <w:sz w:val="26"/>
          <w:szCs w:val="26"/>
          <w:lang w:val="pt-BR"/>
        </w:rPr>
      </w:pPr>
      <w:r w:rsidRPr="004068DA">
        <w:rPr>
          <w:sz w:val="26"/>
          <w:szCs w:val="26"/>
          <w:lang w:val="pt-BR"/>
        </w:rPr>
        <w:t xml:space="preserve">- </w:t>
      </w:r>
      <w:r w:rsidR="00257F5C" w:rsidRPr="004068DA">
        <w:rPr>
          <w:sz w:val="26"/>
          <w:szCs w:val="26"/>
          <w:lang w:val="pt-BR"/>
        </w:rPr>
        <w:t xml:space="preserve">Tạo điều kiện thuận lợi cho công tác tổ chức và tiến hành Đại hội đồng cổ đông. </w:t>
      </w:r>
    </w:p>
    <w:p w:rsidR="00257F5C" w:rsidRPr="004068DA" w:rsidRDefault="00976D82" w:rsidP="00976D82">
      <w:pPr>
        <w:spacing w:before="120" w:after="120" w:line="280" w:lineRule="atLeast"/>
        <w:ind w:firstLine="357"/>
        <w:jc w:val="both"/>
        <w:rPr>
          <w:sz w:val="26"/>
          <w:szCs w:val="26"/>
          <w:lang w:val="pt-BR"/>
        </w:rPr>
      </w:pPr>
      <w:r w:rsidRPr="004068DA">
        <w:rPr>
          <w:sz w:val="26"/>
          <w:szCs w:val="26"/>
          <w:lang w:val="pt-BR"/>
        </w:rPr>
        <w:t xml:space="preserve">Ban </w:t>
      </w:r>
      <w:r w:rsidR="00A704A1">
        <w:rPr>
          <w:sz w:val="26"/>
          <w:szCs w:val="26"/>
          <w:lang w:val="pt-BR"/>
        </w:rPr>
        <w:t>t</w:t>
      </w:r>
      <w:r w:rsidRPr="004068DA">
        <w:rPr>
          <w:sz w:val="26"/>
          <w:szCs w:val="26"/>
          <w:lang w:val="pt-BR"/>
        </w:rPr>
        <w:t xml:space="preserve">ổ </w:t>
      </w:r>
      <w:r w:rsidR="00A704A1">
        <w:rPr>
          <w:sz w:val="26"/>
          <w:szCs w:val="26"/>
          <w:lang w:val="pt-BR"/>
        </w:rPr>
        <w:t xml:space="preserve">chức ĐHĐCĐ bất thường năm 2015 của </w:t>
      </w:r>
      <w:r w:rsidR="00257F5C" w:rsidRPr="004068DA">
        <w:rPr>
          <w:sz w:val="26"/>
          <w:szCs w:val="26"/>
          <w:lang w:val="pt-BR"/>
        </w:rPr>
        <w:t xml:space="preserve">Công ty Cổ phần </w:t>
      </w:r>
      <w:r w:rsidR="00A704A1">
        <w:rPr>
          <w:sz w:val="26"/>
          <w:szCs w:val="26"/>
          <w:lang w:val="pt-BR"/>
        </w:rPr>
        <w:t xml:space="preserve">Taxi Gas Sài Gòn Petrolimex </w:t>
      </w:r>
      <w:r w:rsidR="00257F5C" w:rsidRPr="004068DA">
        <w:rPr>
          <w:sz w:val="26"/>
          <w:szCs w:val="26"/>
          <w:lang w:val="pt-BR"/>
        </w:rPr>
        <w:t>xin báo cáo Đại hội đồng cổ đông thông qua Quy chế làm việc tại Đại hội như sau:</w:t>
      </w:r>
    </w:p>
    <w:p w:rsidR="00257F5C" w:rsidRPr="0047354B" w:rsidRDefault="00257F5C" w:rsidP="00976D82">
      <w:pPr>
        <w:spacing w:before="120" w:after="120" w:line="280" w:lineRule="atLeast"/>
        <w:ind w:left="1080" w:hanging="1080"/>
        <w:jc w:val="both"/>
        <w:rPr>
          <w:sz w:val="26"/>
          <w:szCs w:val="26"/>
          <w:lang w:val="pt-BR"/>
        </w:rPr>
      </w:pPr>
      <w:r w:rsidRPr="004068DA">
        <w:rPr>
          <w:b/>
          <w:bCs/>
          <w:sz w:val="26"/>
          <w:szCs w:val="26"/>
          <w:lang w:val="pt-BR"/>
        </w:rPr>
        <w:t>I.</w:t>
      </w:r>
      <w:r w:rsidRPr="004068DA">
        <w:rPr>
          <w:sz w:val="26"/>
          <w:szCs w:val="26"/>
          <w:lang w:val="pt-BR"/>
        </w:rPr>
        <w:t xml:space="preserve">        </w:t>
      </w:r>
      <w:r w:rsidRPr="004068DA">
        <w:rPr>
          <w:b/>
          <w:bCs/>
          <w:sz w:val="26"/>
          <w:szCs w:val="26"/>
          <w:lang w:val="pt-BR"/>
        </w:rPr>
        <w:t>TRẬT TỰ CỦA ĐẠI  HỘI</w:t>
      </w:r>
    </w:p>
    <w:p w:rsidR="00257F5C" w:rsidRPr="0047354B" w:rsidRDefault="00257F5C" w:rsidP="00380060">
      <w:pPr>
        <w:numPr>
          <w:ilvl w:val="0"/>
          <w:numId w:val="1"/>
        </w:numPr>
        <w:tabs>
          <w:tab w:val="clear" w:pos="720"/>
          <w:tab w:val="num" w:pos="0"/>
        </w:tabs>
        <w:spacing w:before="120" w:after="120" w:line="280" w:lineRule="atLeast"/>
        <w:ind w:left="360" w:firstLine="0"/>
        <w:jc w:val="both"/>
        <w:rPr>
          <w:sz w:val="26"/>
          <w:szCs w:val="26"/>
          <w:lang w:val="pt-BR"/>
        </w:rPr>
      </w:pPr>
      <w:r w:rsidRPr="0047354B">
        <w:rPr>
          <w:sz w:val="26"/>
          <w:szCs w:val="26"/>
          <w:lang w:val="pt-BR"/>
        </w:rPr>
        <w:t>Cổ đông khi vào phòng đại hội phải ngồi đúng vị trí hoặc khu vực do Ban tổ chức đại hội quy định. Tuyệt đối tuân thủ việc sắp xếp vị trí của Ban tổ chức.</w:t>
      </w:r>
    </w:p>
    <w:p w:rsidR="00257F5C" w:rsidRPr="0047354B" w:rsidRDefault="00257F5C" w:rsidP="00976D82">
      <w:pPr>
        <w:numPr>
          <w:ilvl w:val="0"/>
          <w:numId w:val="1"/>
        </w:numPr>
        <w:spacing w:before="120" w:after="120" w:line="280" w:lineRule="atLeast"/>
        <w:jc w:val="both"/>
        <w:rPr>
          <w:sz w:val="26"/>
          <w:szCs w:val="26"/>
          <w:lang w:val="pt-BR"/>
        </w:rPr>
      </w:pPr>
      <w:r w:rsidRPr="0047354B">
        <w:rPr>
          <w:sz w:val="26"/>
          <w:szCs w:val="26"/>
          <w:lang w:val="pt-BR"/>
        </w:rPr>
        <w:t>Không hút thuốc lá trong phòng Đại hội.</w:t>
      </w:r>
    </w:p>
    <w:p w:rsidR="00257F5C" w:rsidRPr="0047354B" w:rsidRDefault="00257F5C" w:rsidP="00976D82">
      <w:pPr>
        <w:numPr>
          <w:ilvl w:val="0"/>
          <w:numId w:val="1"/>
        </w:numPr>
        <w:tabs>
          <w:tab w:val="clear" w:pos="720"/>
          <w:tab w:val="num" w:pos="360"/>
        </w:tabs>
        <w:spacing w:before="120" w:after="120" w:line="280" w:lineRule="atLeast"/>
        <w:ind w:left="360" w:firstLine="0"/>
        <w:jc w:val="both"/>
        <w:rPr>
          <w:sz w:val="26"/>
          <w:szCs w:val="26"/>
          <w:lang w:val="pt-BR"/>
        </w:rPr>
      </w:pPr>
      <w:r w:rsidRPr="0047354B">
        <w:rPr>
          <w:sz w:val="26"/>
          <w:szCs w:val="26"/>
          <w:lang w:val="pt-BR"/>
        </w:rPr>
        <w:t>Không nói chuyện riêng, không sử dụng điện thoại di động trong lúc diễn ra Đại hội. Tất cả các máy điện thoại di động phải tắt hoặc không được để chuông.</w:t>
      </w:r>
    </w:p>
    <w:p w:rsidR="00257F5C" w:rsidRPr="0047354B" w:rsidRDefault="00257F5C" w:rsidP="00976D82">
      <w:pPr>
        <w:spacing w:before="120" w:after="120" w:line="280" w:lineRule="atLeast"/>
        <w:ind w:left="1080" w:hanging="1080"/>
        <w:jc w:val="both"/>
        <w:rPr>
          <w:sz w:val="26"/>
          <w:szCs w:val="26"/>
          <w:lang w:val="pt-BR"/>
        </w:rPr>
      </w:pPr>
      <w:r w:rsidRPr="0047354B">
        <w:rPr>
          <w:b/>
          <w:bCs/>
          <w:sz w:val="26"/>
          <w:szCs w:val="26"/>
          <w:lang w:val="pt-BR"/>
        </w:rPr>
        <w:t>II.</w:t>
      </w:r>
      <w:r w:rsidRPr="0047354B">
        <w:rPr>
          <w:sz w:val="26"/>
          <w:szCs w:val="26"/>
          <w:lang w:val="pt-BR"/>
        </w:rPr>
        <w:t xml:space="preserve">     </w:t>
      </w:r>
      <w:r w:rsidRPr="0047354B">
        <w:rPr>
          <w:b/>
          <w:bCs/>
          <w:sz w:val="26"/>
          <w:szCs w:val="26"/>
          <w:lang w:val="pt-BR"/>
        </w:rPr>
        <w:t>BIỂU QUYẾT THÔNG QUA CÁC VẤN ĐỀ TẠI ĐẠI HỘI</w:t>
      </w:r>
    </w:p>
    <w:p w:rsidR="00257F5C" w:rsidRPr="007B21B2" w:rsidRDefault="00257F5C" w:rsidP="00976D82">
      <w:pPr>
        <w:numPr>
          <w:ilvl w:val="0"/>
          <w:numId w:val="5"/>
        </w:numPr>
        <w:tabs>
          <w:tab w:val="clear" w:pos="720"/>
          <w:tab w:val="num" w:pos="360"/>
        </w:tabs>
        <w:spacing w:before="120" w:after="120" w:line="280" w:lineRule="atLeast"/>
        <w:ind w:left="360" w:firstLine="0"/>
        <w:jc w:val="both"/>
        <w:rPr>
          <w:sz w:val="26"/>
          <w:szCs w:val="26"/>
          <w:lang w:val="pt-BR"/>
        </w:rPr>
      </w:pPr>
      <w:r w:rsidRPr="0068249A">
        <w:rPr>
          <w:b/>
          <w:bCs/>
          <w:sz w:val="26"/>
          <w:szCs w:val="26"/>
          <w:lang w:val="pt-BR"/>
        </w:rPr>
        <w:t>Nguyên tắc</w:t>
      </w:r>
      <w:r w:rsidRPr="0068249A">
        <w:rPr>
          <w:sz w:val="26"/>
          <w:szCs w:val="26"/>
          <w:lang w:val="pt-BR"/>
        </w:rPr>
        <w:t xml:space="preserve">: </w:t>
      </w:r>
      <w:r w:rsidR="00D772DB" w:rsidRPr="0068249A">
        <w:rPr>
          <w:sz w:val="26"/>
          <w:szCs w:val="26"/>
          <w:lang w:val="pt-BR"/>
        </w:rPr>
        <w:t>Mỗi cổ đông được cấp Thẻ biểu quyết và Phiế</w:t>
      </w:r>
      <w:r w:rsidR="0068249A" w:rsidRPr="0068249A">
        <w:rPr>
          <w:sz w:val="26"/>
          <w:szCs w:val="26"/>
          <w:lang w:val="pt-BR"/>
        </w:rPr>
        <w:t>u bầu cử</w:t>
      </w:r>
      <w:r w:rsidR="00D772DB" w:rsidRPr="0068249A">
        <w:rPr>
          <w:sz w:val="26"/>
          <w:szCs w:val="26"/>
          <w:lang w:val="pt-BR"/>
        </w:rPr>
        <w:t xml:space="preserve">. </w:t>
      </w:r>
      <w:r w:rsidRPr="007B21B2">
        <w:rPr>
          <w:sz w:val="26"/>
          <w:szCs w:val="26"/>
          <w:lang w:val="pt-BR"/>
        </w:rPr>
        <w:t xml:space="preserve">Tất cả các vấn đề trong chương trình nghị sự của Đại hội đều phải được </w:t>
      </w:r>
      <w:r w:rsidR="007B21B2">
        <w:rPr>
          <w:sz w:val="26"/>
          <w:szCs w:val="26"/>
          <w:lang w:val="pt-BR"/>
        </w:rPr>
        <w:t xml:space="preserve">thảo luận và biểu quyết </w:t>
      </w:r>
      <w:r w:rsidRPr="007B21B2">
        <w:rPr>
          <w:sz w:val="26"/>
          <w:szCs w:val="26"/>
          <w:lang w:val="pt-BR"/>
        </w:rPr>
        <w:t>thông qua.</w:t>
      </w:r>
      <w:r w:rsidR="00D772DB" w:rsidRPr="007B21B2">
        <w:rPr>
          <w:sz w:val="26"/>
          <w:szCs w:val="26"/>
          <w:lang w:val="pt-BR"/>
        </w:rPr>
        <w:t xml:space="preserve"> Quyền biểu quyết </w:t>
      </w:r>
      <w:r w:rsidR="007B21B2">
        <w:rPr>
          <w:sz w:val="26"/>
          <w:szCs w:val="26"/>
          <w:lang w:val="pt-BR"/>
        </w:rPr>
        <w:t xml:space="preserve">của mỗi cổ đông </w:t>
      </w:r>
      <w:r w:rsidRPr="007B21B2">
        <w:rPr>
          <w:sz w:val="26"/>
          <w:szCs w:val="26"/>
          <w:lang w:val="pt-BR"/>
        </w:rPr>
        <w:t xml:space="preserve">tương ứng với số cổ </w:t>
      </w:r>
      <w:r w:rsidR="00D772DB" w:rsidRPr="007B21B2">
        <w:rPr>
          <w:sz w:val="26"/>
          <w:szCs w:val="26"/>
          <w:lang w:val="pt-BR"/>
        </w:rPr>
        <w:t>phiếu mà</w:t>
      </w:r>
      <w:r w:rsidRPr="007B21B2">
        <w:rPr>
          <w:sz w:val="26"/>
          <w:szCs w:val="26"/>
          <w:lang w:val="pt-BR"/>
        </w:rPr>
        <w:t xml:space="preserve"> cổ đông đó đăng ký sở hữu hoặc đại diện.</w:t>
      </w:r>
    </w:p>
    <w:p w:rsidR="00257F5C" w:rsidRPr="007B21B2" w:rsidRDefault="00257F5C" w:rsidP="00976D82">
      <w:pPr>
        <w:numPr>
          <w:ilvl w:val="0"/>
          <w:numId w:val="5"/>
        </w:numPr>
        <w:tabs>
          <w:tab w:val="clear" w:pos="720"/>
        </w:tabs>
        <w:spacing w:before="120" w:after="120" w:line="280" w:lineRule="atLeast"/>
        <w:ind w:left="360" w:firstLine="0"/>
        <w:jc w:val="both"/>
        <w:rPr>
          <w:sz w:val="26"/>
          <w:szCs w:val="26"/>
          <w:lang w:val="pt-BR"/>
        </w:rPr>
      </w:pPr>
      <w:r w:rsidRPr="007B21B2">
        <w:rPr>
          <w:b/>
          <w:bCs/>
          <w:sz w:val="26"/>
          <w:szCs w:val="26"/>
          <w:lang w:val="pt-BR"/>
        </w:rPr>
        <w:t>Cách biểu quyết</w:t>
      </w:r>
      <w:r w:rsidRPr="007B21B2">
        <w:rPr>
          <w:sz w:val="26"/>
          <w:szCs w:val="26"/>
          <w:lang w:val="pt-BR"/>
        </w:rPr>
        <w:t xml:space="preserve">: Cổ đông biểu quyết </w:t>
      </w:r>
      <w:r w:rsidR="00224165">
        <w:rPr>
          <w:sz w:val="26"/>
          <w:szCs w:val="26"/>
          <w:lang w:val="pt-BR"/>
        </w:rPr>
        <w:t xml:space="preserve">bằng cách giơ Thẻ biểu quyết đối với từng </w:t>
      </w:r>
      <w:r w:rsidRPr="007B21B2">
        <w:rPr>
          <w:sz w:val="26"/>
          <w:szCs w:val="26"/>
          <w:lang w:val="pt-BR"/>
        </w:rPr>
        <w:t xml:space="preserve">vấn đề </w:t>
      </w:r>
      <w:r w:rsidR="00224165">
        <w:rPr>
          <w:sz w:val="26"/>
          <w:szCs w:val="26"/>
          <w:lang w:val="pt-BR"/>
        </w:rPr>
        <w:t xml:space="preserve">thảo luận </w:t>
      </w:r>
      <w:r w:rsidR="00D772DB" w:rsidRPr="007B21B2">
        <w:rPr>
          <w:sz w:val="26"/>
          <w:szCs w:val="26"/>
          <w:lang w:val="pt-BR"/>
        </w:rPr>
        <w:t xml:space="preserve">theo </w:t>
      </w:r>
      <w:r w:rsidR="00E46695" w:rsidRPr="007B21B2">
        <w:rPr>
          <w:sz w:val="26"/>
          <w:szCs w:val="26"/>
          <w:lang w:val="pt-BR"/>
        </w:rPr>
        <w:t>Thể lệ bầu cử, biểu quyết và</w:t>
      </w:r>
      <w:r w:rsidRPr="007B21B2">
        <w:rPr>
          <w:sz w:val="26"/>
          <w:szCs w:val="26"/>
          <w:lang w:val="pt-BR"/>
        </w:rPr>
        <w:t xml:space="preserve"> theo hướng dẫn của Chủ tọa đại hội. </w:t>
      </w:r>
    </w:p>
    <w:p w:rsidR="00257F5C" w:rsidRPr="00224165" w:rsidRDefault="00257F5C" w:rsidP="00976D82">
      <w:pPr>
        <w:numPr>
          <w:ilvl w:val="0"/>
          <w:numId w:val="5"/>
        </w:numPr>
        <w:tabs>
          <w:tab w:val="clear" w:pos="720"/>
          <w:tab w:val="num" w:pos="360"/>
        </w:tabs>
        <w:spacing w:before="120" w:after="120" w:line="280" w:lineRule="atLeast"/>
        <w:ind w:left="360" w:firstLine="0"/>
        <w:jc w:val="both"/>
        <w:rPr>
          <w:sz w:val="26"/>
          <w:szCs w:val="26"/>
          <w:lang w:val="pt-BR"/>
        </w:rPr>
      </w:pPr>
      <w:r w:rsidRPr="00224165">
        <w:rPr>
          <w:b/>
          <w:bCs/>
          <w:sz w:val="26"/>
          <w:szCs w:val="26"/>
          <w:lang w:val="pt-BR"/>
        </w:rPr>
        <w:t xml:space="preserve">Thể lệ biểu quyết: </w:t>
      </w:r>
      <w:r w:rsidRPr="00224165">
        <w:rPr>
          <w:sz w:val="26"/>
          <w:szCs w:val="26"/>
          <w:lang w:val="pt-BR"/>
        </w:rPr>
        <w:t xml:space="preserve">Tất cả các vấn đề cần biểu quyết tại Đại hội được thông qua khi có số cổ đông sở hữu hoặc đại diện </w:t>
      </w:r>
      <w:r w:rsidR="00224165">
        <w:rPr>
          <w:sz w:val="26"/>
          <w:szCs w:val="26"/>
          <w:lang w:val="pt-BR"/>
        </w:rPr>
        <w:t xml:space="preserve">dự họp </w:t>
      </w:r>
      <w:r w:rsidRPr="00224165">
        <w:rPr>
          <w:sz w:val="26"/>
          <w:szCs w:val="26"/>
          <w:lang w:val="pt-BR"/>
        </w:rPr>
        <w:t xml:space="preserve">biểu quyết </w:t>
      </w:r>
      <w:r w:rsidR="00224165">
        <w:rPr>
          <w:sz w:val="26"/>
          <w:szCs w:val="26"/>
          <w:lang w:val="pt-BR"/>
        </w:rPr>
        <w:t xml:space="preserve">thông qua theo quy định </w:t>
      </w:r>
      <w:r w:rsidR="00E46695" w:rsidRPr="00224165">
        <w:rPr>
          <w:sz w:val="26"/>
          <w:szCs w:val="26"/>
          <w:lang w:val="pt-BR"/>
        </w:rPr>
        <w:t>tại Điều lệ</w:t>
      </w:r>
      <w:r w:rsidR="00D73478">
        <w:rPr>
          <w:sz w:val="26"/>
          <w:szCs w:val="26"/>
          <w:lang w:val="pt-BR"/>
        </w:rPr>
        <w:t xml:space="preserve"> Công ty và L</w:t>
      </w:r>
      <w:r w:rsidR="00224165">
        <w:rPr>
          <w:sz w:val="26"/>
          <w:szCs w:val="26"/>
          <w:lang w:val="pt-BR"/>
        </w:rPr>
        <w:t>uật Doanh nghiệp</w:t>
      </w:r>
      <w:r w:rsidRPr="00224165">
        <w:rPr>
          <w:sz w:val="26"/>
          <w:szCs w:val="26"/>
          <w:lang w:val="pt-BR"/>
        </w:rPr>
        <w:t>.</w:t>
      </w:r>
    </w:p>
    <w:p w:rsidR="00257F5C" w:rsidRPr="004068DA" w:rsidRDefault="00E46695" w:rsidP="00976D82">
      <w:pPr>
        <w:spacing w:before="120" w:after="120" w:line="280" w:lineRule="atLeast"/>
        <w:ind w:left="1080" w:hanging="1080"/>
        <w:jc w:val="both"/>
        <w:rPr>
          <w:sz w:val="26"/>
          <w:szCs w:val="26"/>
        </w:rPr>
      </w:pPr>
      <w:r>
        <w:rPr>
          <w:b/>
          <w:bCs/>
          <w:sz w:val="26"/>
          <w:szCs w:val="26"/>
        </w:rPr>
        <w:t>III</w:t>
      </w:r>
      <w:r w:rsidR="00257F5C" w:rsidRPr="004068DA">
        <w:rPr>
          <w:b/>
          <w:bCs/>
          <w:sz w:val="26"/>
          <w:szCs w:val="26"/>
        </w:rPr>
        <w:t>.</w:t>
      </w:r>
      <w:r w:rsidR="00257F5C" w:rsidRPr="004068DA">
        <w:rPr>
          <w:sz w:val="26"/>
          <w:szCs w:val="26"/>
        </w:rPr>
        <w:t xml:space="preserve">  </w:t>
      </w:r>
      <w:r w:rsidR="00257F5C" w:rsidRPr="004068DA">
        <w:rPr>
          <w:b/>
          <w:bCs/>
          <w:sz w:val="26"/>
          <w:szCs w:val="26"/>
        </w:rPr>
        <w:t>PHÁT BIỂU Ý KIẾN TẠI ĐẠI HỘI</w:t>
      </w:r>
    </w:p>
    <w:p w:rsidR="00257F5C" w:rsidRPr="004068DA" w:rsidRDefault="00257F5C" w:rsidP="00976D82">
      <w:pPr>
        <w:numPr>
          <w:ilvl w:val="0"/>
          <w:numId w:val="3"/>
        </w:numPr>
        <w:tabs>
          <w:tab w:val="clear" w:pos="720"/>
        </w:tabs>
        <w:spacing w:before="120" w:after="120" w:line="280" w:lineRule="atLeast"/>
        <w:ind w:left="360" w:firstLine="0"/>
        <w:jc w:val="both"/>
        <w:rPr>
          <w:sz w:val="26"/>
          <w:szCs w:val="26"/>
        </w:rPr>
      </w:pPr>
      <w:r w:rsidRPr="004068DA">
        <w:rPr>
          <w:b/>
          <w:bCs/>
          <w:sz w:val="26"/>
          <w:szCs w:val="26"/>
        </w:rPr>
        <w:t>Nguyên tắc</w:t>
      </w:r>
      <w:r w:rsidR="00E46695">
        <w:rPr>
          <w:sz w:val="26"/>
          <w:szCs w:val="26"/>
        </w:rPr>
        <w:t>: Cổ đông tham dự </w:t>
      </w:r>
      <w:r w:rsidRPr="004068DA">
        <w:rPr>
          <w:sz w:val="26"/>
          <w:szCs w:val="26"/>
        </w:rPr>
        <w:t>Đại hội khi muốn phát biểu ý kiến thảo luận phải đăng ký nội dung phát biểu và được sự đồng ý của Chủ tọa.</w:t>
      </w:r>
    </w:p>
    <w:p w:rsidR="00257F5C" w:rsidRPr="004068DA" w:rsidRDefault="00257F5C" w:rsidP="00976D82">
      <w:pPr>
        <w:numPr>
          <w:ilvl w:val="0"/>
          <w:numId w:val="3"/>
        </w:numPr>
        <w:tabs>
          <w:tab w:val="clear" w:pos="720"/>
          <w:tab w:val="num" w:pos="360"/>
        </w:tabs>
        <w:spacing w:before="120" w:after="120" w:line="280" w:lineRule="atLeast"/>
        <w:ind w:left="360" w:firstLine="0"/>
        <w:jc w:val="both"/>
        <w:rPr>
          <w:sz w:val="26"/>
          <w:szCs w:val="26"/>
        </w:rPr>
      </w:pPr>
      <w:r w:rsidRPr="004068DA">
        <w:rPr>
          <w:b/>
          <w:bCs/>
          <w:sz w:val="26"/>
          <w:szCs w:val="26"/>
        </w:rPr>
        <w:t>Cách thức phát biểu:</w:t>
      </w:r>
      <w:r w:rsidRPr="004068DA">
        <w:rPr>
          <w:sz w:val="26"/>
          <w:szCs w:val="26"/>
        </w:rPr>
        <w:t xml:space="preserve"> Cổ đông phát biểu ngắn gọn và tập trung vào đúng những nội dung trọng tâm cần trao đổi, phù hợp với nội dung chương trình nghị sự của Đại hội đã được thông qua. Chủ tọa sẽ sắp xếp cho cổ đông phát biểu theo thứ tự đăng ký, đồng thời giải đáp các thắc mắc </w:t>
      </w:r>
      <w:r w:rsidR="0047354B">
        <w:rPr>
          <w:sz w:val="26"/>
          <w:szCs w:val="26"/>
        </w:rPr>
        <w:t>của cổ đông trong thời gian cho phép của chương trình đại hội đã được Đại hội đồng Cổ đông thông qua.</w:t>
      </w:r>
    </w:p>
    <w:p w:rsidR="00257F5C" w:rsidRPr="004068DA" w:rsidRDefault="00E46695" w:rsidP="00976D82">
      <w:pPr>
        <w:spacing w:before="120" w:after="120" w:line="280" w:lineRule="atLeast"/>
        <w:ind w:left="1080" w:hanging="1080"/>
        <w:jc w:val="both"/>
        <w:rPr>
          <w:sz w:val="26"/>
          <w:szCs w:val="26"/>
        </w:rPr>
      </w:pPr>
      <w:r>
        <w:rPr>
          <w:b/>
          <w:bCs/>
          <w:sz w:val="26"/>
          <w:szCs w:val="26"/>
        </w:rPr>
        <w:lastRenderedPageBreak/>
        <w:t>I</w:t>
      </w:r>
      <w:r w:rsidR="00257F5C" w:rsidRPr="004068DA">
        <w:rPr>
          <w:b/>
          <w:bCs/>
          <w:sz w:val="26"/>
          <w:szCs w:val="26"/>
        </w:rPr>
        <w:t>V.</w:t>
      </w:r>
      <w:r w:rsidR="00257F5C" w:rsidRPr="004068DA">
        <w:rPr>
          <w:sz w:val="26"/>
          <w:szCs w:val="26"/>
        </w:rPr>
        <w:t xml:space="preserve">     </w:t>
      </w:r>
      <w:r w:rsidR="00257F5C" w:rsidRPr="004068DA">
        <w:rPr>
          <w:b/>
          <w:bCs/>
          <w:sz w:val="26"/>
          <w:szCs w:val="26"/>
        </w:rPr>
        <w:t xml:space="preserve">TRÁCH NHIỆM CỦA </w:t>
      </w:r>
      <w:r w:rsidR="0055470C" w:rsidRPr="004068DA">
        <w:rPr>
          <w:b/>
          <w:bCs/>
          <w:sz w:val="26"/>
          <w:szCs w:val="26"/>
        </w:rPr>
        <w:t>ĐOÀN CHỦ TỊCH</w:t>
      </w:r>
    </w:p>
    <w:p w:rsidR="00257F5C" w:rsidRPr="004068DA" w:rsidRDefault="00257F5C" w:rsidP="00976D82">
      <w:pPr>
        <w:numPr>
          <w:ilvl w:val="0"/>
          <w:numId w:val="2"/>
        </w:numPr>
        <w:tabs>
          <w:tab w:val="clear" w:pos="734"/>
          <w:tab w:val="num" w:pos="360"/>
        </w:tabs>
        <w:spacing w:before="120" w:after="120" w:line="280" w:lineRule="atLeast"/>
        <w:ind w:left="360" w:firstLine="14"/>
        <w:jc w:val="both"/>
        <w:rPr>
          <w:sz w:val="26"/>
          <w:szCs w:val="26"/>
        </w:rPr>
      </w:pPr>
      <w:r w:rsidRPr="004068DA">
        <w:rPr>
          <w:sz w:val="26"/>
          <w:szCs w:val="26"/>
        </w:rPr>
        <w:t xml:space="preserve">Điều khiển đại hội theo đúng nội dung chương trình nghị sự, các thể lệ quy chế đã được Đại hội thông qua. </w:t>
      </w:r>
      <w:r w:rsidR="0055470C" w:rsidRPr="004068DA">
        <w:rPr>
          <w:sz w:val="26"/>
          <w:szCs w:val="26"/>
        </w:rPr>
        <w:t>Đoàn chủ tịch</w:t>
      </w:r>
      <w:r w:rsidRPr="004068DA">
        <w:rPr>
          <w:sz w:val="26"/>
          <w:szCs w:val="26"/>
        </w:rPr>
        <w:t xml:space="preserve"> làm việc theo nguyên tắc tập trung dân chủ và quyết định theo đa số.</w:t>
      </w:r>
    </w:p>
    <w:p w:rsidR="00257F5C" w:rsidRPr="004068DA" w:rsidRDefault="00257F5C" w:rsidP="00976D82">
      <w:pPr>
        <w:numPr>
          <w:ilvl w:val="0"/>
          <w:numId w:val="2"/>
        </w:numPr>
        <w:spacing w:before="120" w:after="120" w:line="280" w:lineRule="atLeast"/>
        <w:ind w:left="360" w:firstLine="14"/>
        <w:jc w:val="both"/>
        <w:rPr>
          <w:sz w:val="26"/>
          <w:szCs w:val="26"/>
        </w:rPr>
      </w:pPr>
      <w:r w:rsidRPr="004068DA">
        <w:rPr>
          <w:sz w:val="26"/>
          <w:szCs w:val="26"/>
        </w:rPr>
        <w:t>Hướng dẫn Đại hội thảo luận, lấy ý kiến biểu quyết các vấn đề nằm trong nội dung chương trình nghị sự của Đại hội và các vấn đề có liên quan trong suốt quá trình Đại hội.</w:t>
      </w:r>
    </w:p>
    <w:p w:rsidR="00257F5C" w:rsidRPr="004068DA" w:rsidRDefault="00257F5C" w:rsidP="00976D82">
      <w:pPr>
        <w:numPr>
          <w:ilvl w:val="0"/>
          <w:numId w:val="2"/>
        </w:numPr>
        <w:spacing w:before="120" w:after="120" w:line="280" w:lineRule="atLeast"/>
        <w:jc w:val="both"/>
        <w:rPr>
          <w:sz w:val="26"/>
          <w:szCs w:val="26"/>
        </w:rPr>
      </w:pPr>
      <w:r w:rsidRPr="004068DA">
        <w:rPr>
          <w:sz w:val="26"/>
          <w:szCs w:val="26"/>
        </w:rPr>
        <w:t>Giải quyết các vấn đề nảy sinh trong suốt quá trình Đại hội.</w:t>
      </w:r>
    </w:p>
    <w:p w:rsidR="00257F5C" w:rsidRPr="004068DA" w:rsidRDefault="00596E29" w:rsidP="00976D82">
      <w:pPr>
        <w:spacing w:before="120" w:after="120" w:line="280" w:lineRule="atLeast"/>
        <w:ind w:left="1080" w:hanging="1080"/>
        <w:jc w:val="both"/>
        <w:rPr>
          <w:sz w:val="26"/>
          <w:szCs w:val="26"/>
        </w:rPr>
      </w:pPr>
      <w:r>
        <w:rPr>
          <w:b/>
          <w:bCs/>
          <w:sz w:val="26"/>
          <w:szCs w:val="26"/>
        </w:rPr>
        <w:t>V</w:t>
      </w:r>
      <w:r w:rsidR="00257F5C" w:rsidRPr="004068DA">
        <w:rPr>
          <w:b/>
          <w:bCs/>
          <w:sz w:val="26"/>
          <w:szCs w:val="26"/>
        </w:rPr>
        <w:t>.</w:t>
      </w:r>
      <w:r w:rsidR="00257F5C" w:rsidRPr="004068DA">
        <w:rPr>
          <w:sz w:val="26"/>
          <w:szCs w:val="26"/>
        </w:rPr>
        <w:t xml:space="preserve">  </w:t>
      </w:r>
      <w:r w:rsidR="00257F5C" w:rsidRPr="004068DA">
        <w:rPr>
          <w:b/>
          <w:bCs/>
          <w:sz w:val="26"/>
          <w:szCs w:val="26"/>
        </w:rPr>
        <w:t>TRÁCH NHIỆM CỦA BAN THƯ KÝ</w:t>
      </w:r>
    </w:p>
    <w:p w:rsidR="00257F5C" w:rsidRPr="004068DA" w:rsidRDefault="00257F5C" w:rsidP="00976D82">
      <w:pPr>
        <w:numPr>
          <w:ilvl w:val="1"/>
          <w:numId w:val="2"/>
        </w:numPr>
        <w:tabs>
          <w:tab w:val="clear" w:pos="1454"/>
          <w:tab w:val="num" w:pos="360"/>
        </w:tabs>
        <w:spacing w:before="120" w:after="120" w:line="280" w:lineRule="atLeast"/>
        <w:ind w:left="360" w:firstLine="0"/>
        <w:jc w:val="both"/>
        <w:rPr>
          <w:sz w:val="26"/>
          <w:szCs w:val="26"/>
        </w:rPr>
      </w:pPr>
      <w:r w:rsidRPr="004068DA">
        <w:rPr>
          <w:sz w:val="26"/>
          <w:szCs w:val="26"/>
        </w:rPr>
        <w:t>Ghi chép đầy đủ, trung thực toàn bộ nội dung diễn biến đại hội và những vấn đề đã được các cổ đông thông qua</w:t>
      </w:r>
      <w:r w:rsidR="00E46695">
        <w:rPr>
          <w:sz w:val="26"/>
          <w:szCs w:val="26"/>
        </w:rPr>
        <w:t>..</w:t>
      </w:r>
      <w:r w:rsidRPr="004068DA">
        <w:rPr>
          <w:sz w:val="26"/>
          <w:szCs w:val="26"/>
        </w:rPr>
        <w:t>.</w:t>
      </w:r>
    </w:p>
    <w:p w:rsidR="00257F5C" w:rsidRPr="004068DA" w:rsidRDefault="00257F5C" w:rsidP="00976D82">
      <w:pPr>
        <w:numPr>
          <w:ilvl w:val="1"/>
          <w:numId w:val="2"/>
        </w:numPr>
        <w:tabs>
          <w:tab w:val="clear" w:pos="1454"/>
          <w:tab w:val="num" w:pos="360"/>
        </w:tabs>
        <w:spacing w:before="120" w:after="120" w:line="280" w:lineRule="atLeast"/>
        <w:ind w:left="360" w:firstLine="0"/>
        <w:jc w:val="both"/>
        <w:rPr>
          <w:sz w:val="26"/>
          <w:szCs w:val="26"/>
        </w:rPr>
      </w:pPr>
      <w:r w:rsidRPr="004068DA">
        <w:rPr>
          <w:sz w:val="26"/>
          <w:szCs w:val="26"/>
        </w:rPr>
        <w:t>Soạn thảo Biên bản họp Đại hội và các Nghị quyết về các vấn đề đã được thông qua tại Đại hội.</w:t>
      </w:r>
    </w:p>
    <w:p w:rsidR="00257F5C" w:rsidRPr="004068DA" w:rsidRDefault="00E46695" w:rsidP="00976D82">
      <w:pPr>
        <w:spacing w:before="120" w:after="120" w:line="280" w:lineRule="atLeast"/>
        <w:ind w:left="1080" w:hanging="1080"/>
        <w:jc w:val="both"/>
        <w:rPr>
          <w:sz w:val="26"/>
          <w:szCs w:val="26"/>
        </w:rPr>
      </w:pPr>
      <w:r>
        <w:rPr>
          <w:b/>
          <w:bCs/>
          <w:sz w:val="26"/>
          <w:szCs w:val="26"/>
        </w:rPr>
        <w:t>VI</w:t>
      </w:r>
      <w:r w:rsidR="00257F5C" w:rsidRPr="004068DA">
        <w:rPr>
          <w:b/>
          <w:bCs/>
          <w:sz w:val="26"/>
          <w:szCs w:val="26"/>
        </w:rPr>
        <w:t>.</w:t>
      </w:r>
      <w:r w:rsidR="00257F5C" w:rsidRPr="004068DA">
        <w:rPr>
          <w:sz w:val="26"/>
          <w:szCs w:val="26"/>
        </w:rPr>
        <w:t xml:space="preserve">     </w:t>
      </w:r>
      <w:r w:rsidR="00257F5C" w:rsidRPr="004068DA">
        <w:rPr>
          <w:b/>
          <w:bCs/>
          <w:sz w:val="26"/>
          <w:szCs w:val="26"/>
        </w:rPr>
        <w:t>TRÁCH NHIỆM CỦA BAN KIỂM PHIẾU VÀ BẦU CỬ</w:t>
      </w:r>
    </w:p>
    <w:p w:rsidR="00257F5C" w:rsidRPr="004068DA" w:rsidRDefault="00257F5C" w:rsidP="00976D82">
      <w:pPr>
        <w:numPr>
          <w:ilvl w:val="0"/>
          <w:numId w:val="6"/>
        </w:numPr>
        <w:spacing w:before="120" w:after="120" w:line="280" w:lineRule="atLeast"/>
        <w:jc w:val="both"/>
        <w:rPr>
          <w:sz w:val="26"/>
          <w:szCs w:val="26"/>
        </w:rPr>
      </w:pPr>
      <w:r w:rsidRPr="004068DA">
        <w:rPr>
          <w:sz w:val="26"/>
          <w:szCs w:val="26"/>
        </w:rPr>
        <w:t>Xác định kết quả biểu quyết của cổ đông về các vấn đề thông qua tại Đại hội.</w:t>
      </w:r>
    </w:p>
    <w:p w:rsidR="00257F5C" w:rsidRPr="004068DA" w:rsidRDefault="00257F5C" w:rsidP="00976D82">
      <w:pPr>
        <w:numPr>
          <w:ilvl w:val="0"/>
          <w:numId w:val="6"/>
        </w:numPr>
        <w:spacing w:before="120" w:after="120" w:line="280" w:lineRule="atLeast"/>
        <w:jc w:val="both"/>
        <w:rPr>
          <w:sz w:val="26"/>
          <w:szCs w:val="26"/>
        </w:rPr>
      </w:pPr>
      <w:r w:rsidRPr="004068DA">
        <w:rPr>
          <w:sz w:val="26"/>
          <w:szCs w:val="26"/>
        </w:rPr>
        <w:t>Nhanh chóng thông báo cho Ban Thư ký kết quả biểu quyết.</w:t>
      </w:r>
    </w:p>
    <w:p w:rsidR="00257F5C" w:rsidRPr="004068DA" w:rsidRDefault="00257F5C" w:rsidP="00976D82">
      <w:pPr>
        <w:numPr>
          <w:ilvl w:val="0"/>
          <w:numId w:val="6"/>
        </w:numPr>
        <w:spacing w:before="120" w:after="120" w:line="280" w:lineRule="atLeast"/>
        <w:jc w:val="both"/>
        <w:rPr>
          <w:sz w:val="26"/>
          <w:szCs w:val="26"/>
        </w:rPr>
      </w:pPr>
      <w:r w:rsidRPr="004068DA">
        <w:rPr>
          <w:sz w:val="26"/>
          <w:szCs w:val="26"/>
        </w:rPr>
        <w:t>Phổ biến thể lệ và các nguyên tắc bầu cử thành viên HĐQT và BKS.</w:t>
      </w:r>
    </w:p>
    <w:p w:rsidR="00257F5C" w:rsidRPr="004068DA" w:rsidRDefault="00544AAC" w:rsidP="00976D82">
      <w:pPr>
        <w:numPr>
          <w:ilvl w:val="0"/>
          <w:numId w:val="6"/>
        </w:numPr>
        <w:tabs>
          <w:tab w:val="clear" w:pos="764"/>
          <w:tab w:val="num" w:pos="360"/>
        </w:tabs>
        <w:spacing w:before="120" w:after="120" w:line="280" w:lineRule="atLeast"/>
        <w:ind w:left="360" w:firstLine="14"/>
        <w:jc w:val="both"/>
        <w:rPr>
          <w:sz w:val="26"/>
          <w:szCs w:val="26"/>
        </w:rPr>
      </w:pPr>
      <w:r>
        <w:rPr>
          <w:sz w:val="26"/>
          <w:szCs w:val="26"/>
        </w:rPr>
        <w:t>Phát</w:t>
      </w:r>
      <w:r w:rsidR="00257F5C" w:rsidRPr="004068DA">
        <w:rPr>
          <w:sz w:val="26"/>
          <w:szCs w:val="26"/>
        </w:rPr>
        <w:t xml:space="preserve"> và thu </w:t>
      </w:r>
      <w:r w:rsidR="004A58F8">
        <w:rPr>
          <w:sz w:val="26"/>
          <w:szCs w:val="26"/>
        </w:rPr>
        <w:t>Phiếu</w:t>
      </w:r>
      <w:r w:rsidR="00257F5C" w:rsidRPr="004068DA">
        <w:rPr>
          <w:sz w:val="26"/>
          <w:szCs w:val="26"/>
        </w:rPr>
        <w:t xml:space="preserve"> bầu cử, tiến hành kiểm phiếu, lập Biên bản kiểm phiếu và công bố kết quả bầu cử HĐQT và Ban Kiểm soát.</w:t>
      </w:r>
    </w:p>
    <w:p w:rsidR="00257F5C" w:rsidRPr="004068DA" w:rsidRDefault="00257F5C" w:rsidP="00976D82">
      <w:pPr>
        <w:numPr>
          <w:ilvl w:val="0"/>
          <w:numId w:val="6"/>
        </w:numPr>
        <w:spacing w:before="120" w:after="120" w:line="280" w:lineRule="atLeast"/>
        <w:ind w:left="360" w:firstLine="14"/>
        <w:jc w:val="both"/>
        <w:rPr>
          <w:sz w:val="26"/>
          <w:szCs w:val="26"/>
        </w:rPr>
      </w:pPr>
      <w:r w:rsidRPr="004068DA">
        <w:rPr>
          <w:sz w:val="26"/>
          <w:szCs w:val="26"/>
        </w:rPr>
        <w:t>Xem xét và báo cáo với Đại hội quyết định những trường hợp vi phạm thể lệ bầu cử hoặc đơn từ khiếu nại về bầu cử.</w:t>
      </w:r>
    </w:p>
    <w:p w:rsidR="00257F5C" w:rsidRPr="004068DA" w:rsidRDefault="00596E29" w:rsidP="00976D82">
      <w:pPr>
        <w:spacing w:before="120" w:after="120" w:line="280" w:lineRule="atLeast"/>
        <w:ind w:left="1080" w:hanging="1080"/>
        <w:jc w:val="both"/>
        <w:rPr>
          <w:sz w:val="26"/>
          <w:szCs w:val="26"/>
        </w:rPr>
      </w:pPr>
      <w:r>
        <w:rPr>
          <w:b/>
          <w:bCs/>
          <w:sz w:val="26"/>
          <w:szCs w:val="26"/>
        </w:rPr>
        <w:t>V</w:t>
      </w:r>
      <w:r w:rsidR="00257F5C" w:rsidRPr="004068DA">
        <w:rPr>
          <w:b/>
          <w:bCs/>
          <w:sz w:val="26"/>
          <w:szCs w:val="26"/>
        </w:rPr>
        <w:t>II.</w:t>
      </w:r>
      <w:r w:rsidR="00257F5C" w:rsidRPr="004068DA">
        <w:rPr>
          <w:sz w:val="26"/>
          <w:szCs w:val="26"/>
        </w:rPr>
        <w:t xml:space="preserve">  </w:t>
      </w:r>
      <w:r w:rsidR="00257F5C" w:rsidRPr="004068DA">
        <w:rPr>
          <w:b/>
          <w:bCs/>
          <w:sz w:val="26"/>
          <w:szCs w:val="26"/>
        </w:rPr>
        <w:t>BIÊN BẢN HỌP ĐẠI HỘI ĐỒNG CỔ ĐÔNG</w:t>
      </w:r>
    </w:p>
    <w:p w:rsidR="00257F5C" w:rsidRPr="004068DA" w:rsidRDefault="00257F5C" w:rsidP="003A5B26">
      <w:pPr>
        <w:spacing w:before="120" w:after="120" w:line="280" w:lineRule="atLeast"/>
        <w:ind w:left="360"/>
        <w:jc w:val="both"/>
        <w:rPr>
          <w:sz w:val="26"/>
          <w:szCs w:val="26"/>
        </w:rPr>
      </w:pPr>
      <w:r w:rsidRPr="004068DA">
        <w:rPr>
          <w:sz w:val="26"/>
          <w:szCs w:val="26"/>
        </w:rPr>
        <w:t>Tất cả các nội dung tại Đại hội cổ đông phải được Thư ký Đại hội ghi vào Biên bản họp Đại hội đồng cổ đông. Nghị quyết, Biên bản họp Đại hội đồng cổ đông phải được đọc và thông qua trước khi bế mạc Đại hội.</w:t>
      </w:r>
    </w:p>
    <w:p w:rsidR="00257F5C" w:rsidRPr="004068DA" w:rsidRDefault="00257F5C" w:rsidP="00976D82">
      <w:pPr>
        <w:spacing w:before="120" w:after="120" w:line="280" w:lineRule="atLeast"/>
        <w:ind w:left="360"/>
        <w:jc w:val="both"/>
        <w:rPr>
          <w:sz w:val="26"/>
          <w:szCs w:val="26"/>
        </w:rPr>
      </w:pPr>
      <w:r w:rsidRPr="004068DA">
        <w:rPr>
          <w:sz w:val="26"/>
          <w:szCs w:val="26"/>
        </w:rPr>
        <w:t xml:space="preserve">Trên đây là toàn bộ quy chế làm việc của Đại hội đồng cổ đông </w:t>
      </w:r>
      <w:r w:rsidR="00E46695">
        <w:rPr>
          <w:sz w:val="26"/>
          <w:szCs w:val="26"/>
        </w:rPr>
        <w:t xml:space="preserve">bất thường năm 2015 </w:t>
      </w:r>
      <w:r w:rsidR="00E27D44">
        <w:rPr>
          <w:sz w:val="26"/>
          <w:szCs w:val="26"/>
        </w:rPr>
        <w:t>lần 2</w:t>
      </w:r>
      <w:r w:rsidR="00DE2343" w:rsidRPr="004068DA">
        <w:rPr>
          <w:sz w:val="26"/>
          <w:szCs w:val="26"/>
        </w:rPr>
        <w:t xml:space="preserve"> </w:t>
      </w:r>
      <w:r w:rsidRPr="004068DA">
        <w:rPr>
          <w:sz w:val="26"/>
          <w:szCs w:val="26"/>
        </w:rPr>
        <w:t xml:space="preserve"> của </w:t>
      </w:r>
      <w:r w:rsidRPr="004068DA">
        <w:rPr>
          <w:sz w:val="26"/>
          <w:szCs w:val="26"/>
          <w:lang w:val="pt-BR"/>
        </w:rPr>
        <w:t xml:space="preserve">Công ty Cổ phần </w:t>
      </w:r>
      <w:r w:rsidR="00E46695">
        <w:rPr>
          <w:sz w:val="26"/>
          <w:szCs w:val="26"/>
          <w:lang w:val="pt-BR"/>
        </w:rPr>
        <w:t>Taxi Gas Sài Gòn Petrolimex</w:t>
      </w:r>
      <w:r w:rsidRPr="004068DA">
        <w:rPr>
          <w:sz w:val="26"/>
          <w:szCs w:val="26"/>
        </w:rPr>
        <w:t>. Kính trình Đại hội xem xét thông qua.</w:t>
      </w:r>
    </w:p>
    <w:p w:rsidR="00106C9E" w:rsidRDefault="00257F5C" w:rsidP="008D2234">
      <w:pPr>
        <w:spacing w:before="120" w:after="120" w:line="280" w:lineRule="atLeast"/>
        <w:ind w:left="360"/>
        <w:jc w:val="both"/>
        <w:rPr>
          <w:b/>
          <w:bCs/>
          <w:sz w:val="26"/>
          <w:szCs w:val="26"/>
        </w:rPr>
      </w:pPr>
      <w:r w:rsidRPr="004068DA">
        <w:rPr>
          <w:sz w:val="26"/>
          <w:szCs w:val="26"/>
        </w:rPr>
        <w:t> </w:t>
      </w:r>
      <w:r w:rsidR="008D2234" w:rsidRPr="004068DA">
        <w:rPr>
          <w:sz w:val="26"/>
          <w:szCs w:val="26"/>
        </w:rPr>
        <w:t xml:space="preserve">                                                                </w:t>
      </w:r>
      <w:r w:rsidR="00106C9E">
        <w:rPr>
          <w:sz w:val="26"/>
          <w:szCs w:val="26"/>
        </w:rPr>
        <w:tab/>
      </w:r>
      <w:r w:rsidR="00106C9E">
        <w:rPr>
          <w:sz w:val="26"/>
          <w:szCs w:val="26"/>
        </w:rPr>
        <w:tab/>
      </w:r>
      <w:r w:rsidR="00106C9E">
        <w:rPr>
          <w:b/>
          <w:bCs/>
          <w:sz w:val="26"/>
          <w:szCs w:val="26"/>
        </w:rPr>
        <w:t>TM. HỘI ĐỒNG QUẢN TRỊ</w:t>
      </w:r>
    </w:p>
    <w:p w:rsidR="0047354B" w:rsidRDefault="0047354B" w:rsidP="008D2234">
      <w:pPr>
        <w:spacing w:before="120" w:after="120" w:line="280" w:lineRule="atLeast"/>
        <w:ind w:left="360"/>
        <w:jc w:val="both"/>
        <w:rPr>
          <w:b/>
          <w:bCs/>
          <w:sz w:val="26"/>
          <w:szCs w:val="26"/>
        </w:rPr>
      </w:pP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t xml:space="preserve">       CHỦ TỊCH </w:t>
      </w:r>
      <w:r w:rsidR="00106C9E">
        <w:rPr>
          <w:b/>
          <w:bCs/>
          <w:sz w:val="26"/>
          <w:szCs w:val="26"/>
        </w:rPr>
        <w:t>HĐQT</w:t>
      </w:r>
    </w:p>
    <w:p w:rsidR="0047354B" w:rsidRDefault="0047354B" w:rsidP="008D2234">
      <w:pPr>
        <w:spacing w:before="120" w:after="120" w:line="280" w:lineRule="atLeast"/>
        <w:ind w:left="360"/>
        <w:jc w:val="both"/>
        <w:rPr>
          <w:b/>
          <w:bCs/>
          <w:sz w:val="26"/>
          <w:szCs w:val="26"/>
        </w:rPr>
      </w:pPr>
    </w:p>
    <w:p w:rsidR="0047354B" w:rsidRDefault="0047354B" w:rsidP="008D2234">
      <w:pPr>
        <w:spacing w:before="120" w:after="120" w:line="280" w:lineRule="atLeast"/>
        <w:ind w:left="360"/>
        <w:jc w:val="both"/>
        <w:rPr>
          <w:b/>
          <w:bCs/>
          <w:sz w:val="26"/>
          <w:szCs w:val="26"/>
        </w:rPr>
      </w:pPr>
    </w:p>
    <w:p w:rsidR="0047354B" w:rsidRDefault="0047354B" w:rsidP="008D2234">
      <w:pPr>
        <w:spacing w:before="120" w:after="120" w:line="280" w:lineRule="atLeast"/>
        <w:ind w:left="360"/>
        <w:jc w:val="both"/>
        <w:rPr>
          <w:b/>
          <w:bCs/>
          <w:sz w:val="26"/>
          <w:szCs w:val="26"/>
        </w:rPr>
      </w:pPr>
    </w:p>
    <w:p w:rsidR="0047354B" w:rsidRDefault="0047354B" w:rsidP="008D2234">
      <w:pPr>
        <w:spacing w:before="120" w:after="120" w:line="280" w:lineRule="atLeast"/>
        <w:ind w:left="360"/>
        <w:jc w:val="both"/>
        <w:rPr>
          <w:b/>
          <w:bCs/>
          <w:sz w:val="26"/>
          <w:szCs w:val="26"/>
        </w:rPr>
      </w:pPr>
    </w:p>
    <w:p w:rsidR="00257F5C" w:rsidRPr="004068DA" w:rsidRDefault="0047354B" w:rsidP="008D2234">
      <w:pPr>
        <w:spacing w:before="120" w:after="120" w:line="280" w:lineRule="atLeast"/>
        <w:ind w:left="360"/>
        <w:jc w:val="both"/>
        <w:rPr>
          <w:sz w:val="26"/>
          <w:szCs w:val="26"/>
        </w:rPr>
      </w:pPr>
      <w:r>
        <w:rPr>
          <w:b/>
          <w:bCs/>
          <w:sz w:val="26"/>
          <w:szCs w:val="26"/>
        </w:rPr>
        <w:t xml:space="preserve">                                                                                             Kakazu Shogo</w:t>
      </w:r>
      <w:r w:rsidR="0055470C" w:rsidRPr="004068DA">
        <w:rPr>
          <w:b/>
          <w:bCs/>
          <w:sz w:val="26"/>
          <w:szCs w:val="26"/>
        </w:rPr>
        <w:t xml:space="preserve"> </w:t>
      </w:r>
      <w:r w:rsidR="00257F5C" w:rsidRPr="004068DA">
        <w:rPr>
          <w:b/>
          <w:bCs/>
          <w:sz w:val="26"/>
          <w:szCs w:val="26"/>
        </w:rPr>
        <w:t xml:space="preserve"> </w:t>
      </w:r>
      <w:r w:rsidR="00976D82" w:rsidRPr="004068DA">
        <w:rPr>
          <w:b/>
          <w:bCs/>
          <w:sz w:val="26"/>
          <w:szCs w:val="26"/>
        </w:rPr>
        <w:t>                </w:t>
      </w:r>
    </w:p>
    <w:p w:rsidR="00257F5C" w:rsidRPr="009C1C11" w:rsidRDefault="00257F5C" w:rsidP="00976D82">
      <w:pPr>
        <w:spacing w:before="120" w:after="120" w:line="280" w:lineRule="atLeast"/>
        <w:rPr>
          <w:rFonts w:hint="eastAsia"/>
          <w:b/>
          <w:sz w:val="28"/>
          <w:szCs w:val="28"/>
          <w:lang w:eastAsia="ja-JP"/>
        </w:rPr>
      </w:pPr>
      <w:r w:rsidRPr="004068DA">
        <w:rPr>
          <w:sz w:val="26"/>
          <w:szCs w:val="26"/>
        </w:rPr>
        <w:t> </w:t>
      </w:r>
    </w:p>
    <w:sectPr w:rsidR="00257F5C" w:rsidRPr="009C1C11" w:rsidSect="00596E29">
      <w:footerReference w:type="default" r:id="rId8"/>
      <w:pgSz w:w="12240" w:h="15840"/>
      <w:pgMar w:top="1134" w:right="1134" w:bottom="567" w:left="181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4DE1" w:rsidRDefault="002A4DE1">
      <w:r>
        <w:separator/>
      </w:r>
    </w:p>
  </w:endnote>
  <w:endnote w:type="continuationSeparator" w:id="1">
    <w:p w:rsidR="002A4DE1" w:rsidRDefault="002A4D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NI-Centu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F5C" w:rsidRPr="00E46695" w:rsidRDefault="00257F5C" w:rsidP="00E46695">
    <w:pPr>
      <w:pStyle w:val="Footer"/>
      <w:jc w:val="center"/>
      <w:rPr>
        <w:sz w:val="26"/>
        <w:szCs w:val="26"/>
      </w:rPr>
    </w:pPr>
    <w:r w:rsidRPr="00E46695">
      <w:rPr>
        <w:rStyle w:val="PageNumber"/>
        <w:sz w:val="26"/>
        <w:szCs w:val="26"/>
      </w:rPr>
      <w:fldChar w:fldCharType="begin"/>
    </w:r>
    <w:r w:rsidRPr="00E46695">
      <w:rPr>
        <w:rStyle w:val="PageNumber"/>
        <w:sz w:val="26"/>
        <w:szCs w:val="26"/>
      </w:rPr>
      <w:instrText xml:space="preserve"> PAGE </w:instrText>
    </w:r>
    <w:r w:rsidRPr="00E46695">
      <w:rPr>
        <w:rStyle w:val="PageNumber"/>
        <w:sz w:val="26"/>
        <w:szCs w:val="26"/>
      </w:rPr>
      <w:fldChar w:fldCharType="separate"/>
    </w:r>
    <w:r w:rsidR="00FF32D3">
      <w:rPr>
        <w:rStyle w:val="PageNumber"/>
        <w:noProof/>
        <w:sz w:val="26"/>
        <w:szCs w:val="26"/>
      </w:rPr>
      <w:t>2</w:t>
    </w:r>
    <w:r w:rsidRPr="00E46695">
      <w:rPr>
        <w:rStyle w:val="PageNumber"/>
        <w:sz w:val="26"/>
        <w:szCs w:val="2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4DE1" w:rsidRDefault="002A4DE1">
      <w:r>
        <w:separator/>
      </w:r>
    </w:p>
  </w:footnote>
  <w:footnote w:type="continuationSeparator" w:id="1">
    <w:p w:rsidR="002A4DE1" w:rsidRDefault="002A4D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6495F"/>
    <w:multiLevelType w:val="hybridMultilevel"/>
    <w:tmpl w:val="FB8AA180"/>
    <w:lvl w:ilvl="0" w:tplc="192E705C">
      <w:start w:val="1"/>
      <w:numFmt w:val="decimal"/>
      <w:lvlText w:val="%1."/>
      <w:lvlJc w:val="left"/>
      <w:pPr>
        <w:tabs>
          <w:tab w:val="num" w:pos="764"/>
        </w:tabs>
        <w:ind w:left="764" w:hanging="390"/>
      </w:pPr>
      <w:rPr>
        <w:rFonts w:hint="default"/>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1">
    <w:nsid w:val="416E6380"/>
    <w:multiLevelType w:val="hybridMultilevel"/>
    <w:tmpl w:val="FEC0A310"/>
    <w:lvl w:ilvl="0" w:tplc="1DC67DC2">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3D754A6"/>
    <w:multiLevelType w:val="hybridMultilevel"/>
    <w:tmpl w:val="15B0702A"/>
    <w:lvl w:ilvl="0" w:tplc="960013B2">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1DD56E2"/>
    <w:multiLevelType w:val="hybridMultilevel"/>
    <w:tmpl w:val="E79C0CC0"/>
    <w:lvl w:ilvl="0" w:tplc="6B40EB5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1234A8B"/>
    <w:multiLevelType w:val="multilevel"/>
    <w:tmpl w:val="FD067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7835E6E"/>
    <w:multiLevelType w:val="hybridMultilevel"/>
    <w:tmpl w:val="E2B83996"/>
    <w:lvl w:ilvl="0" w:tplc="24FEAD08">
      <w:start w:val="1"/>
      <w:numFmt w:val="decimal"/>
      <w:lvlText w:val="%1."/>
      <w:lvlJc w:val="left"/>
      <w:pPr>
        <w:tabs>
          <w:tab w:val="num" w:pos="734"/>
        </w:tabs>
        <w:ind w:left="734" w:hanging="360"/>
      </w:pPr>
      <w:rPr>
        <w:rFonts w:hint="default"/>
      </w:rPr>
    </w:lvl>
    <w:lvl w:ilvl="1" w:tplc="960013B2">
      <w:start w:val="1"/>
      <w:numFmt w:val="decimal"/>
      <w:lvlText w:val="%2."/>
      <w:lvlJc w:val="left"/>
      <w:pPr>
        <w:tabs>
          <w:tab w:val="num" w:pos="1454"/>
        </w:tabs>
        <w:ind w:left="1454" w:hanging="360"/>
      </w:pPr>
      <w:rPr>
        <w:rFonts w:hint="default"/>
        <w:b w:val="0"/>
      </w:r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characterSpacingControl w:val="doNotCompress"/>
  <w:hdrShapeDefaults>
    <o:shapedefaults v:ext="edit" spidmax="3074"/>
  </w:hdrShapeDefaults>
  <w:footnotePr>
    <w:footnote w:id="0"/>
    <w:footnote w:id="1"/>
  </w:footnotePr>
  <w:endnotePr>
    <w:endnote w:id="0"/>
    <w:endnote w:id="1"/>
  </w:endnotePr>
  <w:compat>
    <w:useFELayout/>
  </w:compat>
  <w:rsids>
    <w:rsidRoot w:val="00257F5C"/>
    <w:rsid w:val="00001D87"/>
    <w:rsid w:val="00042EAE"/>
    <w:rsid w:val="00094BF4"/>
    <w:rsid w:val="00106C9E"/>
    <w:rsid w:val="00224165"/>
    <w:rsid w:val="00257F5C"/>
    <w:rsid w:val="002A4DE1"/>
    <w:rsid w:val="00376933"/>
    <w:rsid w:val="00380060"/>
    <w:rsid w:val="003A5B26"/>
    <w:rsid w:val="004068DA"/>
    <w:rsid w:val="0047354B"/>
    <w:rsid w:val="004A58F8"/>
    <w:rsid w:val="00544AAC"/>
    <w:rsid w:val="0055470C"/>
    <w:rsid w:val="0058710E"/>
    <w:rsid w:val="00596E29"/>
    <w:rsid w:val="005A19B2"/>
    <w:rsid w:val="005F3F8F"/>
    <w:rsid w:val="0068249A"/>
    <w:rsid w:val="00700B68"/>
    <w:rsid w:val="00780FC5"/>
    <w:rsid w:val="007B21B2"/>
    <w:rsid w:val="007E1F34"/>
    <w:rsid w:val="008D2234"/>
    <w:rsid w:val="008F618B"/>
    <w:rsid w:val="00976D82"/>
    <w:rsid w:val="009C1C11"/>
    <w:rsid w:val="00A704A1"/>
    <w:rsid w:val="00AC6BB2"/>
    <w:rsid w:val="00BD4988"/>
    <w:rsid w:val="00C63A32"/>
    <w:rsid w:val="00CF323D"/>
    <w:rsid w:val="00D73478"/>
    <w:rsid w:val="00D772DB"/>
    <w:rsid w:val="00DB1F20"/>
    <w:rsid w:val="00DE2343"/>
    <w:rsid w:val="00E27D44"/>
    <w:rsid w:val="00E46695"/>
    <w:rsid w:val="00F100C7"/>
    <w:rsid w:val="00FF32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257F5C"/>
    <w:pPr>
      <w:tabs>
        <w:tab w:val="center" w:pos="4320"/>
        <w:tab w:val="right" w:pos="8640"/>
      </w:tabs>
    </w:pPr>
  </w:style>
  <w:style w:type="character" w:styleId="PageNumber">
    <w:name w:val="page number"/>
    <w:basedOn w:val="DefaultParagraphFont"/>
    <w:rsid w:val="00257F5C"/>
  </w:style>
  <w:style w:type="paragraph" w:styleId="Header">
    <w:name w:val="header"/>
    <w:basedOn w:val="Normal"/>
    <w:link w:val="HeaderChar"/>
    <w:uiPriority w:val="99"/>
    <w:rsid w:val="008D2234"/>
    <w:pPr>
      <w:tabs>
        <w:tab w:val="center" w:pos="4320"/>
        <w:tab w:val="right" w:pos="8640"/>
      </w:tabs>
    </w:pPr>
  </w:style>
  <w:style w:type="paragraph" w:styleId="BodyTextIndent2">
    <w:name w:val="Body Text Indent 2"/>
    <w:basedOn w:val="Normal"/>
    <w:link w:val="BodyTextIndent2Char"/>
    <w:rsid w:val="00A704A1"/>
    <w:pPr>
      <w:spacing w:after="120" w:line="480" w:lineRule="auto"/>
      <w:ind w:left="360"/>
    </w:pPr>
    <w:rPr>
      <w:rFonts w:ascii="VNI-Centur" w:hAnsi="VNI-Centur"/>
      <w:szCs w:val="20"/>
    </w:rPr>
  </w:style>
  <w:style w:type="character" w:customStyle="1" w:styleId="BodyTextIndent2Char">
    <w:name w:val="Body Text Indent 2 Char"/>
    <w:link w:val="BodyTextIndent2"/>
    <w:rsid w:val="00A704A1"/>
    <w:rPr>
      <w:rFonts w:ascii="VNI-Centur" w:hAnsi="VNI-Centur"/>
      <w:sz w:val="24"/>
    </w:rPr>
  </w:style>
  <w:style w:type="character" w:customStyle="1" w:styleId="HeaderChar">
    <w:name w:val="Header Char"/>
    <w:link w:val="Header"/>
    <w:uiPriority w:val="99"/>
    <w:rsid w:val="00A704A1"/>
    <w:rPr>
      <w:sz w:val="24"/>
      <w:szCs w:val="24"/>
    </w:rPr>
  </w:style>
  <w:style w:type="table" w:styleId="TableGrid">
    <w:name w:val="Table Grid"/>
    <w:basedOn w:val="TableNormal"/>
    <w:uiPriority w:val="39"/>
    <w:rsid w:val="00A704A1"/>
    <w:rPr>
      <w:rFonts w:ascii="Arial" w:eastAsia="Arial" w:hAnsi="Arial"/>
      <w:sz w:val="22"/>
      <w:szCs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QUY CHẾ LÀM VIỆC</vt:lpstr>
    </vt:vector>
  </TitlesOfParts>
  <Company>ITQuangNam</Company>
  <LinksUpToDate>false</LinksUpToDate>
  <CharactersWithSpaces>4075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QUY CHẾ LÀM VIỆC</dc:title>
  <dc:creator>Root</dc:creator>
  <cp:lastModifiedBy>admin</cp:lastModifiedBy>
  <cp:revision>2</cp:revision>
  <cp:lastPrinted>2010-04-22T08:20:00Z</cp:lastPrinted>
  <dcterms:created xsi:type="dcterms:W3CDTF">2015-12-23T11:24:00Z</dcterms:created>
  <dcterms:modified xsi:type="dcterms:W3CDTF">2015-12-23T11:24:00Z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1d883791da2740ad9e5b764107eabfa0.psdsxs" Id="R30a897ca29414fd7" /></Relationships>
</file>