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B2" w:rsidRPr="006A39D6" w:rsidRDefault="00B636B2" w:rsidP="00B636B2">
      <w:pPr>
        <w:spacing w:after="0" w:line="312" w:lineRule="auto"/>
        <w:ind w:left="360"/>
        <w:jc w:val="both"/>
        <w:rPr>
          <w:rStyle w:val="Emphasis"/>
        </w:rPr>
      </w:pPr>
    </w:p>
    <w:tbl>
      <w:tblPr>
        <w:tblW w:w="11756" w:type="dxa"/>
        <w:tblCellSpacing w:w="15" w:type="dxa"/>
        <w:tblCellMar>
          <w:top w:w="15" w:type="dxa"/>
          <w:left w:w="15" w:type="dxa"/>
          <w:bottom w:w="15" w:type="dxa"/>
          <w:right w:w="15" w:type="dxa"/>
        </w:tblCellMar>
        <w:tblLook w:val="0000"/>
      </w:tblPr>
      <w:tblGrid>
        <w:gridCol w:w="4485"/>
        <w:gridCol w:w="7271"/>
      </w:tblGrid>
      <w:tr w:rsidR="00B636B2" w:rsidRPr="00A76629" w:rsidTr="007D783F">
        <w:trPr>
          <w:tblCellSpacing w:w="15" w:type="dxa"/>
        </w:trPr>
        <w:tc>
          <w:tcPr>
            <w:tcW w:w="4440" w:type="dxa"/>
          </w:tcPr>
          <w:p w:rsidR="00B636B2" w:rsidRPr="00C35E1E" w:rsidRDefault="00B636B2" w:rsidP="00B636B2">
            <w:pPr>
              <w:spacing w:after="0" w:line="312" w:lineRule="auto"/>
              <w:jc w:val="center"/>
              <w:rPr>
                <w:b/>
                <w:sz w:val="24"/>
                <w:szCs w:val="24"/>
              </w:rPr>
            </w:pPr>
            <w:r>
              <w:rPr>
                <w:b/>
              </w:rPr>
              <w:t xml:space="preserve">      </w:t>
            </w:r>
            <w:r w:rsidRPr="00C35E1E">
              <w:rPr>
                <w:b/>
                <w:sz w:val="24"/>
                <w:szCs w:val="24"/>
              </w:rPr>
              <w:t>CTY CP CUNG ỨNG VÀ DVKT                  HÀNG HẢI</w:t>
            </w:r>
          </w:p>
          <w:p w:rsidR="00B636B2" w:rsidRPr="00AD725D" w:rsidRDefault="00E87670" w:rsidP="00B636B2">
            <w:pPr>
              <w:pStyle w:val="NormalWeb"/>
              <w:spacing w:before="0" w:beforeAutospacing="0" w:after="0" w:afterAutospacing="0" w:line="312" w:lineRule="auto"/>
              <w:jc w:val="center"/>
              <w:rPr>
                <w:b/>
              </w:rPr>
            </w:pPr>
            <w:r>
              <w:rPr>
                <w:b/>
              </w:rPr>
              <w:t>--------</w:t>
            </w:r>
          </w:p>
        </w:tc>
        <w:tc>
          <w:tcPr>
            <w:tcW w:w="0" w:type="auto"/>
          </w:tcPr>
          <w:p w:rsidR="00B636B2" w:rsidRPr="00AD725D" w:rsidRDefault="00B636B2" w:rsidP="00B636B2">
            <w:pPr>
              <w:spacing w:after="0" w:line="312" w:lineRule="auto"/>
              <w:rPr>
                <w:b/>
              </w:rPr>
            </w:pPr>
            <w:r w:rsidRPr="00AD725D">
              <w:rPr>
                <w:b/>
              </w:rPr>
              <w:t xml:space="preserve">    </w:t>
            </w:r>
            <w:r>
              <w:rPr>
                <w:b/>
              </w:rPr>
              <w:t xml:space="preserve">     </w:t>
            </w:r>
            <w:r w:rsidRPr="00AD725D">
              <w:rPr>
                <w:b/>
              </w:rPr>
              <w:t xml:space="preserve">CỘNG HÒA XÃ HỘI CHỦ NGHĨA VIỆT </w:t>
            </w:r>
            <w:smartTag w:uri="urn:schemas-microsoft-com:office:smarttags" w:element="country-region">
              <w:smartTag w:uri="urn:schemas-microsoft-com:office:smarttags" w:element="place">
                <w:r w:rsidRPr="00AD725D">
                  <w:rPr>
                    <w:b/>
                  </w:rPr>
                  <w:t>NAM</w:t>
                </w:r>
              </w:smartTag>
            </w:smartTag>
          </w:p>
          <w:p w:rsidR="00B636B2" w:rsidRDefault="00B636B2" w:rsidP="00B636B2">
            <w:pPr>
              <w:pStyle w:val="Heading1"/>
              <w:spacing w:before="0" w:beforeAutospacing="0" w:after="0" w:afterAutospacing="0" w:line="312" w:lineRule="auto"/>
              <w:ind w:hanging="270"/>
              <w:rPr>
                <w:iCs/>
                <w:sz w:val="24"/>
                <w:szCs w:val="24"/>
              </w:rPr>
            </w:pPr>
            <w:r w:rsidRPr="00AD725D">
              <w:rPr>
                <w:iCs/>
                <w:sz w:val="24"/>
                <w:szCs w:val="24"/>
              </w:rPr>
              <w:t xml:space="preserve">                      </w:t>
            </w:r>
            <w:r>
              <w:rPr>
                <w:iCs/>
                <w:sz w:val="24"/>
                <w:szCs w:val="24"/>
              </w:rPr>
              <w:t xml:space="preserve">        </w:t>
            </w:r>
            <w:r w:rsidRPr="00AD725D">
              <w:rPr>
                <w:iCs/>
                <w:sz w:val="24"/>
                <w:szCs w:val="24"/>
              </w:rPr>
              <w:t>Độc lập – Tự do – Hạnh phúc</w:t>
            </w:r>
          </w:p>
          <w:p w:rsidR="00E87670" w:rsidRDefault="00E87670" w:rsidP="00E87670">
            <w:pPr>
              <w:pStyle w:val="Heading1"/>
              <w:spacing w:before="0" w:beforeAutospacing="0" w:after="0" w:afterAutospacing="0" w:line="312" w:lineRule="auto"/>
              <w:ind w:hanging="270"/>
              <w:rPr>
                <w:iCs/>
                <w:sz w:val="24"/>
                <w:szCs w:val="24"/>
              </w:rPr>
            </w:pPr>
            <w:r>
              <w:rPr>
                <w:iCs/>
                <w:sz w:val="24"/>
                <w:szCs w:val="24"/>
              </w:rPr>
              <w:t xml:space="preserve">                                                 ----o0o---</w:t>
            </w:r>
          </w:p>
          <w:p w:rsidR="00E87670" w:rsidRPr="00B636B2" w:rsidRDefault="00E87670" w:rsidP="00B636B2">
            <w:pPr>
              <w:pStyle w:val="Heading1"/>
              <w:spacing w:before="0" w:beforeAutospacing="0" w:after="0" w:afterAutospacing="0" w:line="312" w:lineRule="auto"/>
              <w:ind w:hanging="270"/>
              <w:rPr>
                <w:iCs/>
                <w:sz w:val="24"/>
                <w:szCs w:val="24"/>
              </w:rPr>
            </w:pPr>
          </w:p>
        </w:tc>
      </w:tr>
    </w:tbl>
    <w:p w:rsidR="00B636B2" w:rsidRPr="00B636B2" w:rsidRDefault="00B636B2" w:rsidP="00B636B2">
      <w:pPr>
        <w:spacing w:after="0" w:line="312" w:lineRule="auto"/>
        <w:jc w:val="center"/>
        <w:rPr>
          <w:b/>
          <w:sz w:val="26"/>
          <w:szCs w:val="26"/>
        </w:rPr>
      </w:pPr>
      <w:proofErr w:type="gramStart"/>
      <w:r w:rsidRPr="00B636B2">
        <w:rPr>
          <w:b/>
          <w:sz w:val="26"/>
          <w:szCs w:val="26"/>
        </w:rPr>
        <w:t>BÁO CÁO TÌNH HÌNH THỰC HIỆN NGHỊ QUYẾT Đ.H.C.Đ NĂM 2014.</w:t>
      </w:r>
      <w:proofErr w:type="gramEnd"/>
    </w:p>
    <w:p w:rsidR="00B636B2" w:rsidRPr="00B636B2" w:rsidRDefault="00B636B2" w:rsidP="00B636B2">
      <w:pPr>
        <w:spacing w:after="0" w:line="312" w:lineRule="auto"/>
        <w:jc w:val="center"/>
        <w:rPr>
          <w:b/>
          <w:sz w:val="26"/>
          <w:szCs w:val="26"/>
        </w:rPr>
      </w:pPr>
      <w:r w:rsidRPr="00B636B2">
        <w:rPr>
          <w:b/>
          <w:sz w:val="26"/>
          <w:szCs w:val="26"/>
        </w:rPr>
        <w:t>VÀ PHƯƠNG HƯỚNG NHIỆM VỤ NĂM 2015 CỦA</w:t>
      </w:r>
    </w:p>
    <w:p w:rsidR="00B636B2" w:rsidRPr="00B636B2" w:rsidRDefault="00B636B2" w:rsidP="00B636B2">
      <w:pPr>
        <w:spacing w:after="0" w:line="312" w:lineRule="auto"/>
        <w:jc w:val="center"/>
        <w:rPr>
          <w:b/>
          <w:sz w:val="26"/>
          <w:szCs w:val="26"/>
        </w:rPr>
      </w:pPr>
      <w:r w:rsidRPr="00B636B2">
        <w:rPr>
          <w:b/>
          <w:sz w:val="26"/>
          <w:szCs w:val="26"/>
        </w:rPr>
        <w:t xml:space="preserve"> HĐQT CÔNG TY CP CUNG ỨNG VÀ DỊCH VỤ KỸ THUẬT HÀNG HẢI</w:t>
      </w:r>
    </w:p>
    <w:p w:rsidR="00B636B2" w:rsidRPr="0095034D" w:rsidRDefault="00B636B2" w:rsidP="00B636B2">
      <w:pPr>
        <w:spacing w:after="0" w:line="312" w:lineRule="auto"/>
        <w:jc w:val="center"/>
        <w:rPr>
          <w:b/>
        </w:rPr>
      </w:pPr>
    </w:p>
    <w:p w:rsidR="00B636B2" w:rsidRPr="00431C24" w:rsidRDefault="00B636B2" w:rsidP="00B636B2">
      <w:pPr>
        <w:spacing w:after="0" w:line="312" w:lineRule="auto"/>
        <w:ind w:left="360" w:firstLine="360"/>
        <w:jc w:val="both"/>
        <w:rPr>
          <w:b/>
          <w:i/>
          <w:sz w:val="28"/>
          <w:szCs w:val="28"/>
        </w:rPr>
      </w:pPr>
      <w:proofErr w:type="gramStart"/>
      <w:r w:rsidRPr="00431C24">
        <w:rPr>
          <w:b/>
          <w:i/>
          <w:sz w:val="28"/>
          <w:szCs w:val="28"/>
        </w:rPr>
        <w:t>Kính thưa Đoàn chủ tịch.</w:t>
      </w:r>
      <w:proofErr w:type="gramEnd"/>
    </w:p>
    <w:p w:rsidR="00B636B2" w:rsidRDefault="00B636B2" w:rsidP="00B636B2">
      <w:pPr>
        <w:spacing w:after="0" w:line="312" w:lineRule="auto"/>
        <w:ind w:firstLine="720"/>
        <w:jc w:val="both"/>
        <w:rPr>
          <w:b/>
          <w:i/>
          <w:sz w:val="28"/>
          <w:szCs w:val="28"/>
        </w:rPr>
      </w:pPr>
      <w:proofErr w:type="gramStart"/>
      <w:r w:rsidRPr="00431C24">
        <w:rPr>
          <w:b/>
          <w:i/>
          <w:sz w:val="28"/>
          <w:szCs w:val="28"/>
        </w:rPr>
        <w:t>Kính thưa quý vị đại biểu cùng toàn thể quý vị cổ đông.</w:t>
      </w:r>
      <w:proofErr w:type="gramEnd"/>
    </w:p>
    <w:p w:rsidR="00B636B2" w:rsidRPr="0090164C" w:rsidRDefault="00B636B2" w:rsidP="00B636B2">
      <w:pPr>
        <w:spacing w:after="0" w:line="312" w:lineRule="auto"/>
        <w:ind w:firstLine="540"/>
        <w:jc w:val="both"/>
        <w:rPr>
          <w:sz w:val="28"/>
          <w:szCs w:val="28"/>
        </w:rPr>
      </w:pPr>
      <w:r w:rsidRPr="0090164C">
        <w:rPr>
          <w:sz w:val="28"/>
          <w:szCs w:val="28"/>
        </w:rPr>
        <w:t>Trước hết tôi xin nhiệt liệt chào mừng và gửi lời cảm ơn chân thành tớ</w:t>
      </w:r>
      <w:r w:rsidR="00E87670">
        <w:rPr>
          <w:sz w:val="28"/>
          <w:szCs w:val="28"/>
        </w:rPr>
        <w:t>i các qu</w:t>
      </w:r>
      <w:r w:rsidR="00E87670" w:rsidRPr="00E87670">
        <w:rPr>
          <w:sz w:val="28"/>
          <w:szCs w:val="28"/>
        </w:rPr>
        <w:t>ý</w:t>
      </w:r>
      <w:r w:rsidRPr="0090164C">
        <w:rPr>
          <w:sz w:val="28"/>
          <w:szCs w:val="28"/>
        </w:rPr>
        <w:t xml:space="preserve"> vị đã bớt chút thời gian </w:t>
      </w:r>
      <w:r w:rsidR="00E87670">
        <w:rPr>
          <w:sz w:val="28"/>
          <w:szCs w:val="28"/>
        </w:rPr>
        <w:t>qu</w:t>
      </w:r>
      <w:r w:rsidR="00E87670" w:rsidRPr="00E87670">
        <w:rPr>
          <w:sz w:val="28"/>
          <w:szCs w:val="28"/>
        </w:rPr>
        <w:t>ý</w:t>
      </w:r>
      <w:r w:rsidRPr="0090164C">
        <w:rPr>
          <w:sz w:val="28"/>
          <w:szCs w:val="28"/>
        </w:rPr>
        <w:t xml:space="preserve"> báu của </w:t>
      </w:r>
      <w:proofErr w:type="gramStart"/>
      <w:r w:rsidRPr="0090164C">
        <w:rPr>
          <w:sz w:val="28"/>
          <w:szCs w:val="28"/>
        </w:rPr>
        <w:t>mình  để</w:t>
      </w:r>
      <w:proofErr w:type="gramEnd"/>
      <w:r w:rsidRPr="0090164C">
        <w:rPr>
          <w:sz w:val="28"/>
          <w:szCs w:val="28"/>
        </w:rPr>
        <w:t xml:space="preserve"> tới dự cuộc họp Đại hội đồng cổ đông thường niên của Công ty hôm nay, xin chúc các Quí vị dồi dào sức khỏe và nhiều niềm vui, chúc Đại hội thành công tốt đẹp.</w:t>
      </w:r>
    </w:p>
    <w:p w:rsidR="00B636B2" w:rsidRPr="00B636B2" w:rsidRDefault="00B636B2" w:rsidP="00B636B2">
      <w:pPr>
        <w:numPr>
          <w:ilvl w:val="0"/>
          <w:numId w:val="3"/>
        </w:numPr>
        <w:spacing w:after="0" w:line="312" w:lineRule="auto"/>
        <w:ind w:left="0" w:firstLine="540"/>
        <w:jc w:val="both"/>
        <w:rPr>
          <w:b/>
          <w:sz w:val="28"/>
          <w:szCs w:val="28"/>
        </w:rPr>
      </w:pPr>
      <w:r>
        <w:rPr>
          <w:sz w:val="28"/>
          <w:szCs w:val="28"/>
        </w:rPr>
        <w:t xml:space="preserve">   </w:t>
      </w:r>
      <w:r w:rsidRPr="00B636B2">
        <w:rPr>
          <w:b/>
          <w:sz w:val="28"/>
          <w:szCs w:val="28"/>
        </w:rPr>
        <w:t>Kết quả hoạt động của Hội đồng quản trị năm 2014</w:t>
      </w:r>
    </w:p>
    <w:p w:rsidR="00B636B2" w:rsidRPr="00B636B2" w:rsidRDefault="00B636B2" w:rsidP="00B636B2">
      <w:pPr>
        <w:pStyle w:val="ListParagraph"/>
        <w:numPr>
          <w:ilvl w:val="0"/>
          <w:numId w:val="4"/>
        </w:numPr>
        <w:tabs>
          <w:tab w:val="left" w:pos="0"/>
        </w:tabs>
        <w:spacing w:after="0" w:line="312" w:lineRule="auto"/>
        <w:ind w:left="0" w:firstLine="180"/>
        <w:jc w:val="both"/>
        <w:rPr>
          <w:sz w:val="28"/>
          <w:szCs w:val="28"/>
        </w:rPr>
      </w:pPr>
      <w:r w:rsidRPr="00B636B2">
        <w:rPr>
          <w:sz w:val="28"/>
          <w:szCs w:val="28"/>
        </w:rPr>
        <w:t xml:space="preserve">Về nhân sự HĐQT gồm 07 thành viên hiện đều đủ tư cách là thành viên của HĐQT </w:t>
      </w:r>
      <w:proofErr w:type="gramStart"/>
      <w:r w:rsidRPr="00B636B2">
        <w:rPr>
          <w:sz w:val="28"/>
          <w:szCs w:val="28"/>
        </w:rPr>
        <w:t>theo</w:t>
      </w:r>
      <w:proofErr w:type="gramEnd"/>
      <w:r w:rsidRPr="00B636B2">
        <w:rPr>
          <w:sz w:val="28"/>
          <w:szCs w:val="28"/>
        </w:rPr>
        <w:t xml:space="preserve"> Điều lệ tổ chức và hoạt động Công ty. Trong số 7 thành viên, có 4/</w:t>
      </w:r>
      <w:proofErr w:type="gramStart"/>
      <w:r w:rsidRPr="00B636B2">
        <w:rPr>
          <w:sz w:val="28"/>
          <w:szCs w:val="28"/>
        </w:rPr>
        <w:t>7  thành</w:t>
      </w:r>
      <w:proofErr w:type="gramEnd"/>
      <w:r w:rsidRPr="00B636B2">
        <w:rPr>
          <w:sz w:val="28"/>
          <w:szCs w:val="28"/>
        </w:rPr>
        <w:t xml:space="preserve"> viên không trực tiếp và 3/7 thành viên trực tiếp tham gia điều hành SXKD của Công ty.</w:t>
      </w:r>
    </w:p>
    <w:p w:rsidR="00B636B2" w:rsidRPr="00B636B2" w:rsidRDefault="00B636B2" w:rsidP="00B636B2">
      <w:pPr>
        <w:pStyle w:val="ListParagraph"/>
        <w:numPr>
          <w:ilvl w:val="0"/>
          <w:numId w:val="4"/>
        </w:numPr>
        <w:spacing w:after="0" w:line="312" w:lineRule="auto"/>
        <w:ind w:left="0" w:firstLine="180"/>
        <w:jc w:val="both"/>
        <w:rPr>
          <w:sz w:val="28"/>
          <w:szCs w:val="28"/>
        </w:rPr>
      </w:pPr>
      <w:r w:rsidRPr="00B636B2">
        <w:rPr>
          <w:sz w:val="28"/>
          <w:szCs w:val="28"/>
        </w:rPr>
        <w:t>Các phiên họp định kỳ và chế độ báo cáo của HĐQT năm 2014:</w:t>
      </w:r>
    </w:p>
    <w:p w:rsidR="00B636B2" w:rsidRDefault="00B636B2" w:rsidP="00B636B2">
      <w:pPr>
        <w:spacing w:after="0" w:line="312" w:lineRule="auto"/>
        <w:ind w:firstLine="720"/>
        <w:jc w:val="both"/>
        <w:rPr>
          <w:sz w:val="28"/>
          <w:szCs w:val="28"/>
        </w:rPr>
      </w:pPr>
      <w:r>
        <w:rPr>
          <w:sz w:val="28"/>
          <w:szCs w:val="28"/>
        </w:rPr>
        <w:t xml:space="preserve">Trong năm 2014, HĐQT Công ty đã tổ chức 07 cuộc họp định kỳ nhằm tăng cường công tác quản trị cũng như bám sát tình hình hoạt động kinh doanh của Công ty. </w:t>
      </w:r>
      <w:proofErr w:type="gramStart"/>
      <w:r>
        <w:rPr>
          <w:sz w:val="28"/>
          <w:szCs w:val="28"/>
        </w:rPr>
        <w:t>Ngoài ra, HĐQT cũng thường xuyên trao đổi, thảo luận giữa các thành viên, cùng phối hợp giải quyết các vấn đề phát sinh ngoài các lần họp chính thức.</w:t>
      </w:r>
      <w:proofErr w:type="gramEnd"/>
      <w:r>
        <w:rPr>
          <w:sz w:val="28"/>
          <w:szCs w:val="28"/>
        </w:rPr>
        <w:t xml:space="preserve"> </w:t>
      </w:r>
      <w:proofErr w:type="gramStart"/>
      <w:r>
        <w:rPr>
          <w:sz w:val="28"/>
          <w:szCs w:val="28"/>
        </w:rPr>
        <w:t>Trong các cuộc họp, tất cả các thành viên tham dự đày đủ.</w:t>
      </w:r>
      <w:proofErr w:type="gramEnd"/>
      <w:r>
        <w:rPr>
          <w:sz w:val="28"/>
          <w:szCs w:val="28"/>
        </w:rPr>
        <w:t xml:space="preserve"> Một số cuộc họp căn cứ vào tính chất và nội dung từng cuộc họp có mời thành viên Ban Kiểm soát tham dự.</w:t>
      </w:r>
    </w:p>
    <w:p w:rsidR="00B636B2" w:rsidRDefault="00B636B2" w:rsidP="00B636B2">
      <w:pPr>
        <w:spacing w:after="0" w:line="312" w:lineRule="auto"/>
        <w:ind w:firstLine="540"/>
        <w:jc w:val="both"/>
        <w:rPr>
          <w:sz w:val="28"/>
          <w:szCs w:val="28"/>
        </w:rPr>
      </w:pPr>
      <w:proofErr w:type="gramStart"/>
      <w:r>
        <w:rPr>
          <w:sz w:val="28"/>
          <w:szCs w:val="28"/>
        </w:rPr>
        <w:t>Các quyết định thông qua tại phiên họp đều thống nhất ý kiến 100% của các thành viên HĐQT tham dự.</w:t>
      </w:r>
      <w:proofErr w:type="gramEnd"/>
      <w:r>
        <w:rPr>
          <w:sz w:val="28"/>
          <w:szCs w:val="28"/>
        </w:rPr>
        <w:t xml:space="preserve"> Các phiên họp đều </w:t>
      </w:r>
      <w:proofErr w:type="gramStart"/>
      <w:r>
        <w:rPr>
          <w:sz w:val="28"/>
          <w:szCs w:val="28"/>
        </w:rPr>
        <w:t>được  chuẩn</w:t>
      </w:r>
      <w:proofErr w:type="gramEnd"/>
      <w:r>
        <w:rPr>
          <w:sz w:val="28"/>
          <w:szCs w:val="28"/>
        </w:rPr>
        <w:t xml:space="preserve"> bị chu đáo và tiến hành hết sức nghiêm túc, đảm bảo thời lượng và chất lượng, các nội dung đều mang tính thời sự và thiết thực kịp thời định hướng hoạt động kinh doanh của Công ty. Bám sát các chỉ tiêu Nghị Quyết đã được đại hội cổ đông thường niên năm 2014 thông qua, Hội đồng quản trị đã vạch ra phương </w:t>
      </w:r>
      <w:proofErr w:type="gramStart"/>
      <w:r>
        <w:rPr>
          <w:sz w:val="28"/>
          <w:szCs w:val="28"/>
        </w:rPr>
        <w:t>án</w:t>
      </w:r>
      <w:proofErr w:type="gramEnd"/>
      <w:r>
        <w:rPr>
          <w:sz w:val="28"/>
          <w:szCs w:val="28"/>
        </w:rPr>
        <w:t xml:space="preserve"> kế hoạch và giao cho Ban điều hành thực hiện triển khai.</w:t>
      </w:r>
      <w:r w:rsidRPr="00B20C70">
        <w:rPr>
          <w:sz w:val="28"/>
          <w:szCs w:val="28"/>
        </w:rPr>
        <w:t xml:space="preserve"> </w:t>
      </w:r>
      <w:proofErr w:type="gramStart"/>
      <w:r>
        <w:rPr>
          <w:sz w:val="28"/>
          <w:szCs w:val="28"/>
        </w:rPr>
        <w:t>Về cơ bản HĐQT đã quyết định các chủ trương, chiến lược, giải pháp kinh doanh của Công ty phù hợp với chủ trương chính sách của nhà nước và tình hình kinh tế - xã hội.</w:t>
      </w:r>
      <w:proofErr w:type="gramEnd"/>
    </w:p>
    <w:p w:rsidR="00B636B2" w:rsidRDefault="00B636B2" w:rsidP="00B636B2">
      <w:pPr>
        <w:spacing w:after="0" w:line="312" w:lineRule="auto"/>
        <w:ind w:firstLine="540"/>
        <w:jc w:val="both"/>
        <w:rPr>
          <w:sz w:val="28"/>
          <w:szCs w:val="28"/>
        </w:rPr>
      </w:pPr>
      <w:r>
        <w:rPr>
          <w:sz w:val="28"/>
          <w:szCs w:val="28"/>
        </w:rPr>
        <w:lastRenderedPageBreak/>
        <w:tab/>
        <w:t xml:space="preserve">Theo quy định đối với tổ chức niêm yết, 06 tháng HĐQT đã có báo cáo quản trị gửi UBCK và cổ </w:t>
      </w:r>
      <w:proofErr w:type="gramStart"/>
      <w:r>
        <w:rPr>
          <w:sz w:val="28"/>
          <w:szCs w:val="28"/>
        </w:rPr>
        <w:t>đông(</w:t>
      </w:r>
      <w:proofErr w:type="gramEnd"/>
      <w:r>
        <w:rPr>
          <w:sz w:val="28"/>
          <w:szCs w:val="28"/>
        </w:rPr>
        <w:t xml:space="preserve"> Quý cổ đông có thể xem báo cáo này tại Website Công ty). </w:t>
      </w:r>
      <w:proofErr w:type="gramStart"/>
      <w:r>
        <w:rPr>
          <w:sz w:val="28"/>
          <w:szCs w:val="28"/>
        </w:rPr>
        <w:t>Qua đó nâng cao tính minh bạch trong hoạt động quản trị Công ty, đồng thời giúp cho cổ đông nắm rõ được tình hoạt động của Công ty.</w:t>
      </w:r>
      <w:proofErr w:type="gramEnd"/>
    </w:p>
    <w:p w:rsidR="00B636B2" w:rsidRPr="00B636B2" w:rsidRDefault="00B636B2" w:rsidP="00B636B2">
      <w:pPr>
        <w:pStyle w:val="ListParagraph"/>
        <w:numPr>
          <w:ilvl w:val="0"/>
          <w:numId w:val="4"/>
        </w:numPr>
        <w:spacing w:after="0" w:line="312" w:lineRule="auto"/>
        <w:ind w:left="0" w:firstLine="360"/>
        <w:jc w:val="both"/>
        <w:rPr>
          <w:sz w:val="28"/>
          <w:szCs w:val="28"/>
        </w:rPr>
      </w:pPr>
      <w:r w:rsidRPr="00B636B2">
        <w:rPr>
          <w:sz w:val="28"/>
          <w:szCs w:val="28"/>
        </w:rPr>
        <w:t>Những kết quả đạt được:</w:t>
      </w:r>
    </w:p>
    <w:p w:rsidR="00B636B2" w:rsidRDefault="00B636B2" w:rsidP="00B636B2">
      <w:pPr>
        <w:spacing w:after="0" w:line="312" w:lineRule="auto"/>
        <w:ind w:firstLine="540"/>
        <w:jc w:val="both"/>
        <w:rPr>
          <w:sz w:val="28"/>
          <w:szCs w:val="28"/>
        </w:rPr>
      </w:pPr>
      <w:r>
        <w:rPr>
          <w:sz w:val="28"/>
          <w:szCs w:val="28"/>
        </w:rPr>
        <w:t>HĐQT đã chỉ đạo triển khai thực hiện tốt các nội dung theo Nghị Quyết số 02</w:t>
      </w:r>
      <w:r w:rsidRPr="0090164C">
        <w:rPr>
          <w:sz w:val="28"/>
          <w:szCs w:val="28"/>
        </w:rPr>
        <w:t xml:space="preserve"> </w:t>
      </w:r>
      <w:r w:rsidRPr="004B510D">
        <w:rPr>
          <w:sz w:val="28"/>
          <w:szCs w:val="28"/>
        </w:rPr>
        <w:t>ngày 16 /5/2014</w:t>
      </w:r>
      <w:r w:rsidRPr="0090164C">
        <w:rPr>
          <w:sz w:val="28"/>
          <w:szCs w:val="28"/>
        </w:rPr>
        <w:t xml:space="preserve"> của Đại hội đồng cổ đông</w:t>
      </w:r>
      <w:r>
        <w:rPr>
          <w:sz w:val="28"/>
          <w:szCs w:val="28"/>
        </w:rPr>
        <w:t>, cụ thể như sau:</w:t>
      </w:r>
    </w:p>
    <w:p w:rsidR="00B636B2" w:rsidRPr="00B636B2" w:rsidRDefault="00B636B2" w:rsidP="00B636B2">
      <w:pPr>
        <w:pStyle w:val="ListParagraph"/>
        <w:numPr>
          <w:ilvl w:val="0"/>
          <w:numId w:val="7"/>
        </w:numPr>
        <w:spacing w:after="0" w:line="312" w:lineRule="auto"/>
        <w:jc w:val="both"/>
        <w:rPr>
          <w:sz w:val="28"/>
          <w:szCs w:val="28"/>
        </w:rPr>
      </w:pPr>
      <w:r w:rsidRPr="00B636B2">
        <w:rPr>
          <w:sz w:val="28"/>
          <w:szCs w:val="28"/>
        </w:rPr>
        <w:t>Thực hiện kế hoạch sản xuất kinh doanh năm 2014:</w:t>
      </w:r>
    </w:p>
    <w:tbl>
      <w:tblPr>
        <w:tblW w:w="900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4"/>
        <w:gridCol w:w="2335"/>
        <w:gridCol w:w="2106"/>
        <w:gridCol w:w="2058"/>
      </w:tblGrid>
      <w:tr w:rsidR="00B636B2" w:rsidRPr="0090164C" w:rsidTr="00B636B2">
        <w:tc>
          <w:tcPr>
            <w:tcW w:w="2504" w:type="dxa"/>
          </w:tcPr>
          <w:p w:rsidR="00B636B2" w:rsidRPr="0090164C" w:rsidRDefault="00B636B2" w:rsidP="00680C78">
            <w:pPr>
              <w:spacing w:after="0" w:line="312" w:lineRule="auto"/>
              <w:ind w:firstLine="540"/>
              <w:rPr>
                <w:b/>
                <w:sz w:val="28"/>
                <w:szCs w:val="28"/>
              </w:rPr>
            </w:pPr>
            <w:r w:rsidRPr="0090164C">
              <w:rPr>
                <w:b/>
                <w:sz w:val="28"/>
                <w:szCs w:val="28"/>
              </w:rPr>
              <w:t>Chỉ tiêu</w:t>
            </w:r>
          </w:p>
        </w:tc>
        <w:tc>
          <w:tcPr>
            <w:tcW w:w="2335" w:type="dxa"/>
          </w:tcPr>
          <w:p w:rsidR="00B636B2" w:rsidRPr="0090164C" w:rsidRDefault="00B636B2" w:rsidP="00E87670">
            <w:pPr>
              <w:spacing w:after="0" w:line="312" w:lineRule="auto"/>
              <w:jc w:val="center"/>
              <w:rPr>
                <w:b/>
                <w:sz w:val="28"/>
                <w:szCs w:val="28"/>
              </w:rPr>
            </w:pPr>
            <w:r w:rsidRPr="0090164C">
              <w:rPr>
                <w:b/>
                <w:sz w:val="28"/>
                <w:szCs w:val="28"/>
              </w:rPr>
              <w:t>Kế hoạch 201</w:t>
            </w:r>
            <w:r>
              <w:rPr>
                <w:b/>
                <w:sz w:val="28"/>
                <w:szCs w:val="28"/>
              </w:rPr>
              <w:t>4</w:t>
            </w:r>
          </w:p>
        </w:tc>
        <w:tc>
          <w:tcPr>
            <w:tcW w:w="2106" w:type="dxa"/>
          </w:tcPr>
          <w:p w:rsidR="00B636B2" w:rsidRPr="0090164C" w:rsidRDefault="00B636B2" w:rsidP="00E87670">
            <w:pPr>
              <w:spacing w:after="0" w:line="312" w:lineRule="auto"/>
              <w:jc w:val="center"/>
              <w:rPr>
                <w:b/>
                <w:sz w:val="28"/>
                <w:szCs w:val="28"/>
              </w:rPr>
            </w:pPr>
            <w:r w:rsidRPr="0090164C">
              <w:rPr>
                <w:b/>
                <w:sz w:val="28"/>
                <w:szCs w:val="28"/>
              </w:rPr>
              <w:t>Thực</w:t>
            </w:r>
            <w:r>
              <w:rPr>
                <w:b/>
                <w:sz w:val="28"/>
                <w:szCs w:val="28"/>
              </w:rPr>
              <w:t xml:space="preserve"> </w:t>
            </w:r>
            <w:r w:rsidRPr="0090164C">
              <w:rPr>
                <w:b/>
                <w:sz w:val="28"/>
                <w:szCs w:val="28"/>
              </w:rPr>
              <w:t>hiện 201</w:t>
            </w:r>
            <w:r>
              <w:rPr>
                <w:b/>
                <w:sz w:val="28"/>
                <w:szCs w:val="28"/>
              </w:rPr>
              <w:t>4</w:t>
            </w:r>
          </w:p>
        </w:tc>
        <w:tc>
          <w:tcPr>
            <w:tcW w:w="2058" w:type="dxa"/>
          </w:tcPr>
          <w:p w:rsidR="00B636B2" w:rsidRPr="0090164C" w:rsidRDefault="00B636B2" w:rsidP="00E87670">
            <w:pPr>
              <w:spacing w:after="0" w:line="312" w:lineRule="auto"/>
              <w:jc w:val="right"/>
              <w:rPr>
                <w:b/>
                <w:sz w:val="28"/>
                <w:szCs w:val="28"/>
              </w:rPr>
            </w:pPr>
            <w:r w:rsidRPr="0090164C">
              <w:rPr>
                <w:b/>
                <w:sz w:val="28"/>
                <w:szCs w:val="28"/>
              </w:rPr>
              <w:t>Tỷ lệ %</w:t>
            </w:r>
          </w:p>
        </w:tc>
      </w:tr>
      <w:tr w:rsidR="00807C46" w:rsidRPr="0090164C" w:rsidTr="00B636B2">
        <w:tc>
          <w:tcPr>
            <w:tcW w:w="2504" w:type="dxa"/>
          </w:tcPr>
          <w:p w:rsidR="00807C46" w:rsidRPr="0090164C" w:rsidRDefault="00807C46" w:rsidP="00B636B2">
            <w:pPr>
              <w:spacing w:after="0" w:line="312" w:lineRule="auto"/>
              <w:jc w:val="both"/>
              <w:rPr>
                <w:sz w:val="28"/>
                <w:szCs w:val="28"/>
              </w:rPr>
            </w:pPr>
            <w:r w:rsidRPr="0090164C">
              <w:rPr>
                <w:sz w:val="28"/>
                <w:szCs w:val="28"/>
              </w:rPr>
              <w:t>Tổ</w:t>
            </w:r>
            <w:r>
              <w:rPr>
                <w:sz w:val="28"/>
                <w:szCs w:val="28"/>
              </w:rPr>
              <w:t xml:space="preserve">ng </w:t>
            </w:r>
            <w:r w:rsidRPr="0090164C">
              <w:rPr>
                <w:sz w:val="28"/>
                <w:szCs w:val="28"/>
              </w:rPr>
              <w:t>Doanh thu</w:t>
            </w:r>
          </w:p>
        </w:tc>
        <w:tc>
          <w:tcPr>
            <w:tcW w:w="2335" w:type="dxa"/>
          </w:tcPr>
          <w:p w:rsidR="00807C46" w:rsidRPr="0090164C" w:rsidRDefault="00807C46" w:rsidP="00E87670">
            <w:pPr>
              <w:spacing w:after="0" w:line="312" w:lineRule="auto"/>
              <w:jc w:val="right"/>
              <w:rPr>
                <w:sz w:val="28"/>
                <w:szCs w:val="28"/>
              </w:rPr>
            </w:pPr>
            <w:r>
              <w:rPr>
                <w:sz w:val="28"/>
                <w:szCs w:val="28"/>
              </w:rPr>
              <w:t>80.000.000.000</w:t>
            </w:r>
          </w:p>
        </w:tc>
        <w:tc>
          <w:tcPr>
            <w:tcW w:w="2106" w:type="dxa"/>
          </w:tcPr>
          <w:p w:rsidR="00807C46" w:rsidRPr="006337D4" w:rsidRDefault="00807C46" w:rsidP="00E87670">
            <w:pPr>
              <w:spacing w:after="0" w:line="312" w:lineRule="auto"/>
              <w:jc w:val="right"/>
              <w:rPr>
                <w:sz w:val="28"/>
                <w:szCs w:val="28"/>
              </w:rPr>
            </w:pPr>
            <w:r>
              <w:rPr>
                <w:sz w:val="28"/>
                <w:szCs w:val="28"/>
              </w:rPr>
              <w:t>114.007.069.055</w:t>
            </w:r>
          </w:p>
        </w:tc>
        <w:tc>
          <w:tcPr>
            <w:tcW w:w="2058" w:type="dxa"/>
          </w:tcPr>
          <w:p w:rsidR="00807C46" w:rsidRPr="006337D4" w:rsidRDefault="00807C46" w:rsidP="00E87670">
            <w:pPr>
              <w:spacing w:after="0" w:line="312" w:lineRule="auto"/>
              <w:jc w:val="right"/>
              <w:rPr>
                <w:sz w:val="28"/>
                <w:szCs w:val="28"/>
              </w:rPr>
            </w:pPr>
            <w:r>
              <w:rPr>
                <w:sz w:val="28"/>
                <w:szCs w:val="28"/>
              </w:rPr>
              <w:t>142%</w:t>
            </w:r>
          </w:p>
        </w:tc>
      </w:tr>
      <w:tr w:rsidR="00807C46" w:rsidRPr="0090164C" w:rsidTr="00B636B2">
        <w:tc>
          <w:tcPr>
            <w:tcW w:w="2504" w:type="dxa"/>
          </w:tcPr>
          <w:p w:rsidR="00807C46" w:rsidRPr="0090164C" w:rsidRDefault="00807C46" w:rsidP="00680C78">
            <w:pPr>
              <w:spacing w:after="0" w:line="312" w:lineRule="auto"/>
              <w:jc w:val="both"/>
              <w:rPr>
                <w:sz w:val="28"/>
                <w:szCs w:val="28"/>
              </w:rPr>
            </w:pPr>
            <w:r w:rsidRPr="0090164C">
              <w:rPr>
                <w:sz w:val="28"/>
                <w:szCs w:val="28"/>
              </w:rPr>
              <w:t>Tổng chi phí</w:t>
            </w:r>
          </w:p>
        </w:tc>
        <w:tc>
          <w:tcPr>
            <w:tcW w:w="2335" w:type="dxa"/>
          </w:tcPr>
          <w:p w:rsidR="00807C46" w:rsidRPr="0090164C" w:rsidRDefault="00807C46" w:rsidP="00E87670">
            <w:pPr>
              <w:spacing w:after="0" w:line="312" w:lineRule="auto"/>
              <w:jc w:val="right"/>
              <w:rPr>
                <w:sz w:val="28"/>
                <w:szCs w:val="28"/>
              </w:rPr>
            </w:pPr>
            <w:r>
              <w:rPr>
                <w:sz w:val="28"/>
                <w:szCs w:val="28"/>
              </w:rPr>
              <w:t>77.000.000.000</w:t>
            </w:r>
          </w:p>
        </w:tc>
        <w:tc>
          <w:tcPr>
            <w:tcW w:w="2106" w:type="dxa"/>
          </w:tcPr>
          <w:p w:rsidR="00807C46" w:rsidRPr="006337D4" w:rsidRDefault="00807C46" w:rsidP="00E87670">
            <w:pPr>
              <w:spacing w:after="0" w:line="312" w:lineRule="auto"/>
              <w:jc w:val="right"/>
              <w:rPr>
                <w:sz w:val="28"/>
                <w:szCs w:val="28"/>
              </w:rPr>
            </w:pPr>
            <w:r>
              <w:rPr>
                <w:sz w:val="28"/>
                <w:szCs w:val="28"/>
              </w:rPr>
              <w:t>108.701.497.101</w:t>
            </w:r>
          </w:p>
        </w:tc>
        <w:tc>
          <w:tcPr>
            <w:tcW w:w="2058" w:type="dxa"/>
          </w:tcPr>
          <w:p w:rsidR="00807C46" w:rsidRPr="006337D4" w:rsidRDefault="00807C46" w:rsidP="00E87670">
            <w:pPr>
              <w:spacing w:after="0" w:line="312" w:lineRule="auto"/>
              <w:jc w:val="right"/>
              <w:rPr>
                <w:sz w:val="28"/>
                <w:szCs w:val="28"/>
              </w:rPr>
            </w:pPr>
            <w:r>
              <w:rPr>
                <w:sz w:val="28"/>
                <w:szCs w:val="28"/>
              </w:rPr>
              <w:t>141%</w:t>
            </w:r>
          </w:p>
        </w:tc>
      </w:tr>
      <w:tr w:rsidR="00807C46" w:rsidRPr="0090164C" w:rsidTr="00B636B2">
        <w:tc>
          <w:tcPr>
            <w:tcW w:w="2504" w:type="dxa"/>
          </w:tcPr>
          <w:p w:rsidR="00807C46" w:rsidRPr="0090164C" w:rsidRDefault="00807C46" w:rsidP="00B636B2">
            <w:pPr>
              <w:spacing w:after="0" w:line="312" w:lineRule="auto"/>
              <w:jc w:val="both"/>
              <w:rPr>
                <w:sz w:val="28"/>
                <w:szCs w:val="28"/>
              </w:rPr>
            </w:pPr>
            <w:r w:rsidRPr="0090164C">
              <w:rPr>
                <w:sz w:val="28"/>
                <w:szCs w:val="28"/>
              </w:rPr>
              <w:t>Lợi nhuận</w:t>
            </w:r>
            <w:r>
              <w:rPr>
                <w:sz w:val="28"/>
                <w:szCs w:val="28"/>
              </w:rPr>
              <w:t xml:space="preserve"> </w:t>
            </w:r>
            <w:r w:rsidRPr="0090164C">
              <w:rPr>
                <w:sz w:val="28"/>
                <w:szCs w:val="28"/>
              </w:rPr>
              <w:t>sau thuế</w:t>
            </w:r>
          </w:p>
        </w:tc>
        <w:tc>
          <w:tcPr>
            <w:tcW w:w="2335" w:type="dxa"/>
          </w:tcPr>
          <w:p w:rsidR="00807C46" w:rsidRPr="0090164C" w:rsidRDefault="00807C46" w:rsidP="00E87670">
            <w:pPr>
              <w:spacing w:after="0" w:line="312" w:lineRule="auto"/>
              <w:jc w:val="right"/>
              <w:rPr>
                <w:sz w:val="28"/>
                <w:szCs w:val="28"/>
              </w:rPr>
            </w:pPr>
            <w:r>
              <w:rPr>
                <w:sz w:val="28"/>
                <w:szCs w:val="28"/>
              </w:rPr>
              <w:t>3.000.000.000</w:t>
            </w:r>
          </w:p>
        </w:tc>
        <w:tc>
          <w:tcPr>
            <w:tcW w:w="2106" w:type="dxa"/>
          </w:tcPr>
          <w:p w:rsidR="00807C46" w:rsidRPr="006337D4" w:rsidRDefault="00807C46" w:rsidP="00E87670">
            <w:pPr>
              <w:spacing w:after="0" w:line="312" w:lineRule="auto"/>
              <w:jc w:val="right"/>
              <w:rPr>
                <w:sz w:val="28"/>
                <w:szCs w:val="28"/>
              </w:rPr>
            </w:pPr>
            <w:r>
              <w:rPr>
                <w:sz w:val="28"/>
                <w:szCs w:val="28"/>
              </w:rPr>
              <w:t>5.305.571.954</w:t>
            </w:r>
          </w:p>
        </w:tc>
        <w:tc>
          <w:tcPr>
            <w:tcW w:w="2058" w:type="dxa"/>
          </w:tcPr>
          <w:p w:rsidR="00807C46" w:rsidRPr="006337D4" w:rsidRDefault="00807C46" w:rsidP="00E87670">
            <w:pPr>
              <w:spacing w:after="0" w:line="312" w:lineRule="auto"/>
              <w:jc w:val="right"/>
              <w:rPr>
                <w:sz w:val="28"/>
                <w:szCs w:val="28"/>
              </w:rPr>
            </w:pPr>
            <w:r>
              <w:rPr>
                <w:sz w:val="28"/>
                <w:szCs w:val="28"/>
              </w:rPr>
              <w:t>176%</w:t>
            </w:r>
          </w:p>
        </w:tc>
      </w:tr>
    </w:tbl>
    <w:p w:rsidR="00B636B2" w:rsidRPr="00B636B2" w:rsidRDefault="00B636B2" w:rsidP="00B636B2">
      <w:pPr>
        <w:pStyle w:val="ListParagraph"/>
        <w:numPr>
          <w:ilvl w:val="0"/>
          <w:numId w:val="6"/>
        </w:numPr>
        <w:spacing w:after="0" w:line="312" w:lineRule="auto"/>
        <w:ind w:left="0" w:firstLine="360"/>
        <w:jc w:val="both"/>
        <w:rPr>
          <w:sz w:val="28"/>
          <w:szCs w:val="28"/>
        </w:rPr>
      </w:pPr>
      <w:r w:rsidRPr="00B636B2">
        <w:rPr>
          <w:sz w:val="28"/>
          <w:szCs w:val="28"/>
        </w:rPr>
        <w:t>Thực hiện việc niêm yết thành công 833.312 cổ phiếu từ việc phân chia thặng dư vốn cổ phần cho cổ đông hiện hữu và CBCNV Công ty tại Sở giao dịch chứng khoán Hà Nội.</w:t>
      </w:r>
    </w:p>
    <w:p w:rsidR="00B636B2" w:rsidRPr="00B636B2" w:rsidRDefault="00B636B2" w:rsidP="00B636B2">
      <w:pPr>
        <w:pStyle w:val="ListParagraph"/>
        <w:numPr>
          <w:ilvl w:val="0"/>
          <w:numId w:val="6"/>
        </w:numPr>
        <w:spacing w:after="0" w:line="312" w:lineRule="auto"/>
        <w:ind w:left="720"/>
        <w:jc w:val="both"/>
        <w:rPr>
          <w:i/>
          <w:sz w:val="28"/>
          <w:szCs w:val="28"/>
        </w:rPr>
      </w:pPr>
      <w:r w:rsidRPr="00B636B2">
        <w:rPr>
          <w:sz w:val="28"/>
          <w:szCs w:val="28"/>
        </w:rPr>
        <w:t>Công tác chỉ đạo Ban giám đốc triển khai tổ chức SXKD</w:t>
      </w:r>
      <w:r w:rsidRPr="00B636B2">
        <w:rPr>
          <w:i/>
          <w:sz w:val="28"/>
          <w:szCs w:val="28"/>
        </w:rPr>
        <w:t>:</w:t>
      </w:r>
    </w:p>
    <w:p w:rsidR="00B636B2" w:rsidRPr="0090164C" w:rsidRDefault="00B636B2" w:rsidP="00B636B2">
      <w:pPr>
        <w:spacing w:after="0" w:line="312" w:lineRule="auto"/>
        <w:ind w:firstLine="540"/>
        <w:jc w:val="both"/>
        <w:rPr>
          <w:sz w:val="28"/>
          <w:szCs w:val="28"/>
        </w:rPr>
      </w:pPr>
      <w:r w:rsidRPr="0090164C">
        <w:rPr>
          <w:sz w:val="28"/>
          <w:szCs w:val="28"/>
        </w:rPr>
        <w:t xml:space="preserve">Trong năm qua HĐQT đã luôn sâu sát chỉ đạo Ban Giám đốc Công ty quyết liệt triển khai việc cơ cấu lại mô hình tổ chức sản xuất kinh doanh. </w:t>
      </w:r>
      <w:proofErr w:type="gramStart"/>
      <w:r w:rsidRPr="0090164C">
        <w:rPr>
          <w:sz w:val="28"/>
          <w:szCs w:val="28"/>
        </w:rPr>
        <w:t>Tập trung cao vào các ngành nghề kinh doanh có lợi nhuận, kiên quyết tạm dừng hoặc chấm dứt các lĩnh vực kinh doanh không đem lại lợi nhuận.</w:t>
      </w:r>
      <w:proofErr w:type="gramEnd"/>
      <w:r w:rsidRPr="0090164C">
        <w:rPr>
          <w:sz w:val="28"/>
          <w:szCs w:val="28"/>
        </w:rPr>
        <w:t xml:space="preserve"> </w:t>
      </w:r>
      <w:proofErr w:type="gramStart"/>
      <w:r w:rsidRPr="0090164C">
        <w:rPr>
          <w:sz w:val="28"/>
          <w:szCs w:val="28"/>
        </w:rPr>
        <w:t>Vì thế hoạt động sản xuất kinh doanh của Công ty đã dần đi vào ổn định và có hiệu quả.</w:t>
      </w:r>
      <w:proofErr w:type="gramEnd"/>
      <w:r w:rsidRPr="0090164C">
        <w:rPr>
          <w:sz w:val="28"/>
          <w:szCs w:val="28"/>
        </w:rPr>
        <w:t xml:space="preserve"> </w:t>
      </w:r>
      <w:proofErr w:type="gramStart"/>
      <w:r w:rsidRPr="0090164C">
        <w:rPr>
          <w:sz w:val="28"/>
          <w:szCs w:val="28"/>
        </w:rPr>
        <w:t>Uy tín kinh doanh ngày càng được nâng cao.</w:t>
      </w:r>
      <w:proofErr w:type="gramEnd"/>
      <w:r w:rsidRPr="0090164C">
        <w:rPr>
          <w:sz w:val="28"/>
          <w:szCs w:val="28"/>
        </w:rPr>
        <w:t xml:space="preserve"> Cụ thể;</w:t>
      </w:r>
    </w:p>
    <w:p w:rsidR="00B636B2" w:rsidRDefault="00B636B2" w:rsidP="00B636B2">
      <w:pPr>
        <w:spacing w:after="0" w:line="312" w:lineRule="auto"/>
        <w:ind w:firstLine="540"/>
        <w:jc w:val="both"/>
        <w:rPr>
          <w:sz w:val="28"/>
          <w:szCs w:val="28"/>
        </w:rPr>
      </w:pPr>
      <w:r w:rsidRPr="0090164C">
        <w:rPr>
          <w:sz w:val="28"/>
          <w:szCs w:val="28"/>
        </w:rPr>
        <w:t>- Khu vực phía Bắc: mặc dù năm 201</w:t>
      </w:r>
      <w:r>
        <w:rPr>
          <w:sz w:val="28"/>
          <w:szCs w:val="28"/>
        </w:rPr>
        <w:t>4</w:t>
      </w:r>
      <w:r w:rsidRPr="0090164C">
        <w:rPr>
          <w:sz w:val="28"/>
          <w:szCs w:val="28"/>
        </w:rPr>
        <w:t xml:space="preserve"> là năm vừa hoàn thiện đầu tư vừa tổ chức kinh doanh khai thác depot container nhưng đã bước đầu đem lại hiệu quả.</w:t>
      </w:r>
    </w:p>
    <w:p w:rsidR="00B636B2" w:rsidRPr="0090164C" w:rsidRDefault="00B636B2" w:rsidP="00B636B2">
      <w:pPr>
        <w:spacing w:after="0" w:line="312" w:lineRule="auto"/>
        <w:ind w:firstLine="540"/>
        <w:jc w:val="both"/>
        <w:rPr>
          <w:sz w:val="28"/>
          <w:szCs w:val="28"/>
        </w:rPr>
      </w:pPr>
      <w:r>
        <w:rPr>
          <w:sz w:val="28"/>
          <w:szCs w:val="28"/>
        </w:rPr>
        <w:t xml:space="preserve">Dự </w:t>
      </w:r>
      <w:proofErr w:type="gramStart"/>
      <w:r>
        <w:rPr>
          <w:sz w:val="28"/>
          <w:szCs w:val="28"/>
        </w:rPr>
        <w:t>án</w:t>
      </w:r>
      <w:proofErr w:type="gramEnd"/>
      <w:r>
        <w:rPr>
          <w:sz w:val="28"/>
          <w:szCs w:val="28"/>
        </w:rPr>
        <w:t xml:space="preserve"> hợp tác với Công ty Hoàng Sơn khai thác Depot MAC-HS đã đi vào hoạt động từ tháng 11/2014 nâng cao năng lực khai thác depot và sửa chữa container cho các hãng tàu.</w:t>
      </w:r>
    </w:p>
    <w:p w:rsidR="00B636B2" w:rsidRPr="0090164C" w:rsidRDefault="00B636B2" w:rsidP="00B636B2">
      <w:pPr>
        <w:spacing w:after="0" w:line="312" w:lineRule="auto"/>
        <w:ind w:firstLine="540"/>
        <w:jc w:val="both"/>
        <w:rPr>
          <w:sz w:val="28"/>
          <w:szCs w:val="28"/>
        </w:rPr>
      </w:pPr>
      <w:r w:rsidRPr="0090164C">
        <w:rPr>
          <w:sz w:val="28"/>
          <w:szCs w:val="28"/>
        </w:rPr>
        <w:t>- Chi nhánh Miền Nam tại Tp. HCM được đầu tư thêm phương tiện, máy móc để triển khai việc gia công sản xuất thiết bị treo cho các hãng tàu MSK, APL, HJS nâng cao hiệu quả SXKD.</w:t>
      </w:r>
      <w:r>
        <w:rPr>
          <w:sz w:val="28"/>
          <w:szCs w:val="28"/>
        </w:rPr>
        <w:t xml:space="preserve"> Chi nhánh đã hợp tác với PIP để tổ chức sửa chữa và vệ sinh cont’ tại Depot Suối tiên</w:t>
      </w:r>
    </w:p>
    <w:p w:rsidR="00C35E1E" w:rsidRDefault="00B636B2" w:rsidP="00C35E1E">
      <w:pPr>
        <w:spacing w:after="0" w:line="312" w:lineRule="auto"/>
        <w:ind w:firstLine="540"/>
        <w:jc w:val="both"/>
        <w:rPr>
          <w:sz w:val="28"/>
          <w:szCs w:val="28"/>
        </w:rPr>
      </w:pPr>
      <w:proofErr w:type="gramStart"/>
      <w:r w:rsidRPr="0090164C">
        <w:rPr>
          <w:sz w:val="28"/>
          <w:szCs w:val="28"/>
        </w:rPr>
        <w:t xml:space="preserve">- </w:t>
      </w:r>
      <w:r>
        <w:rPr>
          <w:sz w:val="28"/>
          <w:szCs w:val="28"/>
        </w:rPr>
        <w:t>Đã xây dựng văn phòng và nhà xưởng cho chi nhánh Đà nẵng trên lô đất 110M2.</w:t>
      </w:r>
      <w:proofErr w:type="gramEnd"/>
      <w:r>
        <w:rPr>
          <w:sz w:val="28"/>
          <w:szCs w:val="28"/>
        </w:rPr>
        <w:t xml:space="preserve"> Đồng thời đã ký HĐ hợp tác với Công ty Danalog là công ty con của cảng Đà nẵng để triển khai dịch vụ sửa container và và gai công lắp ráp thiết bị treo.</w:t>
      </w:r>
    </w:p>
    <w:p w:rsidR="00B636B2" w:rsidRPr="0090164C" w:rsidRDefault="00B636B2" w:rsidP="00C35E1E">
      <w:pPr>
        <w:spacing w:after="0" w:line="312" w:lineRule="auto"/>
        <w:ind w:firstLine="540"/>
        <w:jc w:val="both"/>
        <w:rPr>
          <w:sz w:val="28"/>
          <w:szCs w:val="28"/>
        </w:rPr>
      </w:pPr>
      <w:r>
        <w:rPr>
          <w:sz w:val="28"/>
          <w:szCs w:val="28"/>
        </w:rPr>
        <w:t xml:space="preserve">  </w:t>
      </w:r>
      <w:r w:rsidRPr="0090164C">
        <w:rPr>
          <w:sz w:val="28"/>
          <w:szCs w:val="28"/>
        </w:rPr>
        <w:t xml:space="preserve">Bổ sung thiết bị, công nhân cho Chi nhánh Đà nẵng, </w:t>
      </w:r>
      <w:proofErr w:type="gramStart"/>
      <w:r w:rsidRPr="0090164C">
        <w:rPr>
          <w:sz w:val="28"/>
          <w:szCs w:val="28"/>
        </w:rPr>
        <w:t>nâng</w:t>
      </w:r>
      <w:proofErr w:type="gramEnd"/>
      <w:r w:rsidRPr="0090164C">
        <w:rPr>
          <w:sz w:val="28"/>
          <w:szCs w:val="28"/>
        </w:rPr>
        <w:t xml:space="preserve"> cao chất lượng dịch vụ và xét về hiệu quả tính trên đầu người thì đây đang là đơn vị dẫn đầu</w:t>
      </w:r>
      <w:r>
        <w:rPr>
          <w:sz w:val="28"/>
          <w:szCs w:val="28"/>
        </w:rPr>
        <w:t xml:space="preserve"> Công ty</w:t>
      </w:r>
      <w:r w:rsidRPr="0090164C">
        <w:rPr>
          <w:sz w:val="28"/>
          <w:szCs w:val="28"/>
        </w:rPr>
        <w:t>.</w:t>
      </w:r>
    </w:p>
    <w:p w:rsidR="00B636B2" w:rsidRPr="00FF5CAE" w:rsidRDefault="00B636B2" w:rsidP="00B636B2">
      <w:pPr>
        <w:spacing w:after="0" w:line="312" w:lineRule="auto"/>
        <w:ind w:firstLine="540"/>
        <w:jc w:val="both"/>
        <w:rPr>
          <w:sz w:val="28"/>
          <w:szCs w:val="28"/>
        </w:rPr>
      </w:pPr>
      <w:r w:rsidRPr="0090164C">
        <w:rPr>
          <w:sz w:val="28"/>
          <w:szCs w:val="28"/>
        </w:rPr>
        <w:lastRenderedPageBreak/>
        <w:t xml:space="preserve">- </w:t>
      </w:r>
      <w:r>
        <w:rPr>
          <w:sz w:val="28"/>
          <w:szCs w:val="28"/>
        </w:rPr>
        <w:t>Tiếp tục cùng với đối tác tại Cambodia là Công ty Tenglay phát triển</w:t>
      </w:r>
      <w:r w:rsidRPr="0090164C">
        <w:rPr>
          <w:sz w:val="28"/>
          <w:szCs w:val="28"/>
        </w:rPr>
        <w:t xml:space="preserve"> </w:t>
      </w:r>
      <w:r w:rsidRPr="00FF5CAE">
        <w:rPr>
          <w:sz w:val="28"/>
          <w:szCs w:val="28"/>
        </w:rPr>
        <w:t>Dịch vụ sử</w:t>
      </w:r>
      <w:r>
        <w:rPr>
          <w:sz w:val="28"/>
          <w:szCs w:val="28"/>
        </w:rPr>
        <w:t>a cont và cont treo,</w:t>
      </w:r>
      <w:r w:rsidRPr="00FF5CAE">
        <w:rPr>
          <w:sz w:val="28"/>
          <w:szCs w:val="28"/>
        </w:rPr>
        <w:t xml:space="preserve"> sản lượng năm </w:t>
      </w:r>
      <w:r>
        <w:rPr>
          <w:sz w:val="28"/>
          <w:szCs w:val="28"/>
        </w:rPr>
        <w:t>2014</w:t>
      </w:r>
      <w:r w:rsidRPr="00FF5CAE">
        <w:rPr>
          <w:sz w:val="28"/>
          <w:szCs w:val="28"/>
        </w:rPr>
        <w:t xml:space="preserve"> </w:t>
      </w:r>
      <w:r w:rsidRPr="00635042">
        <w:rPr>
          <w:sz w:val="28"/>
          <w:szCs w:val="28"/>
        </w:rPr>
        <w:t>đạt khoảng  6 tỷ đồng</w:t>
      </w:r>
      <w:r w:rsidRPr="00FF5CAE">
        <w:rPr>
          <w:sz w:val="28"/>
          <w:szCs w:val="28"/>
        </w:rPr>
        <w:t>.</w:t>
      </w:r>
      <w:r>
        <w:rPr>
          <w:sz w:val="28"/>
          <w:szCs w:val="28"/>
        </w:rPr>
        <w:t xml:space="preserve"> </w:t>
      </w:r>
      <w:proofErr w:type="gramStart"/>
      <w:r>
        <w:rPr>
          <w:sz w:val="28"/>
          <w:szCs w:val="28"/>
        </w:rPr>
        <w:t>Đây là thị trường còn tương đối mới và nhiều tiềm năng phát triển trong những năm tới.</w:t>
      </w:r>
      <w:proofErr w:type="gramEnd"/>
      <w:r>
        <w:rPr>
          <w:sz w:val="28"/>
          <w:szCs w:val="28"/>
        </w:rPr>
        <w:t xml:space="preserve"> Đặc biệt phía đối tác Tenglay đang triển khai khá nhiều dự </w:t>
      </w:r>
      <w:proofErr w:type="gramStart"/>
      <w:r>
        <w:rPr>
          <w:sz w:val="28"/>
          <w:szCs w:val="28"/>
        </w:rPr>
        <w:t>án</w:t>
      </w:r>
      <w:proofErr w:type="gramEnd"/>
      <w:r>
        <w:rPr>
          <w:sz w:val="28"/>
          <w:szCs w:val="28"/>
        </w:rPr>
        <w:t xml:space="preserve"> phát triển bất động sản và có nhu cầu lớn về gia công cơ khí phục vụ xây dựng, đây cũng là cơ hội lớn để Mac có thể tăng cường thêm các dịch vụ thế mạnh của mình ở thị trường này.</w:t>
      </w:r>
    </w:p>
    <w:p w:rsidR="00B636B2" w:rsidRPr="0090164C" w:rsidRDefault="00B636B2" w:rsidP="00B636B2">
      <w:pPr>
        <w:spacing w:after="0" w:line="312" w:lineRule="auto"/>
        <w:ind w:firstLine="540"/>
        <w:jc w:val="both"/>
        <w:rPr>
          <w:b/>
          <w:sz w:val="28"/>
          <w:szCs w:val="28"/>
          <w:u w:val="single"/>
          <w:lang w:val="sv-SE"/>
        </w:rPr>
      </w:pPr>
      <w:r w:rsidRPr="00FF5CAE">
        <w:rPr>
          <w:sz w:val="28"/>
          <w:szCs w:val="28"/>
        </w:rPr>
        <w:t xml:space="preserve">- </w:t>
      </w:r>
      <w:r w:rsidRPr="00FF5CAE">
        <w:rPr>
          <w:b/>
          <w:sz w:val="28"/>
          <w:szCs w:val="28"/>
          <w:u w:val="single"/>
          <w:lang w:val="sv-SE"/>
        </w:rPr>
        <w:t>Công tác quản trị nội bộ Công ty:</w:t>
      </w:r>
    </w:p>
    <w:p w:rsidR="00B636B2" w:rsidRPr="0090164C" w:rsidRDefault="00B636B2" w:rsidP="00B636B2">
      <w:pPr>
        <w:spacing w:after="0" w:line="312" w:lineRule="auto"/>
        <w:ind w:firstLine="540"/>
        <w:jc w:val="both"/>
        <w:rPr>
          <w:sz w:val="28"/>
          <w:szCs w:val="28"/>
          <w:lang w:val="sv-SE"/>
        </w:rPr>
      </w:pPr>
      <w:r w:rsidRPr="0090164C">
        <w:rPr>
          <w:sz w:val="28"/>
          <w:szCs w:val="28"/>
          <w:lang w:val="sv-SE"/>
        </w:rPr>
        <w:t>Hội đồng quản trị đã từng bước thực hiện đổi mới công tác quản trị doanh nghiệp, thực hiện nghiêm chỉnh chức năng nhiệm vụ quản lý, giám sát mọi mặt hoạt động kinh doanh của Công ty, cụ thể:</w:t>
      </w:r>
    </w:p>
    <w:p w:rsidR="00B636B2" w:rsidRPr="0090164C" w:rsidRDefault="00B636B2" w:rsidP="00B636B2">
      <w:pPr>
        <w:numPr>
          <w:ilvl w:val="0"/>
          <w:numId w:val="2"/>
        </w:numPr>
        <w:spacing w:after="0" w:line="312" w:lineRule="auto"/>
        <w:ind w:left="0" w:firstLine="540"/>
        <w:jc w:val="both"/>
        <w:rPr>
          <w:sz w:val="28"/>
          <w:szCs w:val="28"/>
          <w:lang w:val="sv-SE"/>
        </w:rPr>
      </w:pPr>
      <w:r w:rsidRPr="0090164C">
        <w:rPr>
          <w:sz w:val="28"/>
          <w:szCs w:val="28"/>
          <w:lang w:val="sv-SE"/>
        </w:rPr>
        <w:t>Tổ chức thành công Đại hội đồng cổ đông tài khóa năm 201</w:t>
      </w:r>
      <w:r>
        <w:rPr>
          <w:sz w:val="28"/>
          <w:szCs w:val="28"/>
          <w:lang w:val="sv-SE"/>
        </w:rPr>
        <w:t>4</w:t>
      </w:r>
      <w:r w:rsidRPr="0090164C">
        <w:rPr>
          <w:sz w:val="28"/>
          <w:szCs w:val="28"/>
          <w:lang w:val="sv-SE"/>
        </w:rPr>
        <w:t xml:space="preserve"> thông qua Báo cáo tổng kết hoạt động năm 201</w:t>
      </w:r>
      <w:r>
        <w:rPr>
          <w:sz w:val="28"/>
          <w:szCs w:val="28"/>
          <w:lang w:val="sv-SE"/>
        </w:rPr>
        <w:t>3</w:t>
      </w:r>
      <w:r w:rsidRPr="0090164C">
        <w:rPr>
          <w:sz w:val="28"/>
          <w:szCs w:val="28"/>
          <w:lang w:val="sv-SE"/>
        </w:rPr>
        <w:t xml:space="preserve"> và phương hướng nhiệm vụ năm 201</w:t>
      </w:r>
      <w:r>
        <w:rPr>
          <w:sz w:val="28"/>
          <w:szCs w:val="28"/>
          <w:lang w:val="sv-SE"/>
        </w:rPr>
        <w:t>4</w:t>
      </w:r>
      <w:r w:rsidRPr="0090164C">
        <w:rPr>
          <w:sz w:val="28"/>
          <w:szCs w:val="28"/>
          <w:lang w:val="sv-SE"/>
        </w:rPr>
        <w:t xml:space="preserve">  của Công ty.</w:t>
      </w:r>
    </w:p>
    <w:p w:rsidR="00B636B2" w:rsidRPr="0090164C" w:rsidRDefault="00B636B2" w:rsidP="00B636B2">
      <w:pPr>
        <w:numPr>
          <w:ilvl w:val="0"/>
          <w:numId w:val="2"/>
        </w:numPr>
        <w:spacing w:after="0" w:line="312" w:lineRule="auto"/>
        <w:ind w:left="0" w:firstLine="540"/>
        <w:jc w:val="both"/>
        <w:rPr>
          <w:sz w:val="28"/>
          <w:szCs w:val="28"/>
          <w:lang w:val="sv-SE"/>
        </w:rPr>
      </w:pPr>
      <w:r w:rsidRPr="0090164C">
        <w:rPr>
          <w:sz w:val="28"/>
          <w:szCs w:val="28"/>
          <w:lang w:val="sv-SE"/>
        </w:rPr>
        <w:t>Tổ chức họp HĐQT 0</w:t>
      </w:r>
      <w:r>
        <w:rPr>
          <w:sz w:val="28"/>
          <w:szCs w:val="28"/>
          <w:lang w:val="sv-SE"/>
        </w:rPr>
        <w:t>7</w:t>
      </w:r>
      <w:r w:rsidRPr="0090164C">
        <w:rPr>
          <w:sz w:val="28"/>
          <w:szCs w:val="28"/>
          <w:lang w:val="sv-SE"/>
        </w:rPr>
        <w:t xml:space="preserve"> lần nhằm hoàn thiện cơ cấu tổ chức, quản lý giám sát việc triển khai thực hiện các nghị quyết và chỉ tiêu kế hoạch năm của Công ty đã được Đại hội đồng cổ đông giao.</w:t>
      </w:r>
    </w:p>
    <w:p w:rsidR="00B636B2" w:rsidRPr="0090164C" w:rsidRDefault="00B636B2" w:rsidP="00B636B2">
      <w:pPr>
        <w:numPr>
          <w:ilvl w:val="0"/>
          <w:numId w:val="2"/>
        </w:numPr>
        <w:spacing w:after="0" w:line="312" w:lineRule="auto"/>
        <w:ind w:left="0" w:firstLine="540"/>
        <w:jc w:val="both"/>
        <w:rPr>
          <w:sz w:val="28"/>
          <w:szCs w:val="28"/>
          <w:lang w:val="sv-SE"/>
        </w:rPr>
      </w:pPr>
      <w:r w:rsidRPr="0090164C">
        <w:rPr>
          <w:sz w:val="28"/>
          <w:szCs w:val="28"/>
          <w:lang w:val="sv-SE"/>
        </w:rPr>
        <w:t>Các thành viên Hội đồng quản trị được phân công tham gia quản lý các công ty có vốn góp của Công ty như: Công ty CP hàng hải Nam Dương, Công ty CP Xếp dỡ Cảng Hải An đều hoàn thành tốt nhiệm vụ, hầu hết các Công ty này đều đạt lợi nhuận khá.</w:t>
      </w:r>
    </w:p>
    <w:p w:rsidR="00B636B2" w:rsidRPr="0090164C" w:rsidRDefault="00B636B2" w:rsidP="00B636B2">
      <w:pPr>
        <w:numPr>
          <w:ilvl w:val="0"/>
          <w:numId w:val="2"/>
        </w:numPr>
        <w:spacing w:after="0" w:line="312" w:lineRule="auto"/>
        <w:ind w:left="0" w:firstLine="540"/>
        <w:jc w:val="both"/>
        <w:rPr>
          <w:sz w:val="28"/>
          <w:szCs w:val="28"/>
          <w:lang w:val="sv-SE"/>
        </w:rPr>
      </w:pPr>
      <w:r w:rsidRPr="0090164C">
        <w:rPr>
          <w:sz w:val="28"/>
          <w:szCs w:val="28"/>
          <w:lang w:val="sv-SE"/>
        </w:rPr>
        <w:t>Hội đồng quản trị đã có những biện pháp cụ thể để giữ bình ổn giá cổ phiếu của Công ty trên thị trường chứng khoán như: việc côn</w:t>
      </w:r>
      <w:r>
        <w:rPr>
          <w:sz w:val="28"/>
          <w:szCs w:val="28"/>
          <w:lang w:val="sv-SE"/>
        </w:rPr>
        <w:t>g bố các thông tin kịp thời, đầ</w:t>
      </w:r>
      <w:r w:rsidRPr="0090164C">
        <w:rPr>
          <w:sz w:val="28"/>
          <w:szCs w:val="28"/>
          <w:lang w:val="sv-SE"/>
        </w:rPr>
        <w:t>y đủ trên các phương tiện thông tin đại chúng, Ủy ban chứng khoán nhà nước... thực hiện tốt các Quy định của Luật chứng khoán đối với Công ty đã niêm yết trên thị trường.</w:t>
      </w:r>
    </w:p>
    <w:p w:rsidR="00B636B2" w:rsidRPr="0090164C" w:rsidRDefault="00B636B2" w:rsidP="00B636B2">
      <w:pPr>
        <w:numPr>
          <w:ilvl w:val="0"/>
          <w:numId w:val="2"/>
        </w:numPr>
        <w:spacing w:after="0" w:line="312" w:lineRule="auto"/>
        <w:ind w:left="0" w:firstLine="540"/>
        <w:jc w:val="both"/>
        <w:rPr>
          <w:sz w:val="28"/>
          <w:szCs w:val="28"/>
          <w:lang w:val="sv-SE"/>
        </w:rPr>
      </w:pPr>
      <w:r w:rsidRPr="0090164C">
        <w:rPr>
          <w:sz w:val="28"/>
          <w:szCs w:val="28"/>
          <w:lang w:val="sv-SE"/>
        </w:rPr>
        <w:t>Công tác đảm bảo quyền lợi người lao động:</w:t>
      </w:r>
    </w:p>
    <w:p w:rsidR="00B636B2" w:rsidRPr="0090164C" w:rsidRDefault="00B636B2" w:rsidP="00B636B2">
      <w:pPr>
        <w:spacing w:after="0" w:line="312" w:lineRule="auto"/>
        <w:ind w:firstLine="540"/>
        <w:jc w:val="both"/>
        <w:rPr>
          <w:sz w:val="28"/>
          <w:szCs w:val="28"/>
          <w:lang w:val="sv-SE"/>
        </w:rPr>
      </w:pPr>
      <w:r w:rsidRPr="0090164C">
        <w:rPr>
          <w:sz w:val="28"/>
          <w:szCs w:val="28"/>
          <w:lang w:val="sv-SE"/>
        </w:rPr>
        <w:t>Xây dựng và thực hiện tốt thỏa ước lao động tập thể đã ký kết giữa người sử dụng lao động và tập thể người lao động.</w:t>
      </w:r>
    </w:p>
    <w:p w:rsidR="00B636B2" w:rsidRPr="0090164C" w:rsidRDefault="00B636B2" w:rsidP="00B636B2">
      <w:pPr>
        <w:spacing w:after="0" w:line="312" w:lineRule="auto"/>
        <w:ind w:firstLine="540"/>
        <w:jc w:val="both"/>
        <w:rPr>
          <w:sz w:val="28"/>
          <w:szCs w:val="28"/>
          <w:lang w:val="sv-SE"/>
        </w:rPr>
      </w:pPr>
      <w:r w:rsidRPr="0090164C">
        <w:rPr>
          <w:sz w:val="28"/>
          <w:szCs w:val="28"/>
          <w:lang w:val="sv-SE"/>
        </w:rPr>
        <w:t>Thực hiện tốt công tác tiền lương, bảo hiểm xã hội và bảo hiểm y tế cho toàn thể cán bộ công nhân viện, thanh toán lương đày đủ và đúng hạn.</w:t>
      </w:r>
    </w:p>
    <w:p w:rsidR="00B636B2" w:rsidRPr="0090164C" w:rsidRDefault="00B636B2" w:rsidP="00B636B2">
      <w:pPr>
        <w:spacing w:after="0" w:line="312" w:lineRule="auto"/>
        <w:ind w:firstLine="540"/>
        <w:jc w:val="both"/>
        <w:rPr>
          <w:sz w:val="28"/>
          <w:szCs w:val="28"/>
          <w:lang w:val="sv-SE"/>
        </w:rPr>
      </w:pPr>
      <w:r w:rsidRPr="0090164C">
        <w:rPr>
          <w:sz w:val="28"/>
          <w:szCs w:val="28"/>
          <w:lang w:val="sv-SE"/>
        </w:rPr>
        <w:t>Thường xuyên duy trì chế độ khen thưởng, kỷ luật và kịp thời động viên tinh thần làm việc của CBCNV. Đảm bảo chế độ tháng lương thứ 13 và các chế độ khen thưởng vào các dịp lễ Tết trong năm 201</w:t>
      </w:r>
      <w:r>
        <w:rPr>
          <w:sz w:val="28"/>
          <w:szCs w:val="28"/>
          <w:lang w:val="sv-SE"/>
        </w:rPr>
        <w:t>4</w:t>
      </w:r>
    </w:p>
    <w:p w:rsidR="00680C78" w:rsidRDefault="00680C78" w:rsidP="00B636B2">
      <w:pPr>
        <w:spacing w:after="0" w:line="312" w:lineRule="auto"/>
        <w:ind w:firstLine="540"/>
        <w:jc w:val="both"/>
        <w:rPr>
          <w:b/>
          <w:sz w:val="28"/>
          <w:szCs w:val="28"/>
          <w:u w:val="single"/>
          <w:lang w:val="sv-SE"/>
        </w:rPr>
      </w:pPr>
    </w:p>
    <w:p w:rsidR="00680C78" w:rsidRDefault="00680C78" w:rsidP="00B636B2">
      <w:pPr>
        <w:spacing w:after="0" w:line="312" w:lineRule="auto"/>
        <w:ind w:firstLine="540"/>
        <w:jc w:val="both"/>
        <w:rPr>
          <w:b/>
          <w:sz w:val="28"/>
          <w:szCs w:val="28"/>
          <w:u w:val="single"/>
          <w:lang w:val="sv-SE"/>
        </w:rPr>
      </w:pPr>
    </w:p>
    <w:p w:rsidR="00680C78" w:rsidRDefault="00680C78" w:rsidP="00B636B2">
      <w:pPr>
        <w:spacing w:after="0" w:line="312" w:lineRule="auto"/>
        <w:ind w:firstLine="540"/>
        <w:jc w:val="both"/>
        <w:rPr>
          <w:b/>
          <w:sz w:val="28"/>
          <w:szCs w:val="28"/>
          <w:u w:val="single"/>
          <w:lang w:val="sv-SE"/>
        </w:rPr>
      </w:pPr>
    </w:p>
    <w:p w:rsidR="00B636B2" w:rsidRPr="0090164C" w:rsidRDefault="00B636B2" w:rsidP="00B636B2">
      <w:pPr>
        <w:spacing w:after="0" w:line="312" w:lineRule="auto"/>
        <w:ind w:firstLine="540"/>
        <w:jc w:val="both"/>
        <w:rPr>
          <w:sz w:val="28"/>
          <w:szCs w:val="28"/>
          <w:lang w:val="sv-SE"/>
        </w:rPr>
      </w:pPr>
      <w:r w:rsidRPr="0090164C">
        <w:rPr>
          <w:b/>
          <w:sz w:val="28"/>
          <w:szCs w:val="28"/>
          <w:u w:val="single"/>
          <w:lang w:val="sv-SE"/>
        </w:rPr>
        <w:lastRenderedPageBreak/>
        <w:t>B. PHƯƠNG HƯỚNG - NHIỆM VỤ NĂM 201</w:t>
      </w:r>
      <w:r>
        <w:rPr>
          <w:b/>
          <w:sz w:val="28"/>
          <w:szCs w:val="28"/>
          <w:u w:val="single"/>
          <w:lang w:val="sv-SE"/>
        </w:rPr>
        <w:t>5</w:t>
      </w:r>
      <w:r w:rsidRPr="0090164C">
        <w:rPr>
          <w:sz w:val="28"/>
          <w:szCs w:val="28"/>
          <w:lang w:val="sv-SE"/>
        </w:rPr>
        <w:t>.</w:t>
      </w:r>
    </w:p>
    <w:p w:rsidR="00B636B2" w:rsidRDefault="00B636B2" w:rsidP="00B636B2">
      <w:pPr>
        <w:spacing w:after="0" w:line="312" w:lineRule="auto"/>
        <w:ind w:firstLine="540"/>
        <w:jc w:val="both"/>
        <w:rPr>
          <w:sz w:val="28"/>
          <w:szCs w:val="28"/>
          <w:lang w:val="sv-SE"/>
        </w:rPr>
      </w:pPr>
      <w:r w:rsidRPr="0090164C">
        <w:rPr>
          <w:b/>
          <w:sz w:val="28"/>
          <w:szCs w:val="28"/>
          <w:u w:val="single"/>
          <w:lang w:val="sv-SE"/>
        </w:rPr>
        <w:t>I. Nhận định chung</w:t>
      </w:r>
      <w:r w:rsidRPr="0090164C">
        <w:rPr>
          <w:sz w:val="28"/>
          <w:szCs w:val="28"/>
          <w:lang w:val="sv-SE"/>
        </w:rPr>
        <w:t xml:space="preserve">: </w:t>
      </w:r>
    </w:p>
    <w:p w:rsidR="00B636B2" w:rsidRDefault="00B636B2" w:rsidP="00B636B2">
      <w:pPr>
        <w:spacing w:after="0" w:line="312" w:lineRule="auto"/>
        <w:ind w:firstLine="540"/>
        <w:jc w:val="both"/>
        <w:rPr>
          <w:sz w:val="28"/>
          <w:szCs w:val="28"/>
          <w:lang w:val="nl-NL"/>
        </w:rPr>
      </w:pPr>
      <w:r>
        <w:rPr>
          <w:sz w:val="28"/>
          <w:szCs w:val="28"/>
          <w:lang w:val="nl-NL"/>
        </w:rPr>
        <w:t>Tình hình kinh tế vĩ mô đã có những chuyển biến tích cực trong năm 2014; lạm phát đang được kiềm chế, lãi suất tín dụng giảm, thị trường bất động sản đã ấm dần, thị trường chứng khoán đã có những phục hồi khá tốt.... Chính phủ đã và đang thực thi hàng loạt chính sách và biện pháp khác để điều tiết  nền kinh tế vĩ mô và bước đầu đã phát huy hiệu quả tích cực, tạo niềm tin trong cộng đồng doanh nghiệp.</w:t>
      </w:r>
    </w:p>
    <w:p w:rsidR="00B636B2" w:rsidRPr="00A36C6D" w:rsidRDefault="00B636B2" w:rsidP="00B636B2">
      <w:pPr>
        <w:spacing w:after="0" w:line="312" w:lineRule="auto"/>
        <w:ind w:firstLine="540"/>
        <w:jc w:val="both"/>
        <w:rPr>
          <w:sz w:val="28"/>
          <w:szCs w:val="28"/>
          <w:lang w:val="nl-NL"/>
        </w:rPr>
      </w:pPr>
      <w:r w:rsidRPr="00A36C6D">
        <w:rPr>
          <w:sz w:val="28"/>
          <w:szCs w:val="28"/>
          <w:lang w:val="nl-NL"/>
        </w:rPr>
        <w:t xml:space="preserve">Tuy nhiên đối với tất cả các ngành nghề dịch vụ hiện có của Công ty sẽ tiếp tục gặp khó khăn trong năm nay do mức độ cạnh tranh gay gắt hơn về giá và chất lượng, do các sức ép về cắt giảm chi phí của khách hàng, trong khi đó giá cả vật tư, nguyên, nhiên </w:t>
      </w:r>
      <w:r w:rsidRPr="003A239D">
        <w:rPr>
          <w:color w:val="000000"/>
          <w:sz w:val="28"/>
          <w:szCs w:val="28"/>
          <w:lang w:val="nl-NL"/>
        </w:rPr>
        <w:t xml:space="preserve">vật </w:t>
      </w:r>
      <w:r w:rsidRPr="00A36C6D">
        <w:rPr>
          <w:sz w:val="28"/>
          <w:szCs w:val="28"/>
          <w:lang w:val="nl-NL"/>
        </w:rPr>
        <w:t xml:space="preserve">liệu đầu vào giảm không đáng kể. </w:t>
      </w:r>
    </w:p>
    <w:p w:rsidR="00B636B2" w:rsidRPr="0090164C" w:rsidRDefault="00B636B2" w:rsidP="00B636B2">
      <w:pPr>
        <w:spacing w:after="0" w:line="312" w:lineRule="auto"/>
        <w:ind w:firstLine="540"/>
        <w:jc w:val="both"/>
        <w:rPr>
          <w:sz w:val="28"/>
          <w:szCs w:val="28"/>
          <w:lang w:val="sv-SE"/>
        </w:rPr>
      </w:pPr>
      <w:r w:rsidRPr="0090164C">
        <w:rPr>
          <w:sz w:val="28"/>
          <w:szCs w:val="28"/>
          <w:lang w:val="sv-SE"/>
        </w:rPr>
        <w:t xml:space="preserve"> Từ những tình hình trên căn cứ vào tình hình thực hiện kế hoạch năm 201</w:t>
      </w:r>
      <w:r>
        <w:rPr>
          <w:sz w:val="28"/>
          <w:szCs w:val="28"/>
          <w:lang w:val="sv-SE"/>
        </w:rPr>
        <w:t>4</w:t>
      </w:r>
      <w:r w:rsidRPr="0090164C">
        <w:rPr>
          <w:sz w:val="28"/>
          <w:szCs w:val="28"/>
          <w:lang w:val="sv-SE"/>
        </w:rPr>
        <w:t>, HĐQT đã thống nhất trình ĐHCĐ các chỉ tiêu kế hoạch năm 201</w:t>
      </w:r>
      <w:r>
        <w:rPr>
          <w:sz w:val="28"/>
          <w:szCs w:val="28"/>
          <w:lang w:val="sv-SE"/>
        </w:rPr>
        <w:t>5</w:t>
      </w:r>
      <w:r w:rsidRPr="0090164C">
        <w:rPr>
          <w:sz w:val="28"/>
          <w:szCs w:val="28"/>
          <w:lang w:val="sv-SE"/>
        </w:rPr>
        <w:t xml:space="preserve"> như sau:</w:t>
      </w:r>
    </w:p>
    <w:p w:rsidR="00B636B2" w:rsidRDefault="00B636B2" w:rsidP="00B636B2">
      <w:pPr>
        <w:spacing w:after="0" w:line="312" w:lineRule="auto"/>
        <w:ind w:firstLine="540"/>
        <w:jc w:val="both"/>
        <w:rPr>
          <w:sz w:val="28"/>
          <w:szCs w:val="28"/>
          <w:lang w:val="sv-SE"/>
        </w:rPr>
      </w:pPr>
      <w:r w:rsidRPr="0090164C">
        <w:rPr>
          <w:sz w:val="28"/>
          <w:szCs w:val="28"/>
          <w:lang w:val="sv-SE"/>
        </w:rPr>
        <w:t xml:space="preserve">- Các chỉ tiêu sản xuất kinh doanh:  </w:t>
      </w:r>
    </w:p>
    <w:p w:rsidR="00B636B2" w:rsidRPr="00B636B2" w:rsidRDefault="00B636B2" w:rsidP="00C35E1E">
      <w:pPr>
        <w:spacing w:after="0" w:line="312" w:lineRule="auto"/>
        <w:ind w:firstLine="547"/>
        <w:jc w:val="center"/>
        <w:rPr>
          <w:i/>
          <w:sz w:val="28"/>
          <w:szCs w:val="28"/>
          <w:lang w:val="sv-SE"/>
        </w:rPr>
      </w:pPr>
      <w:r>
        <w:rPr>
          <w:i/>
          <w:sz w:val="28"/>
          <w:szCs w:val="28"/>
          <w:lang w:val="sv-SE"/>
        </w:rPr>
        <w:t xml:space="preserve">                                                                         </w:t>
      </w:r>
      <w:r w:rsidR="00E87670">
        <w:rPr>
          <w:i/>
          <w:sz w:val="28"/>
          <w:szCs w:val="28"/>
          <w:lang w:val="sv-SE"/>
        </w:rPr>
        <w:t xml:space="preserve">       </w:t>
      </w:r>
      <w:r>
        <w:rPr>
          <w:i/>
          <w:sz w:val="28"/>
          <w:szCs w:val="28"/>
          <w:lang w:val="sv-SE"/>
        </w:rPr>
        <w:t xml:space="preserve">   </w:t>
      </w:r>
      <w:r w:rsidR="00E87670" w:rsidRPr="00E87670">
        <w:rPr>
          <w:i/>
          <w:sz w:val="28"/>
          <w:szCs w:val="28"/>
          <w:lang w:val="sv-SE"/>
        </w:rPr>
        <w:t>Đ</w:t>
      </w:r>
      <w:r w:rsidR="00E87670">
        <w:rPr>
          <w:i/>
          <w:sz w:val="28"/>
          <w:szCs w:val="28"/>
          <w:lang w:val="sv-SE"/>
        </w:rPr>
        <w:t>VT:</w:t>
      </w:r>
      <w:r>
        <w:rPr>
          <w:i/>
          <w:sz w:val="28"/>
          <w:szCs w:val="28"/>
          <w:lang w:val="sv-SE"/>
        </w:rPr>
        <w:t xml:space="preserve"> </w:t>
      </w:r>
      <w:r w:rsidRPr="00B636B2">
        <w:rPr>
          <w:i/>
          <w:sz w:val="28"/>
          <w:szCs w:val="28"/>
          <w:lang w:val="sv-SE"/>
        </w:rPr>
        <w:t>(đồng)</w:t>
      </w:r>
    </w:p>
    <w:tbl>
      <w:tblPr>
        <w:tblpPr w:leftFromText="180" w:rightFromText="180" w:vertAnchor="text" w:horzAnchor="margin" w:tblpY="303"/>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365"/>
        <w:gridCol w:w="2365"/>
        <w:gridCol w:w="2020"/>
      </w:tblGrid>
      <w:tr w:rsidR="00B636B2" w:rsidRPr="0090164C" w:rsidTr="00E87670">
        <w:tc>
          <w:tcPr>
            <w:tcW w:w="2628" w:type="dxa"/>
          </w:tcPr>
          <w:p w:rsidR="00B636B2" w:rsidRPr="0090164C" w:rsidRDefault="00B636B2" w:rsidP="00B636B2">
            <w:pPr>
              <w:spacing w:after="0" w:line="312" w:lineRule="auto"/>
              <w:ind w:firstLine="540"/>
              <w:jc w:val="both"/>
              <w:rPr>
                <w:b/>
                <w:sz w:val="28"/>
                <w:szCs w:val="28"/>
                <w:lang w:val="sv-SE"/>
              </w:rPr>
            </w:pPr>
            <w:r w:rsidRPr="0090164C">
              <w:rPr>
                <w:b/>
                <w:sz w:val="28"/>
                <w:szCs w:val="28"/>
                <w:lang w:val="sv-SE"/>
              </w:rPr>
              <w:t>Chỉ tiêu</w:t>
            </w:r>
          </w:p>
        </w:tc>
        <w:tc>
          <w:tcPr>
            <w:tcW w:w="2365" w:type="dxa"/>
          </w:tcPr>
          <w:p w:rsidR="00B636B2" w:rsidRPr="0090164C" w:rsidRDefault="00680C78" w:rsidP="00C35E1E">
            <w:pPr>
              <w:spacing w:after="0" w:line="312" w:lineRule="auto"/>
              <w:jc w:val="both"/>
              <w:rPr>
                <w:b/>
                <w:sz w:val="28"/>
                <w:szCs w:val="28"/>
                <w:lang w:val="sv-SE"/>
              </w:rPr>
            </w:pPr>
            <w:r>
              <w:rPr>
                <w:b/>
                <w:sz w:val="28"/>
                <w:szCs w:val="28"/>
                <w:lang w:val="sv-SE"/>
              </w:rPr>
              <w:t xml:space="preserve"> </w:t>
            </w:r>
            <w:r w:rsidR="00B636B2" w:rsidRPr="0090164C">
              <w:rPr>
                <w:b/>
                <w:sz w:val="28"/>
                <w:szCs w:val="28"/>
                <w:lang w:val="sv-SE"/>
              </w:rPr>
              <w:t>Thực hiện 201</w:t>
            </w:r>
            <w:r w:rsidR="00B636B2">
              <w:rPr>
                <w:b/>
                <w:sz w:val="28"/>
                <w:szCs w:val="28"/>
                <w:lang w:val="sv-SE"/>
              </w:rPr>
              <w:t>4</w:t>
            </w:r>
          </w:p>
        </w:tc>
        <w:tc>
          <w:tcPr>
            <w:tcW w:w="2365" w:type="dxa"/>
          </w:tcPr>
          <w:p w:rsidR="00B636B2" w:rsidRPr="0090164C" w:rsidRDefault="00680C78" w:rsidP="00C35E1E">
            <w:pPr>
              <w:spacing w:after="0" w:line="312" w:lineRule="auto"/>
              <w:jc w:val="both"/>
              <w:rPr>
                <w:b/>
                <w:sz w:val="28"/>
                <w:szCs w:val="28"/>
                <w:lang w:val="sv-SE"/>
              </w:rPr>
            </w:pPr>
            <w:r>
              <w:rPr>
                <w:b/>
                <w:sz w:val="28"/>
                <w:szCs w:val="28"/>
                <w:lang w:val="sv-SE"/>
              </w:rPr>
              <w:t xml:space="preserve"> </w:t>
            </w:r>
            <w:r w:rsidR="00B636B2" w:rsidRPr="0090164C">
              <w:rPr>
                <w:b/>
                <w:sz w:val="28"/>
                <w:szCs w:val="28"/>
                <w:lang w:val="sv-SE"/>
              </w:rPr>
              <w:t>Kế hoạch 201</w:t>
            </w:r>
            <w:r w:rsidR="00B636B2">
              <w:rPr>
                <w:b/>
                <w:sz w:val="28"/>
                <w:szCs w:val="28"/>
                <w:lang w:val="sv-SE"/>
              </w:rPr>
              <w:t>5</w:t>
            </w:r>
          </w:p>
        </w:tc>
        <w:tc>
          <w:tcPr>
            <w:tcW w:w="2020" w:type="dxa"/>
          </w:tcPr>
          <w:p w:rsidR="00B636B2" w:rsidRPr="0090164C" w:rsidRDefault="00680C78" w:rsidP="00680C78">
            <w:pPr>
              <w:spacing w:after="0" w:line="312" w:lineRule="auto"/>
              <w:jc w:val="both"/>
              <w:rPr>
                <w:b/>
                <w:sz w:val="28"/>
                <w:szCs w:val="28"/>
                <w:lang w:val="sv-SE"/>
              </w:rPr>
            </w:pPr>
            <w:r>
              <w:rPr>
                <w:b/>
                <w:sz w:val="28"/>
                <w:szCs w:val="28"/>
                <w:lang w:val="sv-SE"/>
              </w:rPr>
              <w:t xml:space="preserve">   </w:t>
            </w:r>
            <w:r w:rsidR="00B636B2" w:rsidRPr="0090164C">
              <w:rPr>
                <w:b/>
                <w:sz w:val="28"/>
                <w:szCs w:val="28"/>
                <w:lang w:val="sv-SE"/>
              </w:rPr>
              <w:t>201</w:t>
            </w:r>
            <w:r w:rsidR="00B636B2">
              <w:rPr>
                <w:b/>
                <w:sz w:val="28"/>
                <w:szCs w:val="28"/>
                <w:lang w:val="sv-SE"/>
              </w:rPr>
              <w:t>5</w:t>
            </w:r>
            <w:r w:rsidR="00B636B2" w:rsidRPr="0090164C">
              <w:rPr>
                <w:b/>
                <w:sz w:val="28"/>
                <w:szCs w:val="28"/>
                <w:lang w:val="sv-SE"/>
              </w:rPr>
              <w:t>/201</w:t>
            </w:r>
            <w:r w:rsidR="00B636B2">
              <w:rPr>
                <w:b/>
                <w:sz w:val="28"/>
                <w:szCs w:val="28"/>
                <w:lang w:val="sv-SE"/>
              </w:rPr>
              <w:t>4</w:t>
            </w:r>
          </w:p>
        </w:tc>
      </w:tr>
      <w:tr w:rsidR="00807C46" w:rsidRPr="0090164C" w:rsidTr="00E87670">
        <w:tc>
          <w:tcPr>
            <w:tcW w:w="2628" w:type="dxa"/>
            <w:vAlign w:val="center"/>
          </w:tcPr>
          <w:p w:rsidR="00807C46" w:rsidRPr="0090164C" w:rsidRDefault="00807C46" w:rsidP="00E87670">
            <w:pPr>
              <w:spacing w:after="0" w:line="312" w:lineRule="auto"/>
              <w:rPr>
                <w:sz w:val="28"/>
                <w:szCs w:val="28"/>
              </w:rPr>
            </w:pPr>
            <w:r w:rsidRPr="0090164C">
              <w:rPr>
                <w:sz w:val="28"/>
                <w:szCs w:val="28"/>
              </w:rPr>
              <w:t>Tổng doanh thu</w:t>
            </w:r>
          </w:p>
        </w:tc>
        <w:tc>
          <w:tcPr>
            <w:tcW w:w="2365" w:type="dxa"/>
            <w:vAlign w:val="center"/>
          </w:tcPr>
          <w:p w:rsidR="00807C46" w:rsidRPr="006337D4" w:rsidRDefault="00807C46" w:rsidP="00E87670">
            <w:pPr>
              <w:spacing w:after="0" w:line="312" w:lineRule="auto"/>
              <w:jc w:val="right"/>
              <w:rPr>
                <w:sz w:val="28"/>
                <w:szCs w:val="28"/>
              </w:rPr>
            </w:pPr>
            <w:r>
              <w:rPr>
                <w:sz w:val="28"/>
                <w:szCs w:val="28"/>
              </w:rPr>
              <w:t>114.007.069.055</w:t>
            </w:r>
          </w:p>
        </w:tc>
        <w:tc>
          <w:tcPr>
            <w:tcW w:w="2365" w:type="dxa"/>
            <w:vAlign w:val="center"/>
          </w:tcPr>
          <w:p w:rsidR="00807C46" w:rsidRPr="0090164C" w:rsidRDefault="00807C46" w:rsidP="00E87670">
            <w:pPr>
              <w:spacing w:after="0" w:line="312" w:lineRule="auto"/>
              <w:jc w:val="right"/>
              <w:rPr>
                <w:sz w:val="28"/>
                <w:szCs w:val="28"/>
              </w:rPr>
            </w:pPr>
            <w:r>
              <w:rPr>
                <w:color w:val="000000"/>
                <w:sz w:val="28"/>
                <w:szCs w:val="28"/>
              </w:rPr>
              <w:t>135.000.000.000</w:t>
            </w:r>
          </w:p>
        </w:tc>
        <w:tc>
          <w:tcPr>
            <w:tcW w:w="2020" w:type="dxa"/>
            <w:vAlign w:val="center"/>
          </w:tcPr>
          <w:p w:rsidR="00807C46" w:rsidRPr="0090164C" w:rsidRDefault="00807C46" w:rsidP="00E87670">
            <w:pPr>
              <w:spacing w:after="0" w:line="312" w:lineRule="auto"/>
              <w:ind w:firstLine="540"/>
              <w:jc w:val="right"/>
              <w:rPr>
                <w:sz w:val="28"/>
                <w:szCs w:val="28"/>
              </w:rPr>
            </w:pPr>
            <w:r>
              <w:rPr>
                <w:sz w:val="28"/>
                <w:szCs w:val="28"/>
              </w:rPr>
              <w:t>1</w:t>
            </w:r>
            <w:r w:rsidR="001D3932">
              <w:rPr>
                <w:sz w:val="28"/>
                <w:szCs w:val="28"/>
              </w:rPr>
              <w:t>18</w:t>
            </w:r>
            <w:r>
              <w:rPr>
                <w:sz w:val="28"/>
                <w:szCs w:val="28"/>
              </w:rPr>
              <w:t>%</w:t>
            </w:r>
          </w:p>
        </w:tc>
      </w:tr>
      <w:tr w:rsidR="00807C46" w:rsidRPr="0090164C" w:rsidTr="00E87670">
        <w:tc>
          <w:tcPr>
            <w:tcW w:w="2628" w:type="dxa"/>
            <w:vAlign w:val="center"/>
          </w:tcPr>
          <w:p w:rsidR="00807C46" w:rsidRPr="0090164C" w:rsidRDefault="00807C46" w:rsidP="00E87670">
            <w:pPr>
              <w:spacing w:after="0" w:line="312" w:lineRule="auto"/>
              <w:rPr>
                <w:sz w:val="28"/>
                <w:szCs w:val="28"/>
              </w:rPr>
            </w:pPr>
            <w:r w:rsidRPr="0090164C">
              <w:rPr>
                <w:sz w:val="28"/>
                <w:szCs w:val="28"/>
              </w:rPr>
              <w:t>Tổng chi phí</w:t>
            </w:r>
          </w:p>
        </w:tc>
        <w:tc>
          <w:tcPr>
            <w:tcW w:w="2365" w:type="dxa"/>
            <w:vAlign w:val="center"/>
          </w:tcPr>
          <w:p w:rsidR="00807C46" w:rsidRPr="006337D4" w:rsidRDefault="00807C46" w:rsidP="00E87670">
            <w:pPr>
              <w:spacing w:after="0" w:line="312" w:lineRule="auto"/>
              <w:jc w:val="right"/>
              <w:rPr>
                <w:sz w:val="28"/>
                <w:szCs w:val="28"/>
              </w:rPr>
            </w:pPr>
            <w:r>
              <w:rPr>
                <w:sz w:val="28"/>
                <w:szCs w:val="28"/>
              </w:rPr>
              <w:t>108.701.497.101</w:t>
            </w:r>
          </w:p>
        </w:tc>
        <w:tc>
          <w:tcPr>
            <w:tcW w:w="2365" w:type="dxa"/>
            <w:vAlign w:val="center"/>
          </w:tcPr>
          <w:p w:rsidR="00807C46" w:rsidRPr="0090164C" w:rsidRDefault="00807C46" w:rsidP="00E87670">
            <w:pPr>
              <w:spacing w:after="0" w:line="312" w:lineRule="auto"/>
              <w:jc w:val="right"/>
              <w:rPr>
                <w:sz w:val="28"/>
                <w:szCs w:val="28"/>
              </w:rPr>
            </w:pPr>
            <w:r>
              <w:rPr>
                <w:color w:val="000000"/>
                <w:sz w:val="28"/>
                <w:szCs w:val="28"/>
              </w:rPr>
              <w:t>115.000.000.000</w:t>
            </w:r>
          </w:p>
        </w:tc>
        <w:tc>
          <w:tcPr>
            <w:tcW w:w="2020" w:type="dxa"/>
            <w:vAlign w:val="center"/>
          </w:tcPr>
          <w:p w:rsidR="00807C46" w:rsidRPr="0090164C" w:rsidRDefault="001D3932" w:rsidP="00E87670">
            <w:pPr>
              <w:spacing w:after="0" w:line="312" w:lineRule="auto"/>
              <w:ind w:firstLine="540"/>
              <w:jc w:val="right"/>
              <w:rPr>
                <w:sz w:val="28"/>
                <w:szCs w:val="28"/>
              </w:rPr>
            </w:pPr>
            <w:r>
              <w:rPr>
                <w:sz w:val="28"/>
                <w:szCs w:val="28"/>
              </w:rPr>
              <w:t>106</w:t>
            </w:r>
            <w:r w:rsidR="00807C46">
              <w:rPr>
                <w:sz w:val="28"/>
                <w:szCs w:val="28"/>
              </w:rPr>
              <w:t>%</w:t>
            </w:r>
          </w:p>
        </w:tc>
      </w:tr>
      <w:tr w:rsidR="00807C46" w:rsidRPr="0090164C" w:rsidTr="00E87670">
        <w:tc>
          <w:tcPr>
            <w:tcW w:w="2628" w:type="dxa"/>
            <w:vAlign w:val="center"/>
          </w:tcPr>
          <w:p w:rsidR="00807C46" w:rsidRPr="0090164C" w:rsidRDefault="00807C46" w:rsidP="00E87670">
            <w:pPr>
              <w:spacing w:after="0" w:line="312" w:lineRule="auto"/>
              <w:rPr>
                <w:sz w:val="28"/>
                <w:szCs w:val="28"/>
              </w:rPr>
            </w:pPr>
            <w:r>
              <w:rPr>
                <w:sz w:val="28"/>
                <w:szCs w:val="28"/>
              </w:rPr>
              <w:t>Lợi nhuận trước</w:t>
            </w:r>
            <w:r w:rsidRPr="0090164C">
              <w:rPr>
                <w:sz w:val="28"/>
                <w:szCs w:val="28"/>
              </w:rPr>
              <w:t xml:space="preserve"> thuế</w:t>
            </w:r>
          </w:p>
        </w:tc>
        <w:tc>
          <w:tcPr>
            <w:tcW w:w="2365" w:type="dxa"/>
            <w:vAlign w:val="center"/>
          </w:tcPr>
          <w:p w:rsidR="00807C46" w:rsidRPr="006337D4" w:rsidRDefault="00807C46" w:rsidP="00E87670">
            <w:pPr>
              <w:spacing w:after="0" w:line="312" w:lineRule="auto"/>
              <w:jc w:val="right"/>
              <w:rPr>
                <w:sz w:val="28"/>
                <w:szCs w:val="28"/>
              </w:rPr>
            </w:pPr>
            <w:r>
              <w:rPr>
                <w:sz w:val="28"/>
                <w:szCs w:val="28"/>
              </w:rPr>
              <w:t>5.452.485.368</w:t>
            </w:r>
          </w:p>
        </w:tc>
        <w:tc>
          <w:tcPr>
            <w:tcW w:w="2365" w:type="dxa"/>
            <w:vAlign w:val="center"/>
          </w:tcPr>
          <w:p w:rsidR="00807C46" w:rsidRPr="0090164C" w:rsidRDefault="00807C46" w:rsidP="00E87670">
            <w:pPr>
              <w:spacing w:after="0" w:line="312" w:lineRule="auto"/>
              <w:jc w:val="right"/>
              <w:rPr>
                <w:sz w:val="28"/>
                <w:szCs w:val="28"/>
              </w:rPr>
            </w:pPr>
            <w:r>
              <w:rPr>
                <w:sz w:val="28"/>
                <w:szCs w:val="28"/>
              </w:rPr>
              <w:t>20.000.000.000</w:t>
            </w:r>
          </w:p>
        </w:tc>
        <w:tc>
          <w:tcPr>
            <w:tcW w:w="2020" w:type="dxa"/>
            <w:vAlign w:val="center"/>
          </w:tcPr>
          <w:p w:rsidR="00807C46" w:rsidRPr="0090164C" w:rsidRDefault="00807C46" w:rsidP="00E87670">
            <w:pPr>
              <w:spacing w:after="0" w:line="312" w:lineRule="auto"/>
              <w:ind w:firstLine="540"/>
              <w:jc w:val="right"/>
              <w:rPr>
                <w:sz w:val="28"/>
                <w:szCs w:val="28"/>
              </w:rPr>
            </w:pPr>
            <w:r>
              <w:rPr>
                <w:sz w:val="28"/>
                <w:szCs w:val="28"/>
              </w:rPr>
              <w:t>36</w:t>
            </w:r>
            <w:r w:rsidR="001D3932">
              <w:rPr>
                <w:sz w:val="28"/>
                <w:szCs w:val="28"/>
              </w:rPr>
              <w:t>7</w:t>
            </w:r>
            <w:r>
              <w:rPr>
                <w:sz w:val="28"/>
                <w:szCs w:val="28"/>
              </w:rPr>
              <w:t>%</w:t>
            </w:r>
          </w:p>
        </w:tc>
      </w:tr>
      <w:tr w:rsidR="00807C46" w:rsidRPr="0090164C" w:rsidTr="00E87670">
        <w:tc>
          <w:tcPr>
            <w:tcW w:w="2628" w:type="dxa"/>
            <w:vAlign w:val="center"/>
          </w:tcPr>
          <w:p w:rsidR="00807C46" w:rsidRPr="0090164C" w:rsidRDefault="00807C46" w:rsidP="00E87670">
            <w:pPr>
              <w:spacing w:after="0" w:line="312" w:lineRule="auto"/>
              <w:rPr>
                <w:sz w:val="28"/>
                <w:szCs w:val="28"/>
              </w:rPr>
            </w:pPr>
            <w:r>
              <w:rPr>
                <w:sz w:val="28"/>
                <w:szCs w:val="28"/>
              </w:rPr>
              <w:t>Tỷ lệ cổ tức</w:t>
            </w:r>
          </w:p>
        </w:tc>
        <w:tc>
          <w:tcPr>
            <w:tcW w:w="2365" w:type="dxa"/>
            <w:vAlign w:val="center"/>
          </w:tcPr>
          <w:p w:rsidR="00807C46" w:rsidRPr="006337D4" w:rsidRDefault="00807C46" w:rsidP="001C32FE">
            <w:pPr>
              <w:spacing w:after="0" w:line="312" w:lineRule="auto"/>
              <w:jc w:val="center"/>
              <w:rPr>
                <w:color w:val="000000"/>
                <w:sz w:val="28"/>
                <w:szCs w:val="28"/>
              </w:rPr>
            </w:pPr>
            <w:r>
              <w:rPr>
                <w:color w:val="000000"/>
                <w:sz w:val="28"/>
                <w:szCs w:val="28"/>
              </w:rPr>
              <w:t xml:space="preserve">7% </w:t>
            </w:r>
          </w:p>
        </w:tc>
        <w:tc>
          <w:tcPr>
            <w:tcW w:w="2365" w:type="dxa"/>
            <w:vAlign w:val="center"/>
          </w:tcPr>
          <w:p w:rsidR="00807C46" w:rsidRPr="0090164C" w:rsidRDefault="00807C46" w:rsidP="001C32FE">
            <w:pPr>
              <w:spacing w:after="0" w:line="312" w:lineRule="auto"/>
              <w:jc w:val="right"/>
              <w:rPr>
                <w:sz w:val="28"/>
                <w:szCs w:val="28"/>
              </w:rPr>
            </w:pPr>
            <w:r>
              <w:rPr>
                <w:sz w:val="28"/>
                <w:szCs w:val="28"/>
              </w:rPr>
              <w:t>1</w:t>
            </w:r>
            <w:r w:rsidR="001C32FE">
              <w:rPr>
                <w:sz w:val="28"/>
                <w:szCs w:val="28"/>
              </w:rPr>
              <w:t>0</w:t>
            </w:r>
            <w:r>
              <w:rPr>
                <w:sz w:val="28"/>
                <w:szCs w:val="28"/>
              </w:rPr>
              <w:t>%</w:t>
            </w:r>
          </w:p>
        </w:tc>
        <w:tc>
          <w:tcPr>
            <w:tcW w:w="2020" w:type="dxa"/>
            <w:vAlign w:val="center"/>
          </w:tcPr>
          <w:p w:rsidR="00807C46" w:rsidRPr="0090164C" w:rsidRDefault="001C32FE" w:rsidP="001C32FE">
            <w:pPr>
              <w:spacing w:after="0" w:line="312" w:lineRule="auto"/>
              <w:ind w:firstLine="540"/>
              <w:jc w:val="right"/>
              <w:rPr>
                <w:sz w:val="28"/>
                <w:szCs w:val="28"/>
              </w:rPr>
            </w:pPr>
            <w:r>
              <w:rPr>
                <w:sz w:val="28"/>
                <w:szCs w:val="28"/>
              </w:rPr>
              <w:t>1</w:t>
            </w:r>
            <w:r w:rsidR="00807C46">
              <w:rPr>
                <w:sz w:val="28"/>
                <w:szCs w:val="28"/>
              </w:rPr>
              <w:t>4</w:t>
            </w:r>
            <w:r>
              <w:rPr>
                <w:sz w:val="28"/>
                <w:szCs w:val="28"/>
              </w:rPr>
              <w:t>2</w:t>
            </w:r>
            <w:r w:rsidR="00807C46">
              <w:rPr>
                <w:sz w:val="28"/>
                <w:szCs w:val="28"/>
              </w:rPr>
              <w:t>%</w:t>
            </w:r>
          </w:p>
        </w:tc>
      </w:tr>
    </w:tbl>
    <w:p w:rsidR="00B636B2" w:rsidRPr="0090164C" w:rsidRDefault="00B636B2" w:rsidP="00B636B2">
      <w:pPr>
        <w:spacing w:after="0" w:line="312" w:lineRule="auto"/>
        <w:ind w:firstLine="540"/>
        <w:jc w:val="both"/>
        <w:rPr>
          <w:sz w:val="28"/>
          <w:szCs w:val="28"/>
        </w:rPr>
      </w:pPr>
    </w:p>
    <w:p w:rsidR="00B636B2" w:rsidRPr="0090164C" w:rsidRDefault="00B636B2" w:rsidP="00B636B2">
      <w:pPr>
        <w:spacing w:after="0" w:line="312" w:lineRule="auto"/>
        <w:ind w:firstLine="540"/>
        <w:jc w:val="both"/>
        <w:rPr>
          <w:b/>
          <w:sz w:val="28"/>
          <w:szCs w:val="28"/>
        </w:rPr>
      </w:pPr>
      <w:r w:rsidRPr="0090164C">
        <w:rPr>
          <w:b/>
          <w:sz w:val="28"/>
          <w:szCs w:val="28"/>
          <w:u w:val="single"/>
        </w:rPr>
        <w:t>II. Kế hoạch đầu tư mở rộng sản xuất</w:t>
      </w:r>
      <w:r w:rsidRPr="0090164C">
        <w:rPr>
          <w:b/>
          <w:sz w:val="28"/>
          <w:szCs w:val="28"/>
        </w:rPr>
        <w:t>:</w:t>
      </w:r>
    </w:p>
    <w:p w:rsidR="00B636B2" w:rsidRDefault="00B636B2" w:rsidP="00B636B2">
      <w:pPr>
        <w:numPr>
          <w:ilvl w:val="0"/>
          <w:numId w:val="1"/>
        </w:numPr>
        <w:spacing w:after="0" w:line="312" w:lineRule="auto"/>
        <w:ind w:left="0" w:firstLine="540"/>
        <w:jc w:val="both"/>
        <w:rPr>
          <w:sz w:val="28"/>
          <w:szCs w:val="28"/>
          <w:lang w:val="nl-NL"/>
        </w:rPr>
      </w:pPr>
      <w:r>
        <w:rPr>
          <w:sz w:val="28"/>
          <w:szCs w:val="28"/>
          <w:lang w:val="nl-NL"/>
        </w:rPr>
        <w:t>HĐQT Công ty xác định năm 2015 sẽ là năm bản lề có tính chất quyết định cho sự phát triển của Công ty trong thời gian tới. Nếu Công ty có thể t</w:t>
      </w:r>
      <w:r w:rsidRPr="00682FE8">
        <w:rPr>
          <w:sz w:val="28"/>
          <w:szCs w:val="28"/>
          <w:lang w:val="nl-NL"/>
        </w:rPr>
        <w:t>ăng cường chất lượng dịch vụ bằng cách hợp lý hóa tổ chức các dây chuyền sản xuất và áp dụng hệ thống định mức minh bạch và khoa học.</w:t>
      </w:r>
      <w:r>
        <w:rPr>
          <w:sz w:val="28"/>
          <w:szCs w:val="28"/>
          <w:lang w:val="nl-NL"/>
        </w:rPr>
        <w:t xml:space="preserve"> Đầu tư thêm cơ sở vật chất, máy móc thiết bị, đào tạo nguồn nhân lực để có thể cung cấp ra thị trường một chuỗi dịch vụ cơ khí phục vụ Logistic và xây dựng, thì cơ hội để Công ty có thể cất cánh phát triển mạnh mẽ trong những năm sắp tới là rất lớn. Ngược lại, Công ty sẽ tuột mất cơ hội và dần bị loại ra khỏi sân chơi do mức độ cạnh tranh ngày càng khốc liệt. Trên cơ sở đó HĐQT dự kiến một số hạng mục đầu tư cơ bản sau:</w:t>
      </w:r>
    </w:p>
    <w:p w:rsidR="00B636B2" w:rsidRPr="00E87670" w:rsidRDefault="00B636B2" w:rsidP="00B636B2">
      <w:pPr>
        <w:spacing w:after="0" w:line="312" w:lineRule="auto"/>
        <w:ind w:firstLine="540"/>
        <w:jc w:val="both"/>
        <w:rPr>
          <w:b/>
          <w:sz w:val="28"/>
          <w:szCs w:val="28"/>
          <w:lang w:val="nl-NL"/>
        </w:rPr>
      </w:pPr>
      <w:r w:rsidRPr="00E87670">
        <w:rPr>
          <w:b/>
          <w:sz w:val="28"/>
          <w:szCs w:val="28"/>
          <w:lang w:val="nl-NL"/>
        </w:rPr>
        <w:t>1/ Tại Hải phòng:</w:t>
      </w:r>
    </w:p>
    <w:p w:rsidR="00B636B2" w:rsidRDefault="00B636B2" w:rsidP="00B636B2">
      <w:pPr>
        <w:numPr>
          <w:ilvl w:val="0"/>
          <w:numId w:val="1"/>
        </w:numPr>
        <w:spacing w:after="0" w:line="312" w:lineRule="auto"/>
        <w:ind w:left="0" w:firstLine="540"/>
        <w:jc w:val="both"/>
        <w:rPr>
          <w:sz w:val="28"/>
          <w:szCs w:val="28"/>
          <w:lang w:val="nl-NL"/>
        </w:rPr>
      </w:pPr>
      <w:r>
        <w:rPr>
          <w:sz w:val="28"/>
          <w:szCs w:val="28"/>
          <w:lang w:val="nl-NL"/>
        </w:rPr>
        <w:t>173: Mặt bãi, VP, nhà xưởng</w:t>
      </w:r>
    </w:p>
    <w:p w:rsidR="00B636B2" w:rsidRDefault="00B636B2" w:rsidP="00B636B2">
      <w:pPr>
        <w:numPr>
          <w:ilvl w:val="0"/>
          <w:numId w:val="1"/>
        </w:numPr>
        <w:spacing w:after="0" w:line="312" w:lineRule="auto"/>
        <w:ind w:left="0" w:firstLine="540"/>
        <w:jc w:val="both"/>
        <w:rPr>
          <w:sz w:val="28"/>
          <w:szCs w:val="28"/>
          <w:lang w:val="nl-NL"/>
        </w:rPr>
      </w:pPr>
      <w:r>
        <w:rPr>
          <w:sz w:val="28"/>
          <w:szCs w:val="28"/>
          <w:lang w:val="nl-NL"/>
        </w:rPr>
        <w:t>8A: Dự án khu vui chơi, thể thao, giáo dục mầm non...</w:t>
      </w:r>
    </w:p>
    <w:p w:rsidR="00B636B2" w:rsidRDefault="00B636B2" w:rsidP="00B636B2">
      <w:pPr>
        <w:numPr>
          <w:ilvl w:val="0"/>
          <w:numId w:val="1"/>
        </w:numPr>
        <w:spacing w:after="0" w:line="312" w:lineRule="auto"/>
        <w:ind w:left="0" w:firstLine="540"/>
        <w:jc w:val="both"/>
        <w:rPr>
          <w:sz w:val="28"/>
          <w:szCs w:val="28"/>
          <w:lang w:val="nl-NL"/>
        </w:rPr>
      </w:pPr>
      <w:r>
        <w:rPr>
          <w:sz w:val="28"/>
          <w:szCs w:val="28"/>
          <w:lang w:val="nl-NL"/>
        </w:rPr>
        <w:t>Đình vũ: Mặt bãi, VP, xe nâng, xe vận chuyển cont</w:t>
      </w:r>
    </w:p>
    <w:p w:rsidR="00B636B2" w:rsidRPr="00E87670" w:rsidRDefault="00C35E1E" w:rsidP="00C35E1E">
      <w:pPr>
        <w:spacing w:after="0" w:line="312" w:lineRule="auto"/>
        <w:ind w:left="540"/>
        <w:jc w:val="both"/>
        <w:rPr>
          <w:b/>
          <w:sz w:val="28"/>
          <w:szCs w:val="28"/>
          <w:lang w:val="nl-NL"/>
        </w:rPr>
      </w:pPr>
      <w:r w:rsidRPr="00E87670">
        <w:rPr>
          <w:b/>
          <w:sz w:val="28"/>
          <w:szCs w:val="28"/>
          <w:lang w:val="nl-NL"/>
        </w:rPr>
        <w:lastRenderedPageBreak/>
        <w:t xml:space="preserve">2/ </w:t>
      </w:r>
      <w:r w:rsidR="00B636B2" w:rsidRPr="00E87670">
        <w:rPr>
          <w:b/>
          <w:sz w:val="28"/>
          <w:szCs w:val="28"/>
          <w:lang w:val="nl-NL"/>
        </w:rPr>
        <w:t>Tại DAD:</w:t>
      </w:r>
    </w:p>
    <w:p w:rsidR="00B636B2" w:rsidRDefault="00B636B2" w:rsidP="00B636B2">
      <w:pPr>
        <w:numPr>
          <w:ilvl w:val="0"/>
          <w:numId w:val="1"/>
        </w:numPr>
        <w:spacing w:after="0" w:line="312" w:lineRule="auto"/>
        <w:ind w:left="0" w:firstLine="540"/>
        <w:jc w:val="both"/>
        <w:rPr>
          <w:sz w:val="28"/>
          <w:szCs w:val="28"/>
          <w:lang w:val="nl-NL"/>
        </w:rPr>
      </w:pPr>
      <w:r>
        <w:rPr>
          <w:sz w:val="28"/>
          <w:szCs w:val="28"/>
          <w:lang w:val="nl-NL"/>
        </w:rPr>
        <w:t>Xe nâng, máy móc cơ khí</w:t>
      </w:r>
    </w:p>
    <w:p w:rsidR="00B636B2" w:rsidRPr="00E87670" w:rsidRDefault="00C35E1E" w:rsidP="00B636B2">
      <w:pPr>
        <w:spacing w:after="0" w:line="312" w:lineRule="auto"/>
        <w:ind w:firstLine="540"/>
        <w:jc w:val="both"/>
        <w:rPr>
          <w:b/>
          <w:sz w:val="28"/>
          <w:szCs w:val="28"/>
          <w:lang w:val="nl-NL"/>
        </w:rPr>
      </w:pPr>
      <w:r w:rsidRPr="00E87670">
        <w:rPr>
          <w:b/>
          <w:sz w:val="28"/>
          <w:szCs w:val="28"/>
          <w:lang w:val="nl-NL"/>
        </w:rPr>
        <w:t>3</w:t>
      </w:r>
      <w:r w:rsidR="00B636B2" w:rsidRPr="00E87670">
        <w:rPr>
          <w:b/>
          <w:sz w:val="28"/>
          <w:szCs w:val="28"/>
          <w:lang w:val="nl-NL"/>
        </w:rPr>
        <w:t>/ Tại HCM:</w:t>
      </w:r>
    </w:p>
    <w:p w:rsidR="00B636B2" w:rsidRDefault="00B636B2" w:rsidP="00B636B2">
      <w:pPr>
        <w:numPr>
          <w:ilvl w:val="0"/>
          <w:numId w:val="1"/>
        </w:numPr>
        <w:spacing w:after="0" w:line="312" w:lineRule="auto"/>
        <w:ind w:left="0" w:firstLine="540"/>
        <w:jc w:val="both"/>
        <w:rPr>
          <w:sz w:val="28"/>
          <w:szCs w:val="28"/>
          <w:lang w:val="nl-NL"/>
        </w:rPr>
      </w:pPr>
      <w:r>
        <w:rPr>
          <w:sz w:val="28"/>
          <w:szCs w:val="28"/>
          <w:lang w:val="nl-NL"/>
        </w:rPr>
        <w:t>Máy móc trang thiết bị</w:t>
      </w:r>
    </w:p>
    <w:p w:rsidR="00B636B2" w:rsidRDefault="00B636B2" w:rsidP="00B636B2">
      <w:pPr>
        <w:numPr>
          <w:ilvl w:val="0"/>
          <w:numId w:val="1"/>
        </w:numPr>
        <w:spacing w:after="0" w:line="312" w:lineRule="auto"/>
        <w:ind w:left="0" w:firstLine="540"/>
        <w:jc w:val="both"/>
        <w:rPr>
          <w:sz w:val="28"/>
          <w:szCs w:val="28"/>
          <w:lang w:val="nl-NL"/>
        </w:rPr>
      </w:pPr>
      <w:r>
        <w:rPr>
          <w:sz w:val="28"/>
          <w:szCs w:val="28"/>
          <w:lang w:val="nl-NL"/>
        </w:rPr>
        <w:t>Depot sửa chữa container.</w:t>
      </w:r>
    </w:p>
    <w:p w:rsidR="00B636B2" w:rsidRDefault="00B636B2" w:rsidP="00B636B2">
      <w:pPr>
        <w:numPr>
          <w:ilvl w:val="0"/>
          <w:numId w:val="1"/>
        </w:numPr>
        <w:spacing w:after="0" w:line="312" w:lineRule="auto"/>
        <w:ind w:left="0" w:firstLine="540"/>
        <w:jc w:val="both"/>
        <w:rPr>
          <w:sz w:val="28"/>
          <w:szCs w:val="28"/>
          <w:lang w:val="nl-NL"/>
        </w:rPr>
      </w:pPr>
      <w:r>
        <w:rPr>
          <w:sz w:val="28"/>
          <w:szCs w:val="28"/>
          <w:lang w:val="nl-NL"/>
        </w:rPr>
        <w:t>Tại CPC</w:t>
      </w:r>
    </w:p>
    <w:p w:rsidR="00B636B2" w:rsidRPr="00682FE8" w:rsidRDefault="00B636B2" w:rsidP="00B636B2">
      <w:pPr>
        <w:numPr>
          <w:ilvl w:val="0"/>
          <w:numId w:val="1"/>
        </w:numPr>
        <w:spacing w:after="0" w:line="312" w:lineRule="auto"/>
        <w:ind w:left="0" w:firstLine="540"/>
        <w:jc w:val="both"/>
        <w:rPr>
          <w:sz w:val="28"/>
          <w:szCs w:val="28"/>
          <w:lang w:val="nl-NL"/>
        </w:rPr>
      </w:pPr>
      <w:r>
        <w:rPr>
          <w:sz w:val="28"/>
          <w:szCs w:val="28"/>
          <w:lang w:val="nl-NL"/>
        </w:rPr>
        <w:t>Máy móc trang thiết bị.</w:t>
      </w:r>
    </w:p>
    <w:p w:rsidR="00B636B2" w:rsidRPr="0090164C" w:rsidRDefault="00B636B2" w:rsidP="00B636B2">
      <w:pPr>
        <w:numPr>
          <w:ilvl w:val="0"/>
          <w:numId w:val="1"/>
        </w:numPr>
        <w:spacing w:after="0" w:line="312" w:lineRule="auto"/>
        <w:ind w:left="0" w:firstLine="540"/>
        <w:jc w:val="both"/>
        <w:rPr>
          <w:sz w:val="28"/>
          <w:szCs w:val="28"/>
          <w:lang w:val="nl-NL"/>
        </w:rPr>
      </w:pPr>
      <w:r w:rsidRPr="0090164C">
        <w:rPr>
          <w:sz w:val="28"/>
          <w:szCs w:val="28"/>
          <w:lang w:val="nl-NL"/>
        </w:rPr>
        <w:t>Theo sát tình hình diễn biến của kinh tế thế giới và trong nước, duy trì và củng cố các dịch vụ thế mạnh hiện có, chuẩn bị tốt mọi điều kiện để phát triển các dịch vụ khác khi điều kiện thị trường cho phép.</w:t>
      </w:r>
    </w:p>
    <w:p w:rsidR="00B636B2" w:rsidRDefault="00B636B2" w:rsidP="00B636B2">
      <w:pPr>
        <w:numPr>
          <w:ilvl w:val="0"/>
          <w:numId w:val="1"/>
        </w:numPr>
        <w:spacing w:after="0" w:line="312" w:lineRule="auto"/>
        <w:ind w:left="0" w:firstLine="540"/>
        <w:jc w:val="both"/>
        <w:rPr>
          <w:sz w:val="28"/>
          <w:szCs w:val="28"/>
          <w:lang w:val="nl-NL"/>
        </w:rPr>
      </w:pPr>
      <w:r w:rsidRPr="0090164C">
        <w:rPr>
          <w:sz w:val="28"/>
          <w:szCs w:val="28"/>
          <w:lang w:val="nl-NL"/>
        </w:rPr>
        <w:t>Tăng cường công tác chăm sóc khách hàng, đẩy mạnh hợp tác, liên kết với các đơn vị trong lĩnh vực dịch vụ hàng hải, mở rộng thêm các loại hình dịch vụ khác để phát huy hết tiềm năng thế mạnh sẵn có về sản phẩm cơ khí-dịch vụ.</w:t>
      </w:r>
    </w:p>
    <w:p w:rsidR="00B636B2" w:rsidRPr="00C35E1E" w:rsidRDefault="00B636B2" w:rsidP="00B636B2">
      <w:pPr>
        <w:autoSpaceDE w:val="0"/>
        <w:autoSpaceDN w:val="0"/>
        <w:adjustRightInd w:val="0"/>
        <w:spacing w:after="0" w:line="312" w:lineRule="auto"/>
        <w:ind w:firstLine="540"/>
        <w:jc w:val="both"/>
        <w:rPr>
          <w:b/>
          <w:i/>
          <w:sz w:val="28"/>
          <w:szCs w:val="28"/>
          <w:lang w:val="nl-NL"/>
        </w:rPr>
      </w:pPr>
      <w:r w:rsidRPr="00C35E1E">
        <w:rPr>
          <w:b/>
          <w:i/>
          <w:sz w:val="28"/>
          <w:szCs w:val="28"/>
          <w:lang w:val="nl-NL"/>
        </w:rPr>
        <w:t>Kính thưa Đại hội.</w:t>
      </w:r>
    </w:p>
    <w:p w:rsidR="00B636B2" w:rsidRPr="00C35E1E" w:rsidRDefault="00B636B2" w:rsidP="00B636B2">
      <w:pPr>
        <w:spacing w:after="0" w:line="312" w:lineRule="auto"/>
        <w:ind w:firstLine="540"/>
        <w:jc w:val="both"/>
        <w:rPr>
          <w:b/>
          <w:i/>
          <w:sz w:val="28"/>
          <w:szCs w:val="28"/>
          <w:lang w:val="sv-SE"/>
        </w:rPr>
      </w:pPr>
      <w:r w:rsidRPr="00C35E1E">
        <w:rPr>
          <w:b/>
          <w:i/>
          <w:sz w:val="28"/>
          <w:szCs w:val="28"/>
          <w:lang w:val="sv-SE"/>
        </w:rPr>
        <w:t>Thưa các quí vị,</w:t>
      </w:r>
    </w:p>
    <w:p w:rsidR="00B636B2" w:rsidRPr="0090164C" w:rsidRDefault="00B636B2" w:rsidP="00B636B2">
      <w:pPr>
        <w:spacing w:after="0" w:line="312" w:lineRule="auto"/>
        <w:ind w:firstLine="540"/>
        <w:jc w:val="both"/>
        <w:rPr>
          <w:sz w:val="28"/>
          <w:szCs w:val="28"/>
          <w:lang w:val="sv-SE"/>
        </w:rPr>
      </w:pPr>
      <w:r>
        <w:rPr>
          <w:sz w:val="28"/>
          <w:szCs w:val="28"/>
          <w:lang w:val="sv-SE"/>
        </w:rPr>
        <w:t>N</w:t>
      </w:r>
      <w:r w:rsidRPr="0090164C">
        <w:rPr>
          <w:sz w:val="28"/>
          <w:szCs w:val="28"/>
          <w:lang w:val="sv-SE"/>
        </w:rPr>
        <w:t>ăm 201</w:t>
      </w:r>
      <w:r>
        <w:rPr>
          <w:sz w:val="28"/>
          <w:szCs w:val="28"/>
          <w:lang w:val="sv-SE"/>
        </w:rPr>
        <w:t>5 được dự báo vẫn còn nhiều khó khăn thách thức đối với nền kinh tế nói chung và ngành hàng hải nói riêng. Với kinh nghiệm chỉ đạo hoạt động sản xuất kinh doanh nhiều năm qua, Hội đồng quản trị và ban lãnh đạo Công ty cam kết tiếp tục phát huy thế mạnh và kết quả đã đạt được, không ngừng đổi mới, quyết tâm thực hiện các giải pháp nhằm ngăn chặn tình trạng kinh doanh kém hiệu quả, tạo nền tảng cho sự phát triển bền vững,ổn định trong giai đoạn tới xứng đáng với sự kỳ vọng của Quý vị Cổ đông. Rất mong các quý vị cổ đông chia sẻ và đóng góp ý kiến giúp cho hoạt động của Hội đồng quản trị ngày càng tốt hơn vì sự phát triển của Công ty.</w:t>
      </w:r>
    </w:p>
    <w:p w:rsidR="00B636B2" w:rsidRPr="00E87670" w:rsidRDefault="00B636B2" w:rsidP="00B636B2">
      <w:pPr>
        <w:spacing w:after="0" w:line="312" w:lineRule="auto"/>
        <w:ind w:firstLine="540"/>
        <w:jc w:val="both"/>
        <w:rPr>
          <w:i/>
          <w:sz w:val="28"/>
          <w:szCs w:val="28"/>
          <w:lang w:val="sv-SE"/>
        </w:rPr>
      </w:pPr>
      <w:r w:rsidRPr="00E87670">
        <w:rPr>
          <w:i/>
          <w:sz w:val="28"/>
          <w:szCs w:val="28"/>
          <w:lang w:val="sv-SE"/>
        </w:rPr>
        <w:t>Kính chúc các Quí vị mạnh khỏe.</w:t>
      </w:r>
    </w:p>
    <w:p w:rsidR="00B636B2" w:rsidRPr="00E87670" w:rsidRDefault="00B636B2" w:rsidP="00B636B2">
      <w:pPr>
        <w:spacing w:after="0" w:line="312" w:lineRule="auto"/>
        <w:ind w:firstLine="540"/>
        <w:jc w:val="both"/>
        <w:rPr>
          <w:i/>
          <w:sz w:val="28"/>
          <w:szCs w:val="28"/>
          <w:lang w:val="sv-SE"/>
        </w:rPr>
      </w:pPr>
      <w:r w:rsidRPr="00E87670">
        <w:rPr>
          <w:i/>
          <w:sz w:val="28"/>
          <w:szCs w:val="28"/>
          <w:lang w:val="sv-SE"/>
        </w:rPr>
        <w:t>Chúc Đại hội thành công tốt đẹp.</w:t>
      </w:r>
    </w:p>
    <w:p w:rsidR="00C35E1E" w:rsidRDefault="00C35E1E" w:rsidP="00B636B2">
      <w:pPr>
        <w:spacing w:after="0" w:line="312" w:lineRule="auto"/>
        <w:ind w:left="3600" w:firstLine="720"/>
        <w:jc w:val="both"/>
        <w:rPr>
          <w:b/>
          <w:sz w:val="28"/>
          <w:szCs w:val="28"/>
          <w:lang w:val="nl-NL"/>
        </w:rPr>
      </w:pPr>
    </w:p>
    <w:p w:rsidR="00B636B2" w:rsidRPr="00A473AA" w:rsidRDefault="00311261" w:rsidP="00B636B2">
      <w:pPr>
        <w:spacing w:after="0" w:line="312" w:lineRule="auto"/>
        <w:ind w:left="3600" w:firstLine="720"/>
        <w:jc w:val="both"/>
        <w:rPr>
          <w:b/>
          <w:sz w:val="28"/>
          <w:szCs w:val="28"/>
          <w:lang w:val="nl-NL"/>
        </w:rPr>
      </w:pPr>
      <w:r>
        <w:rPr>
          <w:b/>
          <w:sz w:val="28"/>
          <w:szCs w:val="28"/>
          <w:lang w:val="nl-NL"/>
        </w:rPr>
        <w:t xml:space="preserve">   </w:t>
      </w:r>
      <w:r w:rsidR="00B636B2">
        <w:rPr>
          <w:b/>
          <w:sz w:val="28"/>
          <w:szCs w:val="28"/>
          <w:lang w:val="nl-NL"/>
        </w:rPr>
        <w:t>T/M HỘI ĐỒNG QUẢN TRỊ</w:t>
      </w:r>
    </w:p>
    <w:p w:rsidR="00B636B2" w:rsidRPr="00A473AA" w:rsidRDefault="00E87670" w:rsidP="00B636B2">
      <w:pPr>
        <w:spacing w:after="0" w:line="312" w:lineRule="auto"/>
        <w:ind w:left="360"/>
        <w:jc w:val="both"/>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3080302</wp:posOffset>
            </wp:positionH>
            <wp:positionV relativeFrom="paragraph">
              <wp:posOffset>245717</wp:posOffset>
            </wp:positionV>
            <wp:extent cx="2557173" cy="1248355"/>
            <wp:effectExtent l="19050" t="0" r="0" b="0"/>
            <wp:wrapNone/>
            <wp:docPr id="4" name="Picture 4" descr="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k"/>
                    <pic:cNvPicPr>
                      <a:picLocks noChangeAspect="1" noChangeArrowheads="1"/>
                    </pic:cNvPicPr>
                  </pic:nvPicPr>
                  <pic:blipFill>
                    <a:blip r:embed="rId7" cstate="print"/>
                    <a:srcRect/>
                    <a:stretch>
                      <a:fillRect/>
                    </a:stretch>
                  </pic:blipFill>
                  <pic:spPr bwMode="auto">
                    <a:xfrm>
                      <a:off x="0" y="0"/>
                      <a:ext cx="2557173" cy="1248355"/>
                    </a:xfrm>
                    <a:prstGeom prst="rect">
                      <a:avLst/>
                    </a:prstGeom>
                    <a:noFill/>
                    <a:ln w="9525">
                      <a:noFill/>
                      <a:miter lim="800000"/>
                      <a:headEnd/>
                      <a:tailEnd/>
                    </a:ln>
                  </pic:spPr>
                </pic:pic>
              </a:graphicData>
            </a:graphic>
          </wp:anchor>
        </w:drawing>
      </w:r>
      <w:r w:rsidR="00B636B2" w:rsidRPr="00A473AA">
        <w:rPr>
          <w:b/>
          <w:sz w:val="28"/>
          <w:szCs w:val="28"/>
          <w:lang w:val="nl-NL"/>
        </w:rPr>
        <w:tab/>
      </w:r>
      <w:r w:rsidR="00B636B2" w:rsidRPr="00A473AA">
        <w:rPr>
          <w:b/>
          <w:sz w:val="28"/>
          <w:szCs w:val="28"/>
          <w:lang w:val="nl-NL"/>
        </w:rPr>
        <w:tab/>
      </w:r>
      <w:r w:rsidR="00B636B2" w:rsidRPr="00A473AA">
        <w:rPr>
          <w:b/>
          <w:sz w:val="28"/>
          <w:szCs w:val="28"/>
          <w:lang w:val="nl-NL"/>
        </w:rPr>
        <w:tab/>
      </w:r>
      <w:r w:rsidR="00B636B2" w:rsidRPr="00A473AA">
        <w:rPr>
          <w:b/>
          <w:sz w:val="28"/>
          <w:szCs w:val="28"/>
          <w:lang w:val="nl-NL"/>
        </w:rPr>
        <w:tab/>
      </w:r>
      <w:r w:rsidR="00B636B2" w:rsidRPr="00A473AA">
        <w:rPr>
          <w:b/>
          <w:sz w:val="28"/>
          <w:szCs w:val="28"/>
          <w:lang w:val="nl-NL"/>
        </w:rPr>
        <w:tab/>
      </w:r>
      <w:r w:rsidR="00B636B2" w:rsidRPr="00A473AA">
        <w:rPr>
          <w:b/>
          <w:sz w:val="28"/>
          <w:szCs w:val="28"/>
          <w:lang w:val="nl-NL"/>
        </w:rPr>
        <w:tab/>
      </w:r>
      <w:r w:rsidR="00B636B2" w:rsidRPr="00A473AA">
        <w:rPr>
          <w:b/>
          <w:sz w:val="28"/>
          <w:szCs w:val="28"/>
          <w:lang w:val="nl-NL"/>
        </w:rPr>
        <w:tab/>
        <w:t xml:space="preserve">         </w:t>
      </w:r>
      <w:r w:rsidR="00B636B2" w:rsidRPr="00A473AA">
        <w:rPr>
          <w:b/>
          <w:sz w:val="28"/>
          <w:szCs w:val="28"/>
        </w:rPr>
        <w:t>Chủ tịch</w:t>
      </w:r>
    </w:p>
    <w:p w:rsidR="00B636B2" w:rsidRDefault="00B636B2" w:rsidP="00B636B2">
      <w:pPr>
        <w:spacing w:after="0" w:line="312" w:lineRule="auto"/>
        <w:ind w:left="360"/>
        <w:jc w:val="both"/>
        <w:rPr>
          <w:sz w:val="28"/>
          <w:szCs w:val="28"/>
        </w:rPr>
      </w:pPr>
    </w:p>
    <w:p w:rsidR="00C35E1E" w:rsidRDefault="00C35E1E" w:rsidP="00B636B2">
      <w:pPr>
        <w:spacing w:after="0" w:line="312" w:lineRule="auto"/>
        <w:ind w:left="360"/>
        <w:jc w:val="both"/>
        <w:rPr>
          <w:sz w:val="28"/>
          <w:szCs w:val="28"/>
        </w:rPr>
      </w:pPr>
    </w:p>
    <w:p w:rsidR="00C35E1E" w:rsidRDefault="00C35E1E" w:rsidP="00B636B2">
      <w:pPr>
        <w:spacing w:after="0" w:line="312" w:lineRule="auto"/>
        <w:ind w:left="360"/>
        <w:jc w:val="both"/>
        <w:rPr>
          <w:sz w:val="28"/>
          <w:szCs w:val="28"/>
        </w:rPr>
      </w:pPr>
    </w:p>
    <w:p w:rsidR="00C35E1E" w:rsidRPr="00493314" w:rsidRDefault="00C35E1E" w:rsidP="00B636B2">
      <w:pPr>
        <w:spacing w:after="0" w:line="312" w:lineRule="auto"/>
        <w:ind w:left="360"/>
        <w:jc w:val="both"/>
        <w:rPr>
          <w:sz w:val="28"/>
          <w:szCs w:val="28"/>
        </w:rPr>
      </w:pPr>
    </w:p>
    <w:p w:rsidR="00B636B2" w:rsidRDefault="00B636B2" w:rsidP="00B636B2">
      <w:pPr>
        <w:spacing w:after="0" w:line="312" w:lineRule="auto"/>
        <w:ind w:left="360"/>
        <w:jc w:val="both"/>
        <w:rPr>
          <w:sz w:val="28"/>
          <w:szCs w:val="28"/>
        </w:rPr>
      </w:pPr>
    </w:p>
    <w:p w:rsidR="00B636B2" w:rsidRPr="00C35E1E" w:rsidRDefault="00B636B2" w:rsidP="00C35E1E">
      <w:pPr>
        <w:spacing w:after="0" w:line="312" w:lineRule="auto"/>
        <w:ind w:left="360"/>
        <w:jc w:val="both"/>
        <w:rPr>
          <w:b/>
          <w:sz w:val="28"/>
          <w:szCs w:val="28"/>
        </w:rPr>
      </w:pPr>
      <w:r w:rsidRPr="00493314">
        <w:rPr>
          <w:sz w:val="28"/>
          <w:szCs w:val="28"/>
        </w:rPr>
        <w:t xml:space="preserve">  </w:t>
      </w:r>
      <w:r w:rsidRPr="00493314">
        <w:rPr>
          <w:sz w:val="28"/>
          <w:szCs w:val="28"/>
        </w:rPr>
        <w:tab/>
      </w:r>
      <w:r w:rsidRPr="00493314">
        <w:rPr>
          <w:sz w:val="28"/>
          <w:szCs w:val="28"/>
        </w:rPr>
        <w:tab/>
      </w:r>
      <w:r w:rsidRPr="00493314">
        <w:rPr>
          <w:sz w:val="28"/>
          <w:szCs w:val="28"/>
        </w:rPr>
        <w:tab/>
      </w:r>
      <w:r w:rsidRPr="00493314">
        <w:rPr>
          <w:sz w:val="28"/>
          <w:szCs w:val="28"/>
        </w:rPr>
        <w:tab/>
      </w:r>
      <w:r w:rsidRPr="00493314">
        <w:rPr>
          <w:sz w:val="28"/>
          <w:szCs w:val="28"/>
        </w:rPr>
        <w:tab/>
      </w:r>
      <w:r w:rsidRPr="00493314">
        <w:rPr>
          <w:sz w:val="28"/>
          <w:szCs w:val="28"/>
        </w:rPr>
        <w:tab/>
      </w:r>
      <w:r w:rsidRPr="00493314">
        <w:rPr>
          <w:sz w:val="28"/>
          <w:szCs w:val="28"/>
        </w:rPr>
        <w:tab/>
      </w:r>
      <w:r w:rsidR="00311261">
        <w:rPr>
          <w:sz w:val="28"/>
          <w:szCs w:val="28"/>
        </w:rPr>
        <w:t xml:space="preserve">  </w:t>
      </w:r>
      <w:r w:rsidRPr="00F47D72">
        <w:rPr>
          <w:b/>
          <w:sz w:val="28"/>
          <w:szCs w:val="28"/>
        </w:rPr>
        <w:t>Nguyễn Văn Cường</w:t>
      </w:r>
    </w:p>
    <w:sectPr w:rsidR="00B636B2" w:rsidRPr="00C35E1E" w:rsidSect="00C35E1E">
      <w:footerReference w:type="even" r:id="rId8"/>
      <w:footerReference w:type="default" r:id="rId9"/>
      <w:pgSz w:w="11909" w:h="16834" w:code="9"/>
      <w:pgMar w:top="540" w:right="1008"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9F" w:rsidRDefault="0099399F" w:rsidP="008C2A5E">
      <w:pPr>
        <w:spacing w:after="0" w:line="240" w:lineRule="auto"/>
      </w:pPr>
      <w:r>
        <w:separator/>
      </w:r>
    </w:p>
  </w:endnote>
  <w:endnote w:type="continuationSeparator" w:id="0">
    <w:p w:rsidR="0099399F" w:rsidRDefault="0099399F" w:rsidP="008C2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ED" w:rsidRDefault="00600787" w:rsidP="00CA47B0">
    <w:pPr>
      <w:pStyle w:val="Footer"/>
      <w:framePr w:wrap="around" w:vAnchor="text" w:hAnchor="margin" w:xAlign="right" w:y="1"/>
      <w:rPr>
        <w:rStyle w:val="PageNumber"/>
      </w:rPr>
    </w:pPr>
    <w:r>
      <w:rPr>
        <w:rStyle w:val="PageNumber"/>
      </w:rPr>
      <w:fldChar w:fldCharType="begin"/>
    </w:r>
    <w:r w:rsidR="00680C78">
      <w:rPr>
        <w:rStyle w:val="PageNumber"/>
      </w:rPr>
      <w:instrText xml:space="preserve">PAGE  </w:instrText>
    </w:r>
    <w:r>
      <w:rPr>
        <w:rStyle w:val="PageNumber"/>
      </w:rPr>
      <w:fldChar w:fldCharType="end"/>
    </w:r>
  </w:p>
  <w:p w:rsidR="00A644ED" w:rsidRDefault="0099399F" w:rsidP="00D021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ED" w:rsidRDefault="00600787" w:rsidP="00CA47B0">
    <w:pPr>
      <w:pStyle w:val="Footer"/>
      <w:framePr w:wrap="around" w:vAnchor="text" w:hAnchor="margin" w:xAlign="right" w:y="1"/>
      <w:rPr>
        <w:rStyle w:val="PageNumber"/>
      </w:rPr>
    </w:pPr>
    <w:r>
      <w:rPr>
        <w:rStyle w:val="PageNumber"/>
      </w:rPr>
      <w:fldChar w:fldCharType="begin"/>
    </w:r>
    <w:r w:rsidR="00680C78">
      <w:rPr>
        <w:rStyle w:val="PageNumber"/>
      </w:rPr>
      <w:instrText xml:space="preserve">PAGE  </w:instrText>
    </w:r>
    <w:r>
      <w:rPr>
        <w:rStyle w:val="PageNumber"/>
      </w:rPr>
      <w:fldChar w:fldCharType="separate"/>
    </w:r>
    <w:r w:rsidR="001C32FE">
      <w:rPr>
        <w:rStyle w:val="PageNumber"/>
        <w:noProof/>
      </w:rPr>
      <w:t>4</w:t>
    </w:r>
    <w:r>
      <w:rPr>
        <w:rStyle w:val="PageNumber"/>
      </w:rPr>
      <w:fldChar w:fldCharType="end"/>
    </w:r>
  </w:p>
  <w:p w:rsidR="00A644ED" w:rsidRDefault="0099399F" w:rsidP="00D021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9F" w:rsidRDefault="0099399F" w:rsidP="008C2A5E">
      <w:pPr>
        <w:spacing w:after="0" w:line="240" w:lineRule="auto"/>
      </w:pPr>
      <w:r>
        <w:separator/>
      </w:r>
    </w:p>
  </w:footnote>
  <w:footnote w:type="continuationSeparator" w:id="0">
    <w:p w:rsidR="0099399F" w:rsidRDefault="0099399F" w:rsidP="008C2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77B41"/>
    <w:multiLevelType w:val="hybridMultilevel"/>
    <w:tmpl w:val="9FA621F6"/>
    <w:lvl w:ilvl="0" w:tplc="A22E50FE">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43DD36E2"/>
    <w:multiLevelType w:val="hybridMultilevel"/>
    <w:tmpl w:val="9F483E3A"/>
    <w:lvl w:ilvl="0" w:tplc="1B7E328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5E536ED"/>
    <w:multiLevelType w:val="hybridMultilevel"/>
    <w:tmpl w:val="08BC9098"/>
    <w:lvl w:ilvl="0" w:tplc="B7AA95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5E482A"/>
    <w:multiLevelType w:val="hybridMultilevel"/>
    <w:tmpl w:val="50486508"/>
    <w:lvl w:ilvl="0" w:tplc="8EF281E4">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CC1CF8"/>
    <w:multiLevelType w:val="hybridMultilevel"/>
    <w:tmpl w:val="00309A74"/>
    <w:lvl w:ilvl="0" w:tplc="FC7A5F5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0A5A3D"/>
    <w:multiLevelType w:val="hybridMultilevel"/>
    <w:tmpl w:val="028C2358"/>
    <w:lvl w:ilvl="0" w:tplc="580645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43C300C"/>
    <w:multiLevelType w:val="hybridMultilevel"/>
    <w:tmpl w:val="83D63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B636B2"/>
    <w:rsid w:val="00023B08"/>
    <w:rsid w:val="001C32FE"/>
    <w:rsid w:val="001D3932"/>
    <w:rsid w:val="001E1522"/>
    <w:rsid w:val="00311261"/>
    <w:rsid w:val="00330743"/>
    <w:rsid w:val="005460C2"/>
    <w:rsid w:val="005E73FA"/>
    <w:rsid w:val="00600787"/>
    <w:rsid w:val="0067214F"/>
    <w:rsid w:val="0067545A"/>
    <w:rsid w:val="00680C78"/>
    <w:rsid w:val="00807C46"/>
    <w:rsid w:val="008906EC"/>
    <w:rsid w:val="008C2A5E"/>
    <w:rsid w:val="00943D5B"/>
    <w:rsid w:val="0099399F"/>
    <w:rsid w:val="00B636B2"/>
    <w:rsid w:val="00C3536F"/>
    <w:rsid w:val="00C35E1E"/>
    <w:rsid w:val="00D1134E"/>
    <w:rsid w:val="00D965CC"/>
    <w:rsid w:val="00E70FE5"/>
    <w:rsid w:val="00E87670"/>
    <w:rsid w:val="00FE0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4E"/>
  </w:style>
  <w:style w:type="paragraph" w:styleId="Heading1">
    <w:name w:val="heading 1"/>
    <w:basedOn w:val="Normal"/>
    <w:link w:val="Heading1Char"/>
    <w:qFormat/>
    <w:rsid w:val="00B636B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6B2"/>
    <w:rPr>
      <w:rFonts w:eastAsia="Times New Roman"/>
      <w:b/>
      <w:bCs/>
      <w:kern w:val="36"/>
      <w:sz w:val="48"/>
      <w:szCs w:val="48"/>
    </w:rPr>
  </w:style>
  <w:style w:type="paragraph" w:styleId="NormalWeb">
    <w:name w:val="Normal (Web)"/>
    <w:basedOn w:val="Normal"/>
    <w:rsid w:val="00B636B2"/>
    <w:pPr>
      <w:spacing w:before="100" w:beforeAutospacing="1" w:after="100" w:afterAutospacing="1" w:line="240" w:lineRule="auto"/>
    </w:pPr>
    <w:rPr>
      <w:rFonts w:eastAsia="Times New Roman"/>
      <w:sz w:val="24"/>
      <w:szCs w:val="24"/>
    </w:rPr>
  </w:style>
  <w:style w:type="paragraph" w:styleId="Footer">
    <w:name w:val="footer"/>
    <w:basedOn w:val="Normal"/>
    <w:link w:val="FooterChar"/>
    <w:rsid w:val="00B636B2"/>
    <w:pPr>
      <w:tabs>
        <w:tab w:val="center" w:pos="4320"/>
        <w:tab w:val="right" w:pos="8640"/>
      </w:tabs>
      <w:spacing w:after="0" w:line="240" w:lineRule="auto"/>
    </w:pPr>
    <w:rPr>
      <w:rFonts w:eastAsia="Times New Roman"/>
      <w:sz w:val="24"/>
      <w:szCs w:val="24"/>
    </w:rPr>
  </w:style>
  <w:style w:type="character" w:customStyle="1" w:styleId="FooterChar">
    <w:name w:val="Footer Char"/>
    <w:basedOn w:val="DefaultParagraphFont"/>
    <w:link w:val="Footer"/>
    <w:rsid w:val="00B636B2"/>
    <w:rPr>
      <w:rFonts w:eastAsia="Times New Roman"/>
      <w:sz w:val="24"/>
      <w:szCs w:val="24"/>
    </w:rPr>
  </w:style>
  <w:style w:type="character" w:styleId="PageNumber">
    <w:name w:val="page number"/>
    <w:basedOn w:val="DefaultParagraphFont"/>
    <w:rsid w:val="00B636B2"/>
  </w:style>
  <w:style w:type="character" w:styleId="Emphasis">
    <w:name w:val="Emphasis"/>
    <w:qFormat/>
    <w:rsid w:val="00B636B2"/>
    <w:rPr>
      <w:i/>
      <w:iCs/>
    </w:rPr>
  </w:style>
  <w:style w:type="paragraph" w:styleId="ListParagraph">
    <w:name w:val="List Paragraph"/>
    <w:basedOn w:val="Normal"/>
    <w:uiPriority w:val="34"/>
    <w:qFormat/>
    <w:rsid w:val="00B636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2015-03-26T01:48:00Z</cp:lastPrinted>
  <dcterms:created xsi:type="dcterms:W3CDTF">2015-03-27T07:24:00Z</dcterms:created>
  <dcterms:modified xsi:type="dcterms:W3CDTF">2015-03-30T03:13:00Z</dcterms:modified>
</cp:coreProperties>
</file>