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64" w:type="dxa"/>
        <w:tblCellSpacing w:w="15" w:type="dxa"/>
        <w:tblInd w:w="-350" w:type="dxa"/>
        <w:tblCellMar>
          <w:top w:w="15" w:type="dxa"/>
          <w:left w:w="15" w:type="dxa"/>
          <w:bottom w:w="15" w:type="dxa"/>
          <w:right w:w="15" w:type="dxa"/>
        </w:tblCellMar>
        <w:tblLook w:val="0000"/>
      </w:tblPr>
      <w:tblGrid>
        <w:gridCol w:w="5881"/>
        <w:gridCol w:w="8183"/>
      </w:tblGrid>
      <w:tr w:rsidR="00143FA9" w:rsidRPr="004327CF" w:rsidTr="00F8067D">
        <w:trPr>
          <w:trHeight w:val="984"/>
          <w:tblCellSpacing w:w="15" w:type="dxa"/>
        </w:trPr>
        <w:tc>
          <w:tcPr>
            <w:tcW w:w="0" w:type="auto"/>
          </w:tcPr>
          <w:p w:rsidR="00143FA9" w:rsidRPr="00B24122" w:rsidRDefault="00143FA9" w:rsidP="007740ED">
            <w:pPr>
              <w:spacing w:before="120" w:after="120"/>
              <w:jc w:val="center"/>
              <w:rPr>
                <w:b/>
                <w:u w:val="single"/>
              </w:rPr>
            </w:pPr>
            <w:r w:rsidRPr="00B24122">
              <w:rPr>
                <w:b/>
                <w:u w:val="single"/>
              </w:rPr>
              <w:t>CTY CP CUNG ỨNG &amp; DVKT HÀNG HẢI</w:t>
            </w:r>
          </w:p>
          <w:p w:rsidR="00143FA9" w:rsidRPr="004C13DB" w:rsidRDefault="00143FA9" w:rsidP="007740ED">
            <w:pPr>
              <w:pStyle w:val="NormalWeb"/>
              <w:spacing w:before="0" w:beforeAutospacing="0" w:after="0" w:afterAutospacing="0"/>
              <w:jc w:val="center"/>
              <w:rPr>
                <w:b/>
              </w:rPr>
            </w:pPr>
          </w:p>
        </w:tc>
        <w:tc>
          <w:tcPr>
            <w:tcW w:w="0" w:type="auto"/>
          </w:tcPr>
          <w:p w:rsidR="00143FA9" w:rsidRPr="004C13DB" w:rsidRDefault="00B36AF6" w:rsidP="007740ED">
            <w:pPr>
              <w:spacing w:before="120" w:after="120"/>
              <w:jc w:val="center"/>
              <w:rPr>
                <w:b/>
              </w:rPr>
            </w:pPr>
            <w:r w:rsidRPr="004C13DB">
              <w:rPr>
                <w:b/>
              </w:rPr>
              <w:t xml:space="preserve">                       </w:t>
            </w:r>
            <w:r w:rsidR="00143FA9" w:rsidRPr="004C13DB">
              <w:rPr>
                <w:b/>
              </w:rPr>
              <w:t>CỘNG HÒA XÃ HỘI CHỦ NGHĨA VIỆT NAM</w:t>
            </w:r>
          </w:p>
          <w:p w:rsidR="00143FA9" w:rsidRDefault="004C13DB" w:rsidP="007740ED">
            <w:pPr>
              <w:pStyle w:val="Heading1"/>
              <w:spacing w:before="0" w:beforeAutospacing="0" w:after="0" w:afterAutospacing="0"/>
              <w:jc w:val="center"/>
              <w:rPr>
                <w:iCs/>
                <w:sz w:val="24"/>
                <w:szCs w:val="24"/>
              </w:rPr>
            </w:pPr>
            <w:r>
              <w:rPr>
                <w:iCs/>
                <w:sz w:val="24"/>
                <w:szCs w:val="24"/>
              </w:rPr>
              <w:t xml:space="preserve">                   </w:t>
            </w:r>
            <w:r w:rsidR="00143FA9" w:rsidRPr="004C13DB">
              <w:rPr>
                <w:iCs/>
                <w:sz w:val="24"/>
                <w:szCs w:val="24"/>
              </w:rPr>
              <w:t>Độc lập – Tự do – Hạnh phúc</w:t>
            </w:r>
          </w:p>
          <w:p w:rsidR="00B24122" w:rsidRPr="004C13DB" w:rsidRDefault="00B24122" w:rsidP="007740ED">
            <w:pPr>
              <w:pStyle w:val="Heading1"/>
              <w:spacing w:before="0" w:beforeAutospacing="0" w:after="0" w:afterAutospacing="0"/>
              <w:jc w:val="center"/>
              <w:rPr>
                <w:rFonts w:ascii=".VnTime" w:hAnsi=".VnTime"/>
              </w:rPr>
            </w:pPr>
            <w:r>
              <w:rPr>
                <w:iCs/>
                <w:sz w:val="24"/>
                <w:szCs w:val="24"/>
              </w:rPr>
              <w:t xml:space="preserve">                   ------------------------</w:t>
            </w:r>
          </w:p>
        </w:tc>
      </w:tr>
    </w:tbl>
    <w:p w:rsidR="00143FA9" w:rsidRDefault="00143FA9" w:rsidP="00143FA9">
      <w:pPr>
        <w:jc w:val="center"/>
        <w:rPr>
          <w:b/>
        </w:rPr>
      </w:pPr>
    </w:p>
    <w:p w:rsidR="00F8067D" w:rsidRDefault="00143FA9" w:rsidP="004C13DB">
      <w:pPr>
        <w:spacing w:line="360" w:lineRule="auto"/>
        <w:jc w:val="center"/>
        <w:rPr>
          <w:b/>
          <w:sz w:val="36"/>
          <w:szCs w:val="36"/>
        </w:rPr>
      </w:pPr>
      <w:r w:rsidRPr="00CB456E">
        <w:rPr>
          <w:b/>
          <w:sz w:val="36"/>
          <w:szCs w:val="36"/>
        </w:rPr>
        <w:t xml:space="preserve">TỜ TRÌNH </w:t>
      </w:r>
      <w:r w:rsidR="00F8067D">
        <w:rPr>
          <w:b/>
          <w:sz w:val="36"/>
          <w:szCs w:val="36"/>
        </w:rPr>
        <w:t>CỦA HỘI ĐỒNG QUẢN TRỊ CÔNG TY</w:t>
      </w:r>
    </w:p>
    <w:p w:rsidR="00143FA9" w:rsidRPr="001434C2" w:rsidRDefault="001434C2" w:rsidP="004C13DB">
      <w:pPr>
        <w:spacing w:line="360" w:lineRule="auto"/>
        <w:jc w:val="center"/>
        <w:rPr>
          <w:b/>
          <w:i/>
          <w:sz w:val="28"/>
          <w:szCs w:val="28"/>
        </w:rPr>
      </w:pPr>
      <w:r>
        <w:rPr>
          <w:b/>
          <w:i/>
          <w:sz w:val="28"/>
          <w:szCs w:val="28"/>
        </w:rPr>
        <w:t>(</w:t>
      </w:r>
      <w:r w:rsidR="00143FA9" w:rsidRPr="001434C2">
        <w:rPr>
          <w:b/>
          <w:i/>
          <w:sz w:val="28"/>
          <w:szCs w:val="28"/>
        </w:rPr>
        <w:t xml:space="preserve">V/v: Sửa </w:t>
      </w:r>
      <w:proofErr w:type="gramStart"/>
      <w:r w:rsidR="00143FA9" w:rsidRPr="001434C2">
        <w:rPr>
          <w:b/>
          <w:i/>
          <w:sz w:val="28"/>
          <w:szCs w:val="28"/>
        </w:rPr>
        <w:t>đổi ,</w:t>
      </w:r>
      <w:proofErr w:type="gramEnd"/>
      <w:r w:rsidR="00143FA9" w:rsidRPr="001434C2">
        <w:rPr>
          <w:b/>
          <w:i/>
          <w:sz w:val="28"/>
          <w:szCs w:val="28"/>
        </w:rPr>
        <w:t xml:space="preserve"> bổ sung Điều lệ Công ty</w:t>
      </w:r>
      <w:r>
        <w:rPr>
          <w:b/>
          <w:i/>
          <w:sz w:val="28"/>
          <w:szCs w:val="28"/>
        </w:rPr>
        <w:t>)</w:t>
      </w:r>
    </w:p>
    <w:p w:rsidR="00143FA9" w:rsidRPr="00B24122" w:rsidRDefault="00143FA9" w:rsidP="004C13DB">
      <w:pPr>
        <w:spacing w:line="360" w:lineRule="auto"/>
        <w:ind w:firstLine="720"/>
        <w:rPr>
          <w:sz w:val="28"/>
          <w:szCs w:val="28"/>
        </w:rPr>
      </w:pPr>
      <w:r w:rsidRPr="001434C2">
        <w:rPr>
          <w:b/>
          <w:i/>
          <w:sz w:val="28"/>
          <w:szCs w:val="28"/>
          <w:u w:val="single"/>
        </w:rPr>
        <w:t>Kính gửi:</w:t>
      </w:r>
      <w:r w:rsidRPr="00B24122">
        <w:rPr>
          <w:b/>
          <w:sz w:val="28"/>
          <w:szCs w:val="28"/>
        </w:rPr>
        <w:t xml:space="preserve"> </w:t>
      </w:r>
      <w:r w:rsidR="001434C2">
        <w:rPr>
          <w:b/>
          <w:sz w:val="28"/>
          <w:szCs w:val="28"/>
        </w:rPr>
        <w:t xml:space="preserve"> </w:t>
      </w:r>
      <w:r w:rsidRPr="00B24122">
        <w:rPr>
          <w:b/>
          <w:sz w:val="28"/>
          <w:szCs w:val="28"/>
        </w:rPr>
        <w:t xml:space="preserve">Đại hội đồng cổ đông Công ty CP Cung ứng và </w:t>
      </w:r>
      <w:r w:rsidR="00CB456E" w:rsidRPr="00B24122">
        <w:rPr>
          <w:b/>
          <w:sz w:val="28"/>
          <w:szCs w:val="28"/>
        </w:rPr>
        <w:t>D</w:t>
      </w:r>
      <w:r w:rsidRPr="00B24122">
        <w:rPr>
          <w:b/>
          <w:sz w:val="28"/>
          <w:szCs w:val="28"/>
        </w:rPr>
        <w:t xml:space="preserve">ịch vụ </w:t>
      </w:r>
      <w:r w:rsidR="00CB456E" w:rsidRPr="00B24122">
        <w:rPr>
          <w:b/>
          <w:sz w:val="28"/>
          <w:szCs w:val="28"/>
        </w:rPr>
        <w:t>KT</w:t>
      </w:r>
      <w:r w:rsidR="00C67738" w:rsidRPr="00B24122">
        <w:rPr>
          <w:b/>
          <w:sz w:val="28"/>
          <w:szCs w:val="28"/>
        </w:rPr>
        <w:t xml:space="preserve"> H</w:t>
      </w:r>
      <w:r w:rsidRPr="00B24122">
        <w:rPr>
          <w:b/>
          <w:sz w:val="28"/>
          <w:szCs w:val="28"/>
        </w:rPr>
        <w:t>àng hải</w:t>
      </w:r>
      <w:r w:rsidRPr="00B24122">
        <w:rPr>
          <w:sz w:val="28"/>
          <w:szCs w:val="28"/>
        </w:rPr>
        <w:t>.</w:t>
      </w:r>
    </w:p>
    <w:p w:rsidR="00143FA9" w:rsidRPr="001434C2" w:rsidRDefault="00CB456E" w:rsidP="001434C2">
      <w:pPr>
        <w:spacing w:line="312" w:lineRule="auto"/>
        <w:ind w:firstLine="720"/>
        <w:rPr>
          <w:i/>
          <w:sz w:val="26"/>
          <w:szCs w:val="26"/>
        </w:rPr>
      </w:pPr>
      <w:r w:rsidRPr="001434C2">
        <w:rPr>
          <w:i/>
          <w:sz w:val="26"/>
          <w:szCs w:val="26"/>
        </w:rPr>
        <w:t>-</w:t>
      </w:r>
      <w:r w:rsidR="00143FA9" w:rsidRPr="001434C2">
        <w:rPr>
          <w:i/>
          <w:sz w:val="26"/>
          <w:szCs w:val="26"/>
        </w:rPr>
        <w:t>Căn cứ Luật Doanh nghiệp số 6</w:t>
      </w:r>
      <w:r w:rsidR="00F8113D" w:rsidRPr="001434C2">
        <w:rPr>
          <w:i/>
          <w:sz w:val="26"/>
          <w:szCs w:val="26"/>
        </w:rPr>
        <w:t>8</w:t>
      </w:r>
      <w:r w:rsidR="00143FA9" w:rsidRPr="001434C2">
        <w:rPr>
          <w:i/>
          <w:sz w:val="26"/>
          <w:szCs w:val="26"/>
        </w:rPr>
        <w:t>/2</w:t>
      </w:r>
      <w:r w:rsidR="00F8113D" w:rsidRPr="001434C2">
        <w:rPr>
          <w:i/>
          <w:sz w:val="26"/>
          <w:szCs w:val="26"/>
        </w:rPr>
        <w:t>014</w:t>
      </w:r>
      <w:r w:rsidR="00143FA9" w:rsidRPr="001434C2">
        <w:rPr>
          <w:i/>
          <w:sz w:val="26"/>
          <w:szCs w:val="26"/>
        </w:rPr>
        <w:t>/QH1</w:t>
      </w:r>
      <w:r w:rsidR="00F8113D" w:rsidRPr="001434C2">
        <w:rPr>
          <w:i/>
          <w:sz w:val="26"/>
          <w:szCs w:val="26"/>
        </w:rPr>
        <w:t>3 đã</w:t>
      </w:r>
      <w:r w:rsidR="00143FA9" w:rsidRPr="001434C2">
        <w:rPr>
          <w:i/>
          <w:sz w:val="26"/>
          <w:szCs w:val="26"/>
        </w:rPr>
        <w:t xml:space="preserve"> được Quốc hội </w:t>
      </w:r>
      <w:r w:rsidR="00F8113D" w:rsidRPr="001434C2">
        <w:rPr>
          <w:i/>
          <w:sz w:val="26"/>
          <w:szCs w:val="26"/>
        </w:rPr>
        <w:t>nước Cộng hòa xã hội Chủ nghĩa Việt Nam</w:t>
      </w:r>
      <w:r w:rsidR="00143FA9" w:rsidRPr="001434C2">
        <w:rPr>
          <w:i/>
          <w:sz w:val="26"/>
          <w:szCs w:val="26"/>
        </w:rPr>
        <w:t xml:space="preserve"> thông qua ngày 2</w:t>
      </w:r>
      <w:r w:rsidR="00F8113D" w:rsidRPr="001434C2">
        <w:rPr>
          <w:i/>
          <w:sz w:val="26"/>
          <w:szCs w:val="26"/>
        </w:rPr>
        <w:t>6</w:t>
      </w:r>
      <w:r w:rsidR="00143FA9" w:rsidRPr="001434C2">
        <w:rPr>
          <w:i/>
          <w:sz w:val="26"/>
          <w:szCs w:val="26"/>
        </w:rPr>
        <w:t>/11/20</w:t>
      </w:r>
      <w:r w:rsidR="00F8113D" w:rsidRPr="001434C2">
        <w:rPr>
          <w:i/>
          <w:sz w:val="26"/>
          <w:szCs w:val="26"/>
        </w:rPr>
        <w:t>14</w:t>
      </w:r>
      <w:r w:rsidR="00143FA9" w:rsidRPr="001434C2">
        <w:rPr>
          <w:i/>
          <w:sz w:val="26"/>
          <w:szCs w:val="26"/>
        </w:rPr>
        <w:t>;</w:t>
      </w:r>
    </w:p>
    <w:p w:rsidR="00F8113D" w:rsidRPr="001434C2" w:rsidRDefault="00F8113D" w:rsidP="001434C2">
      <w:pPr>
        <w:spacing w:line="312" w:lineRule="auto"/>
        <w:ind w:firstLine="720"/>
        <w:rPr>
          <w:i/>
          <w:sz w:val="26"/>
          <w:szCs w:val="26"/>
        </w:rPr>
      </w:pPr>
      <w:r w:rsidRPr="001434C2">
        <w:rPr>
          <w:i/>
          <w:sz w:val="26"/>
          <w:szCs w:val="26"/>
        </w:rPr>
        <w:t>- Căn cứ Luật Chứng Khoán số 71/2006/QH11 đã được Quốc hội nước Cộng hòa xã hội Chủ nghĩa Việt Nam thông qua ngày 29/6/2006 và các văn bản hướng dẫn thi hành;</w:t>
      </w:r>
    </w:p>
    <w:p w:rsidR="00143FA9" w:rsidRPr="001434C2" w:rsidRDefault="00CB456E" w:rsidP="001434C2">
      <w:pPr>
        <w:spacing w:line="312" w:lineRule="auto"/>
        <w:ind w:firstLine="720"/>
        <w:rPr>
          <w:i/>
          <w:sz w:val="26"/>
          <w:szCs w:val="26"/>
        </w:rPr>
      </w:pPr>
      <w:r w:rsidRPr="001434C2">
        <w:rPr>
          <w:i/>
          <w:sz w:val="26"/>
          <w:szCs w:val="26"/>
        </w:rPr>
        <w:t>-</w:t>
      </w:r>
      <w:r w:rsidR="00143FA9" w:rsidRPr="001434C2">
        <w:rPr>
          <w:i/>
          <w:sz w:val="26"/>
          <w:szCs w:val="26"/>
        </w:rPr>
        <w:t xml:space="preserve">Căn cứ Điều lệ của Công ty CP Cung ứng và dịch vụ kỹ thuật Hàng </w:t>
      </w:r>
      <w:proofErr w:type="gramStart"/>
      <w:r w:rsidR="00143FA9" w:rsidRPr="001434C2">
        <w:rPr>
          <w:i/>
          <w:sz w:val="26"/>
          <w:szCs w:val="26"/>
        </w:rPr>
        <w:t>Hải ;</w:t>
      </w:r>
      <w:proofErr w:type="gramEnd"/>
    </w:p>
    <w:p w:rsidR="00143FA9" w:rsidRPr="001434C2" w:rsidRDefault="00F8113D" w:rsidP="001434C2">
      <w:pPr>
        <w:spacing w:line="312" w:lineRule="auto"/>
        <w:ind w:firstLine="720"/>
        <w:rPr>
          <w:sz w:val="26"/>
          <w:szCs w:val="26"/>
        </w:rPr>
      </w:pPr>
      <w:r w:rsidRPr="001434C2">
        <w:rPr>
          <w:sz w:val="26"/>
          <w:szCs w:val="26"/>
        </w:rPr>
        <w:t xml:space="preserve">Hội đồng quản trị kính trình Đại hội đồng cổ đông xem xét và thông qua sửa đổi điều lệ Công ty </w:t>
      </w:r>
      <w:proofErr w:type="gramStart"/>
      <w:r w:rsidRPr="001434C2">
        <w:rPr>
          <w:sz w:val="26"/>
          <w:szCs w:val="26"/>
        </w:rPr>
        <w:t>theo</w:t>
      </w:r>
      <w:proofErr w:type="gramEnd"/>
      <w:r w:rsidRPr="001434C2">
        <w:rPr>
          <w:sz w:val="26"/>
          <w:szCs w:val="26"/>
        </w:rPr>
        <w:t xml:space="preserve"> quy định tại Luật Doanh nghiệp số 68/2014/QH13. Toàn văn bản Điều lệ được đính kèm </w:t>
      </w:r>
      <w:proofErr w:type="gramStart"/>
      <w:r w:rsidRPr="001434C2">
        <w:rPr>
          <w:sz w:val="26"/>
          <w:szCs w:val="26"/>
        </w:rPr>
        <w:t>theo</w:t>
      </w:r>
      <w:proofErr w:type="gramEnd"/>
      <w:r w:rsidRPr="001434C2">
        <w:rPr>
          <w:sz w:val="26"/>
          <w:szCs w:val="26"/>
        </w:rPr>
        <w:t xml:space="preserve"> tờ trình này, các nội dung thay đổi bao gồm:</w:t>
      </w:r>
    </w:p>
    <w:tbl>
      <w:tblPr>
        <w:tblW w:w="14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5092"/>
        <w:gridCol w:w="4797"/>
        <w:gridCol w:w="1686"/>
        <w:gridCol w:w="1736"/>
      </w:tblGrid>
      <w:tr w:rsidR="005253E9" w:rsidTr="00B24122">
        <w:tc>
          <w:tcPr>
            <w:tcW w:w="1223" w:type="dxa"/>
            <w:vAlign w:val="center"/>
          </w:tcPr>
          <w:p w:rsidR="005253E9" w:rsidRPr="007740ED" w:rsidRDefault="005253E9" w:rsidP="00B24122">
            <w:pPr>
              <w:jc w:val="center"/>
              <w:rPr>
                <w:b/>
              </w:rPr>
            </w:pPr>
            <w:r w:rsidRPr="007740ED">
              <w:rPr>
                <w:b/>
              </w:rPr>
              <w:t>ĐIỂM SỬA ĐỔI</w:t>
            </w:r>
          </w:p>
        </w:tc>
        <w:tc>
          <w:tcPr>
            <w:tcW w:w="5092" w:type="dxa"/>
            <w:vAlign w:val="center"/>
          </w:tcPr>
          <w:p w:rsidR="005253E9" w:rsidRPr="007740ED" w:rsidRDefault="005253E9" w:rsidP="00B24122">
            <w:pPr>
              <w:jc w:val="center"/>
              <w:rPr>
                <w:b/>
              </w:rPr>
            </w:pPr>
            <w:r w:rsidRPr="007740ED">
              <w:rPr>
                <w:b/>
              </w:rPr>
              <w:t>NỘI DUNG ĐIỀU LỆ CŨ</w:t>
            </w:r>
          </w:p>
        </w:tc>
        <w:tc>
          <w:tcPr>
            <w:tcW w:w="4797" w:type="dxa"/>
            <w:vAlign w:val="center"/>
          </w:tcPr>
          <w:p w:rsidR="005253E9" w:rsidRPr="007740ED" w:rsidRDefault="005253E9" w:rsidP="00B24122">
            <w:pPr>
              <w:jc w:val="center"/>
              <w:rPr>
                <w:b/>
              </w:rPr>
            </w:pPr>
            <w:r w:rsidRPr="007740ED">
              <w:rPr>
                <w:b/>
              </w:rPr>
              <w:t>NỘI DUNG ĐIỀU LỆ SAU KHI SỬA ĐỔI, BỔ SUNG</w:t>
            </w:r>
          </w:p>
        </w:tc>
        <w:tc>
          <w:tcPr>
            <w:tcW w:w="1686" w:type="dxa"/>
            <w:vAlign w:val="center"/>
          </w:tcPr>
          <w:p w:rsidR="005253E9" w:rsidRPr="007740ED" w:rsidRDefault="00B24122" w:rsidP="00B24122">
            <w:pPr>
              <w:jc w:val="center"/>
              <w:rPr>
                <w:b/>
              </w:rPr>
            </w:pPr>
            <w:r>
              <w:rPr>
                <w:b/>
              </w:rPr>
              <w:t>T</w:t>
            </w:r>
            <w:r w:rsidRPr="00B24122">
              <w:rPr>
                <w:b/>
              </w:rPr>
              <w:t>ÓM</w:t>
            </w:r>
            <w:r>
              <w:rPr>
                <w:b/>
              </w:rPr>
              <w:t xml:space="preserve"> T</w:t>
            </w:r>
            <w:r w:rsidRPr="00B24122">
              <w:rPr>
                <w:b/>
              </w:rPr>
              <w:t>ẮT</w:t>
            </w:r>
            <w:r>
              <w:rPr>
                <w:b/>
              </w:rPr>
              <w:t xml:space="preserve"> THAY Đ</w:t>
            </w:r>
            <w:r w:rsidRPr="00B24122">
              <w:rPr>
                <w:b/>
              </w:rPr>
              <w:t>ỔI</w:t>
            </w:r>
            <w:r>
              <w:rPr>
                <w:b/>
              </w:rPr>
              <w:t xml:space="preserve"> </w:t>
            </w:r>
            <w:r w:rsidRPr="00B24122">
              <w:rPr>
                <w:b/>
              </w:rPr>
              <w:t>Đ</w:t>
            </w:r>
            <w:r>
              <w:rPr>
                <w:b/>
              </w:rPr>
              <w:t>I</w:t>
            </w:r>
            <w:r w:rsidRPr="00B24122">
              <w:rPr>
                <w:b/>
              </w:rPr>
              <w:t>ỀU</w:t>
            </w:r>
            <w:r>
              <w:rPr>
                <w:b/>
              </w:rPr>
              <w:t xml:space="preserve"> CH</w:t>
            </w:r>
            <w:r w:rsidRPr="00B24122">
              <w:rPr>
                <w:b/>
              </w:rPr>
              <w:t>ỈNH</w:t>
            </w:r>
          </w:p>
        </w:tc>
        <w:tc>
          <w:tcPr>
            <w:tcW w:w="1736" w:type="dxa"/>
            <w:vAlign w:val="center"/>
          </w:tcPr>
          <w:p w:rsidR="005253E9" w:rsidRPr="007740ED" w:rsidRDefault="00B24122" w:rsidP="00B24122">
            <w:pPr>
              <w:jc w:val="center"/>
              <w:rPr>
                <w:b/>
              </w:rPr>
            </w:pPr>
            <w:r>
              <w:rPr>
                <w:b/>
              </w:rPr>
              <w:t>GI</w:t>
            </w:r>
            <w:r w:rsidRPr="00B24122">
              <w:rPr>
                <w:b/>
              </w:rPr>
              <w:t>ẢI</w:t>
            </w:r>
            <w:r>
              <w:rPr>
                <w:b/>
              </w:rPr>
              <w:t xml:space="preserve"> TR</w:t>
            </w:r>
            <w:r w:rsidRPr="00B24122">
              <w:rPr>
                <w:b/>
              </w:rPr>
              <w:t>ÌNH</w:t>
            </w:r>
          </w:p>
        </w:tc>
      </w:tr>
      <w:tr w:rsidR="005253E9" w:rsidTr="00B24122">
        <w:tc>
          <w:tcPr>
            <w:tcW w:w="1223" w:type="dxa"/>
          </w:tcPr>
          <w:p w:rsidR="005253E9" w:rsidRDefault="005253E9" w:rsidP="00143FA9"/>
          <w:p w:rsidR="005253E9" w:rsidRPr="00B24122" w:rsidRDefault="005253E9" w:rsidP="00143FA9">
            <w:pPr>
              <w:rPr>
                <w:b/>
                <w:sz w:val="26"/>
                <w:szCs w:val="26"/>
                <w:u w:val="single"/>
              </w:rPr>
            </w:pPr>
            <w:r w:rsidRPr="00B24122">
              <w:rPr>
                <w:b/>
                <w:sz w:val="26"/>
                <w:szCs w:val="26"/>
                <w:u w:val="single"/>
              </w:rPr>
              <w:t>Điều 18</w:t>
            </w:r>
          </w:p>
        </w:tc>
        <w:tc>
          <w:tcPr>
            <w:tcW w:w="5092" w:type="dxa"/>
          </w:tcPr>
          <w:p w:rsidR="005253E9" w:rsidRDefault="005253E9" w:rsidP="00A4231D">
            <w:pPr>
              <w:spacing w:before="120" w:after="120" w:line="340" w:lineRule="exact"/>
              <w:jc w:val="both"/>
              <w:rPr>
                <w:iCs/>
                <w:color w:val="000000"/>
                <w:lang w:val="nl-NL"/>
              </w:rPr>
            </w:pPr>
            <w:r>
              <w:rPr>
                <w:iCs/>
                <w:color w:val="000000"/>
                <w:lang w:val="nl-NL"/>
              </w:rPr>
              <w:t>1.</w:t>
            </w:r>
            <w:r w:rsidRPr="007A1255">
              <w:rPr>
                <w:iCs/>
                <w:color w:val="000000"/>
                <w:lang w:val="nl-NL"/>
              </w:rPr>
              <w:t xml:space="preserve">Đại hội đồng cổ đông được tiến hành khi có số cổ đông dự họp đại diện cho ít nhất </w:t>
            </w:r>
            <w:r w:rsidRPr="00C67738">
              <w:rPr>
                <w:b/>
                <w:i/>
                <w:iCs/>
                <w:color w:val="000000"/>
                <w:lang w:val="nl-NL"/>
              </w:rPr>
              <w:t>65%</w:t>
            </w:r>
            <w:r w:rsidRPr="007A1255">
              <w:rPr>
                <w:iCs/>
                <w:color w:val="000000"/>
                <w:lang w:val="nl-NL"/>
              </w:rPr>
              <w:t xml:space="preserve"> cổ phần có quyền biểu quyết. </w:t>
            </w:r>
          </w:p>
          <w:p w:rsidR="005253E9" w:rsidRPr="00B24122" w:rsidRDefault="005253E9" w:rsidP="00A4231D">
            <w:pPr>
              <w:spacing w:before="120" w:after="120" w:line="340" w:lineRule="exact"/>
              <w:jc w:val="both"/>
              <w:rPr>
                <w:iCs/>
                <w:color w:val="000000"/>
                <w:lang w:val="nl-NL"/>
              </w:rPr>
            </w:pPr>
            <w:r>
              <w:rPr>
                <w:iCs/>
                <w:color w:val="000000"/>
                <w:lang w:val="nl-NL"/>
              </w:rPr>
              <w:t>2.</w:t>
            </w:r>
            <w:r w:rsidRPr="007A1255">
              <w:rPr>
                <w:iCs/>
                <w:color w:val="000000"/>
                <w:lang w:val="nl-NL"/>
              </w:rPr>
              <w:t xml:space="preserve"> Trường hợp không có đủ số lượng đại biểu cần thiết trong vòng ba mươi phút kể từ thời điểm ấn định khai mạc đại hội, đại hội phải được triệu tập lại trong vòng ba mươi ngày kể từ ngày dự định tổ chức Đại hội đồng cổ đông lần thứ nhất. Đại hội đồng cổ đông triệu tập lại chỉ được tiến hành khi </w:t>
            </w:r>
            <w:r w:rsidRPr="007A1255">
              <w:rPr>
                <w:iCs/>
                <w:color w:val="000000"/>
                <w:lang w:val="nl-NL"/>
              </w:rPr>
              <w:lastRenderedPageBreak/>
              <w:t xml:space="preserve">có thành viên tham dự là các cổ đông và những đại diện được uỷ quyền dự họp đại diện cho ít nhất </w:t>
            </w:r>
            <w:r w:rsidRPr="00A4231D">
              <w:rPr>
                <w:b/>
                <w:i/>
                <w:iCs/>
                <w:color w:val="000000"/>
                <w:lang w:val="nl-NL"/>
              </w:rPr>
              <w:t>51%</w:t>
            </w:r>
            <w:r w:rsidRPr="007A1255">
              <w:rPr>
                <w:iCs/>
                <w:color w:val="000000"/>
                <w:lang w:val="nl-NL"/>
              </w:rPr>
              <w:t xml:space="preserve"> cổ phần có quyền biểu quyết. </w:t>
            </w:r>
          </w:p>
        </w:tc>
        <w:tc>
          <w:tcPr>
            <w:tcW w:w="4797" w:type="dxa"/>
          </w:tcPr>
          <w:p w:rsidR="005253E9" w:rsidRDefault="005253E9" w:rsidP="00A4231D">
            <w:pPr>
              <w:rPr>
                <w:iCs/>
                <w:color w:val="000000"/>
                <w:lang w:val="nl-NL"/>
              </w:rPr>
            </w:pPr>
          </w:p>
          <w:p w:rsidR="005253E9" w:rsidRDefault="005253E9" w:rsidP="00A4231D">
            <w:pPr>
              <w:rPr>
                <w:iCs/>
                <w:color w:val="000000"/>
                <w:lang w:val="nl-NL"/>
              </w:rPr>
            </w:pPr>
            <w:r>
              <w:rPr>
                <w:iCs/>
                <w:color w:val="000000"/>
                <w:lang w:val="nl-NL"/>
              </w:rPr>
              <w:t>1.</w:t>
            </w:r>
            <w:r w:rsidRPr="007A1255">
              <w:rPr>
                <w:iCs/>
                <w:color w:val="000000"/>
                <w:lang w:val="nl-NL"/>
              </w:rPr>
              <w:t xml:space="preserve">Đại hội đồng cổ đông được tiến hành khi có số cổ đông dự họp đại diện cho ít nhất </w:t>
            </w:r>
            <w:r w:rsidRPr="00A4231D">
              <w:rPr>
                <w:b/>
                <w:i/>
                <w:iCs/>
                <w:color w:val="000000"/>
                <w:lang w:val="nl-NL"/>
              </w:rPr>
              <w:t>51%</w:t>
            </w:r>
            <w:r w:rsidRPr="007A1255">
              <w:rPr>
                <w:iCs/>
                <w:color w:val="000000"/>
                <w:lang w:val="nl-NL"/>
              </w:rPr>
              <w:t xml:space="preserve"> cổ phần có</w:t>
            </w:r>
            <w:r>
              <w:rPr>
                <w:iCs/>
                <w:color w:val="000000"/>
                <w:lang w:val="nl-NL"/>
              </w:rPr>
              <w:t xml:space="preserve"> quyền biểu quyết.</w:t>
            </w:r>
          </w:p>
          <w:p w:rsidR="005253E9" w:rsidRPr="00B24122" w:rsidRDefault="005253E9" w:rsidP="00B24122">
            <w:pPr>
              <w:spacing w:before="120" w:after="120" w:line="340" w:lineRule="exact"/>
              <w:jc w:val="both"/>
              <w:rPr>
                <w:iCs/>
                <w:color w:val="000000"/>
                <w:lang w:val="nl-NL"/>
              </w:rPr>
            </w:pPr>
            <w:r>
              <w:rPr>
                <w:iCs/>
                <w:color w:val="000000"/>
                <w:lang w:val="nl-NL"/>
              </w:rPr>
              <w:t>2.</w:t>
            </w:r>
            <w:r w:rsidRPr="007A1255">
              <w:rPr>
                <w:iCs/>
                <w:color w:val="000000"/>
                <w:lang w:val="nl-NL"/>
              </w:rPr>
              <w:t xml:space="preserve"> Trường hợp không có đủ số lượng đại biểu cần thiết trong vòng ba mươi phút kể từ thời điểm ấn định khai mạc đại hội, đại hội phải được triệu tập lại trong vòng ba mươi ngày kể từ ngày dự định tổ chức Đại hội đồng cổ đông lần thứ nhất. Đại hội đồng cổ đông triệu tập lại </w:t>
            </w:r>
            <w:r w:rsidRPr="007A1255">
              <w:rPr>
                <w:iCs/>
                <w:color w:val="000000"/>
                <w:lang w:val="nl-NL"/>
              </w:rPr>
              <w:lastRenderedPageBreak/>
              <w:t xml:space="preserve">chỉ được tiến hành khi có thành viên tham dự là các cổ đông và những đại diện được uỷ quyền dự họp đại diện cho ít nhất </w:t>
            </w:r>
            <w:r w:rsidRPr="00A4231D">
              <w:rPr>
                <w:b/>
                <w:i/>
                <w:iCs/>
                <w:color w:val="000000"/>
                <w:lang w:val="nl-NL"/>
              </w:rPr>
              <w:t>33%</w:t>
            </w:r>
            <w:r w:rsidRPr="007A1255">
              <w:rPr>
                <w:iCs/>
                <w:color w:val="000000"/>
                <w:lang w:val="nl-NL"/>
              </w:rPr>
              <w:t xml:space="preserve"> cổ phần có quyền biểu quyết. </w:t>
            </w:r>
          </w:p>
        </w:tc>
        <w:tc>
          <w:tcPr>
            <w:tcW w:w="1686" w:type="dxa"/>
          </w:tcPr>
          <w:p w:rsidR="005253E9" w:rsidRDefault="005253E9" w:rsidP="00143FA9"/>
          <w:p w:rsidR="005253E9" w:rsidRDefault="0066499F" w:rsidP="00143FA9">
            <w:r>
              <w:t>Điều kiện tiến hành ĐHĐCĐ: giảm xuống còn 51%( lần thứ nhất), 33% ( lần thứ 2)</w:t>
            </w:r>
          </w:p>
        </w:tc>
        <w:tc>
          <w:tcPr>
            <w:tcW w:w="1736" w:type="dxa"/>
          </w:tcPr>
          <w:p w:rsidR="00B24122" w:rsidRDefault="00B24122" w:rsidP="00143FA9"/>
          <w:p w:rsidR="005253E9" w:rsidRDefault="0066499F" w:rsidP="00143FA9">
            <w:r>
              <w:t>Phù hợp với quy định tại điều 141 Luật Doanh nghiệp 2014</w:t>
            </w:r>
          </w:p>
        </w:tc>
      </w:tr>
      <w:tr w:rsidR="005253E9" w:rsidTr="00B24122">
        <w:tc>
          <w:tcPr>
            <w:tcW w:w="1223" w:type="dxa"/>
          </w:tcPr>
          <w:p w:rsidR="00B24122" w:rsidRDefault="00B24122" w:rsidP="00143FA9">
            <w:pPr>
              <w:rPr>
                <w:b/>
                <w:u w:val="single"/>
              </w:rPr>
            </w:pPr>
          </w:p>
          <w:p w:rsidR="005253E9" w:rsidRPr="00B24122" w:rsidRDefault="005253E9" w:rsidP="00143FA9">
            <w:pPr>
              <w:rPr>
                <w:b/>
                <w:sz w:val="26"/>
                <w:szCs w:val="26"/>
                <w:u w:val="single"/>
              </w:rPr>
            </w:pPr>
            <w:r w:rsidRPr="00B24122">
              <w:rPr>
                <w:b/>
                <w:sz w:val="26"/>
                <w:szCs w:val="26"/>
                <w:u w:val="single"/>
              </w:rPr>
              <w:t>Điều 20</w:t>
            </w:r>
          </w:p>
        </w:tc>
        <w:tc>
          <w:tcPr>
            <w:tcW w:w="5092" w:type="dxa"/>
          </w:tcPr>
          <w:p w:rsidR="005253E9" w:rsidRPr="00A376AE" w:rsidRDefault="005253E9" w:rsidP="00143FA9">
            <w:pPr>
              <w:rPr>
                <w:b/>
                <w:sz w:val="22"/>
                <w:szCs w:val="22"/>
              </w:rPr>
            </w:pPr>
            <w:r w:rsidRPr="00A376AE">
              <w:rPr>
                <w:b/>
                <w:sz w:val="22"/>
                <w:szCs w:val="22"/>
              </w:rPr>
              <w:t>Thông qua quyết định của Đại hội đồng cổ đông</w:t>
            </w:r>
          </w:p>
          <w:p w:rsidR="005253E9" w:rsidRPr="00A376AE" w:rsidRDefault="005253E9" w:rsidP="00A4231D">
            <w:pPr>
              <w:numPr>
                <w:ilvl w:val="0"/>
                <w:numId w:val="26"/>
              </w:numPr>
              <w:spacing w:before="120" w:after="120" w:line="340" w:lineRule="exact"/>
              <w:jc w:val="both"/>
              <w:rPr>
                <w:iCs/>
                <w:color w:val="000000"/>
                <w:lang w:val="nl-NL"/>
              </w:rPr>
            </w:pPr>
            <w:r w:rsidRPr="00A376AE">
              <w:rPr>
                <w:iCs/>
                <w:color w:val="000000"/>
                <w:lang w:val="nl-NL"/>
              </w:rPr>
              <w:t xml:space="preserve">Trừ trường hợp quy định tại Khoản </w:t>
            </w:r>
            <w:fldSimple w:instr=" REF _Ref131502466 \r \h  \* MERGEFORMAT ">
              <w:r w:rsidR="00EB4E39" w:rsidRPr="00EB4E39">
                <w:rPr>
                  <w:iCs/>
                  <w:color w:val="000000"/>
                  <w:lang w:val="nl-NL"/>
                </w:rPr>
                <w:t>2</w:t>
              </w:r>
            </w:fldSimple>
            <w:r w:rsidRPr="00A376AE">
              <w:rPr>
                <w:iCs/>
                <w:color w:val="000000"/>
                <w:lang w:val="nl-NL"/>
              </w:rPr>
              <w:t xml:space="preserve"> của </w:t>
            </w:r>
            <w:r w:rsidR="00EB4E39" w:rsidRPr="00EB4E39">
              <w:rPr>
                <w:iCs/>
                <w:color w:val="000000"/>
                <w:lang w:val="nl-NL"/>
              </w:rPr>
              <w:t>Đ</w:t>
            </w:r>
            <w:r w:rsidR="00EB4E39">
              <w:rPr>
                <w:iCs/>
                <w:color w:val="000000"/>
                <w:lang w:val="nl-NL"/>
              </w:rPr>
              <w:t>i</w:t>
            </w:r>
            <w:r w:rsidR="00EB4E39" w:rsidRPr="00EB4E39">
              <w:rPr>
                <w:iCs/>
                <w:color w:val="000000"/>
                <w:lang w:val="nl-NL"/>
              </w:rPr>
              <w:t>ều</w:t>
            </w:r>
            <w:r w:rsidR="00EB4E39">
              <w:rPr>
                <w:iCs/>
                <w:color w:val="000000"/>
                <w:lang w:val="nl-NL"/>
              </w:rPr>
              <w:t xml:space="preserve"> 20,</w:t>
            </w:r>
            <w:r w:rsidRPr="00A376AE">
              <w:rPr>
                <w:iCs/>
                <w:color w:val="000000"/>
                <w:lang w:val="nl-NL"/>
              </w:rPr>
              <w:t xml:space="preserve"> các quyết định của Đại hội đồng cổ đông về các vấn đề sau đây sẽ được thông qua khi có từ </w:t>
            </w:r>
            <w:r w:rsidRPr="00C67738">
              <w:rPr>
                <w:b/>
                <w:i/>
                <w:iCs/>
                <w:color w:val="000000"/>
                <w:lang w:val="nl-NL"/>
              </w:rPr>
              <w:t>65%</w:t>
            </w:r>
            <w:r w:rsidRPr="00A376AE">
              <w:rPr>
                <w:iCs/>
                <w:color w:val="000000"/>
                <w:lang w:val="nl-NL"/>
              </w:rPr>
              <w:t xml:space="preserve"> trở lên tổng số phiếu bầu của các cổ đông có quyền biểu quyết có mặt trực tiếp hoặc thông qua đại diện được ủy quyền có mặt tại Đại hội đồng cổ đông.</w:t>
            </w:r>
          </w:p>
          <w:p w:rsidR="005253E9" w:rsidRPr="00A376AE" w:rsidRDefault="005253E9" w:rsidP="00A4231D">
            <w:pPr>
              <w:numPr>
                <w:ilvl w:val="0"/>
                <w:numId w:val="25"/>
              </w:numPr>
              <w:spacing w:before="120" w:after="120" w:line="340" w:lineRule="exact"/>
              <w:jc w:val="both"/>
              <w:rPr>
                <w:bCs/>
                <w:color w:val="000000"/>
                <w:lang w:val="nl-NL"/>
              </w:rPr>
            </w:pPr>
            <w:r w:rsidRPr="00A376AE">
              <w:rPr>
                <w:bCs/>
                <w:color w:val="000000"/>
                <w:lang w:val="nl-NL"/>
              </w:rPr>
              <w:t>Thông qua báo cáo tài chính hàng năm;</w:t>
            </w:r>
          </w:p>
          <w:p w:rsidR="005253E9" w:rsidRPr="00A376AE" w:rsidRDefault="005253E9" w:rsidP="00A4231D">
            <w:pPr>
              <w:numPr>
                <w:ilvl w:val="0"/>
                <w:numId w:val="25"/>
              </w:numPr>
              <w:spacing w:before="120" w:after="120" w:line="340" w:lineRule="exact"/>
              <w:jc w:val="both"/>
              <w:rPr>
                <w:bCs/>
                <w:color w:val="000000"/>
                <w:lang w:val="nl-NL"/>
              </w:rPr>
            </w:pPr>
            <w:r w:rsidRPr="00A376AE">
              <w:rPr>
                <w:bCs/>
                <w:color w:val="000000"/>
                <w:lang w:val="nl-NL"/>
              </w:rPr>
              <w:t>Kế hoạch phát triển ngắn và dài hạn của công ty</w:t>
            </w:r>
          </w:p>
          <w:p w:rsidR="005253E9" w:rsidRPr="00A376AE" w:rsidRDefault="005253E9" w:rsidP="00A4231D">
            <w:pPr>
              <w:numPr>
                <w:ilvl w:val="0"/>
                <w:numId w:val="25"/>
              </w:numPr>
              <w:spacing w:before="120" w:after="120" w:line="340" w:lineRule="exact"/>
              <w:jc w:val="both"/>
              <w:rPr>
                <w:bCs/>
                <w:color w:val="000000"/>
                <w:lang w:val="nl-NL"/>
              </w:rPr>
            </w:pPr>
            <w:r w:rsidRPr="00A376AE">
              <w:rPr>
                <w:bCs/>
                <w:color w:val="000000"/>
                <w:lang w:val="nl-NL"/>
              </w:rPr>
              <w:t>Bầu, bãi miễn và thay thế thành viên Hội đồng quản trị và Ban kiểm soát và phê chuẩn việc Hội đồng quản trị bổ nhiệm Giám đốc hoặc Tổng giám đốc điều hành.</w:t>
            </w:r>
          </w:p>
          <w:p w:rsidR="005253E9" w:rsidRDefault="005253E9" w:rsidP="005253E9">
            <w:pPr>
              <w:numPr>
                <w:ilvl w:val="0"/>
                <w:numId w:val="26"/>
              </w:numPr>
              <w:spacing w:before="120" w:after="120" w:line="340" w:lineRule="exact"/>
              <w:jc w:val="both"/>
              <w:rPr>
                <w:iCs/>
                <w:color w:val="000000"/>
                <w:lang w:val="nl-NL"/>
              </w:rPr>
            </w:pPr>
            <w:bookmarkStart w:id="0" w:name="_Ref131502466"/>
            <w:r w:rsidRPr="00A376AE">
              <w:rPr>
                <w:iCs/>
                <w:color w:val="000000"/>
                <w:lang w:val="nl-NL"/>
              </w:rPr>
              <w:t xml:space="preserve">Các quyết định của Đại hội đồng cổ đông liên quan đến việc sửa đổi và bổ sung Điều lệ; loại cổ phiếu và số lượng cổ phiếu được chào bán; sáp nhập, tái tổ chức và giải thể Công ty sẽ chỉ được thông qua khi có từ </w:t>
            </w:r>
            <w:r w:rsidRPr="000378C8">
              <w:rPr>
                <w:b/>
                <w:i/>
                <w:iCs/>
                <w:color w:val="000000"/>
                <w:lang w:val="nl-NL"/>
              </w:rPr>
              <w:t>75%</w:t>
            </w:r>
            <w:r w:rsidRPr="00A376AE">
              <w:rPr>
                <w:iCs/>
                <w:color w:val="000000"/>
                <w:lang w:val="nl-NL"/>
              </w:rPr>
              <w:t xml:space="preserve"> trở lên tổng số phiếu bầu các cổ đông có quyền biểu quyết có mặt trực tiếp hoặc thông qua đại diện được uỷ quyền có mặt tại Đại hội đồng cổ đông.</w:t>
            </w:r>
            <w:bookmarkEnd w:id="0"/>
          </w:p>
          <w:p w:rsidR="005253E9" w:rsidRPr="00B24122" w:rsidRDefault="005253E9" w:rsidP="00143FA9">
            <w:pPr>
              <w:numPr>
                <w:ilvl w:val="0"/>
                <w:numId w:val="26"/>
              </w:numPr>
              <w:spacing w:before="120" w:after="120" w:line="340" w:lineRule="exact"/>
              <w:jc w:val="both"/>
              <w:rPr>
                <w:iCs/>
                <w:color w:val="000000"/>
                <w:lang w:val="nl-NL"/>
              </w:rPr>
            </w:pPr>
            <w:r>
              <w:rPr>
                <w:iCs/>
                <w:color w:val="000000"/>
                <w:lang w:val="nl-NL"/>
              </w:rPr>
              <w:lastRenderedPageBreak/>
              <w:t xml:space="preserve">Do </w:t>
            </w:r>
            <w:r w:rsidRPr="00943ECE">
              <w:rPr>
                <w:iCs/>
                <w:color w:val="000000"/>
                <w:lang w:val="nl-NL"/>
              </w:rPr>
              <w:t>đặc</w:t>
            </w:r>
            <w:r>
              <w:rPr>
                <w:iCs/>
                <w:color w:val="000000"/>
                <w:lang w:val="nl-NL"/>
              </w:rPr>
              <w:t xml:space="preserve"> th</w:t>
            </w:r>
            <w:r w:rsidRPr="00943ECE">
              <w:rPr>
                <w:iCs/>
                <w:color w:val="000000"/>
                <w:lang w:val="nl-NL"/>
              </w:rPr>
              <w:t>ù</w:t>
            </w:r>
            <w:r>
              <w:rPr>
                <w:iCs/>
                <w:color w:val="000000"/>
                <w:lang w:val="nl-NL"/>
              </w:rPr>
              <w:t xml:space="preserve"> kinh doanh c</w:t>
            </w:r>
            <w:r w:rsidRPr="00943ECE">
              <w:rPr>
                <w:iCs/>
                <w:color w:val="000000"/>
                <w:lang w:val="nl-NL"/>
              </w:rPr>
              <w:t>ủa</w:t>
            </w:r>
            <w:r>
              <w:rPr>
                <w:iCs/>
                <w:color w:val="000000"/>
                <w:lang w:val="nl-NL"/>
              </w:rPr>
              <w:t xml:space="preserve"> c</w:t>
            </w:r>
            <w:r w:rsidRPr="00943ECE">
              <w:rPr>
                <w:iCs/>
                <w:color w:val="000000"/>
                <w:lang w:val="nl-NL"/>
              </w:rPr>
              <w:t>ô</w:t>
            </w:r>
            <w:r>
              <w:rPr>
                <w:iCs/>
                <w:color w:val="000000"/>
                <w:lang w:val="nl-NL"/>
              </w:rPr>
              <w:t xml:space="preserve">ng ty, </w:t>
            </w:r>
            <w:r w:rsidRPr="00943ECE">
              <w:rPr>
                <w:iCs/>
                <w:color w:val="000000"/>
                <w:lang w:val="nl-NL"/>
              </w:rPr>
              <w:t>Đại</w:t>
            </w:r>
            <w:r>
              <w:rPr>
                <w:iCs/>
                <w:color w:val="000000"/>
                <w:lang w:val="nl-NL"/>
              </w:rPr>
              <w:t xml:space="preserve">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c</w:t>
            </w:r>
            <w:r w:rsidRPr="00943ECE">
              <w:rPr>
                <w:iCs/>
                <w:color w:val="000000"/>
                <w:lang w:val="nl-NL"/>
              </w:rPr>
              <w:t>ổ</w:t>
            </w:r>
            <w:r>
              <w:rPr>
                <w:iCs/>
                <w:color w:val="000000"/>
                <w:lang w:val="nl-NL"/>
              </w:rPr>
              <w:t xml:space="preserve"> </w:t>
            </w:r>
            <w:r w:rsidRPr="00943ECE">
              <w:rPr>
                <w:iCs/>
                <w:color w:val="000000"/>
                <w:lang w:val="nl-NL"/>
              </w:rPr>
              <w:t>đô</w:t>
            </w:r>
            <w:r>
              <w:rPr>
                <w:iCs/>
                <w:color w:val="000000"/>
                <w:lang w:val="nl-NL"/>
              </w:rPr>
              <w:t>ng quy</w:t>
            </w:r>
            <w:r w:rsidRPr="00943ECE">
              <w:rPr>
                <w:iCs/>
                <w:color w:val="000000"/>
                <w:lang w:val="nl-NL"/>
              </w:rPr>
              <w:t>ết</w:t>
            </w:r>
            <w:r>
              <w:rPr>
                <w:iCs/>
                <w:color w:val="000000"/>
                <w:lang w:val="nl-NL"/>
              </w:rPr>
              <w:t xml:space="preserve"> </w:t>
            </w:r>
            <w:r w:rsidRPr="00943ECE">
              <w:rPr>
                <w:iCs/>
                <w:color w:val="000000"/>
                <w:lang w:val="nl-NL"/>
              </w:rPr>
              <w:t>định</w:t>
            </w:r>
            <w:r>
              <w:rPr>
                <w:iCs/>
                <w:color w:val="000000"/>
                <w:lang w:val="nl-NL"/>
              </w:rPr>
              <w:t xml:space="preserve"> u</w:t>
            </w:r>
            <w:r w:rsidRPr="00943ECE">
              <w:rPr>
                <w:iCs/>
                <w:color w:val="000000"/>
                <w:lang w:val="nl-NL"/>
              </w:rPr>
              <w:t>ỷ</w:t>
            </w:r>
            <w:r>
              <w:rPr>
                <w:iCs/>
                <w:color w:val="000000"/>
                <w:lang w:val="nl-NL"/>
              </w:rPr>
              <w:t xml:space="preserve"> quy</w:t>
            </w:r>
            <w:r w:rsidRPr="00943ECE">
              <w:rPr>
                <w:iCs/>
                <w:color w:val="000000"/>
                <w:lang w:val="nl-NL"/>
              </w:rPr>
              <w:t>ề</w:t>
            </w:r>
            <w:r>
              <w:rPr>
                <w:iCs/>
                <w:color w:val="000000"/>
                <w:lang w:val="nl-NL"/>
              </w:rPr>
              <w:t>n cho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qu</w:t>
            </w:r>
            <w:r w:rsidRPr="00943ECE">
              <w:rPr>
                <w:iCs/>
                <w:color w:val="000000"/>
                <w:lang w:val="nl-NL"/>
              </w:rPr>
              <w:t>ản</w:t>
            </w:r>
            <w:r>
              <w:rPr>
                <w:iCs/>
                <w:color w:val="000000"/>
                <w:lang w:val="nl-NL"/>
              </w:rPr>
              <w:t xml:space="preserve"> tr</w:t>
            </w:r>
            <w:r w:rsidRPr="00943ECE">
              <w:rPr>
                <w:iCs/>
                <w:color w:val="000000"/>
                <w:lang w:val="nl-NL"/>
              </w:rPr>
              <w:t>ị</w:t>
            </w:r>
            <w:r>
              <w:rPr>
                <w:iCs/>
                <w:color w:val="000000"/>
                <w:lang w:val="nl-NL"/>
              </w:rPr>
              <w:t xml:space="preserve"> th</w:t>
            </w:r>
            <w:r w:rsidRPr="00943ECE">
              <w:rPr>
                <w:iCs/>
                <w:color w:val="000000"/>
                <w:lang w:val="nl-NL"/>
              </w:rPr>
              <w:t>ực</w:t>
            </w:r>
            <w:r>
              <w:rPr>
                <w:iCs/>
                <w:color w:val="000000"/>
                <w:lang w:val="nl-NL"/>
              </w:rPr>
              <w:t xml:space="preserve"> hi</w:t>
            </w:r>
            <w:r w:rsidRPr="00943ECE">
              <w:rPr>
                <w:iCs/>
                <w:color w:val="000000"/>
                <w:lang w:val="nl-NL"/>
              </w:rPr>
              <w:t>ện</w:t>
            </w:r>
            <w:r>
              <w:rPr>
                <w:iCs/>
                <w:color w:val="000000"/>
                <w:lang w:val="nl-NL"/>
              </w:rPr>
              <w:t xml:space="preserve"> c</w:t>
            </w:r>
            <w:r w:rsidRPr="00943ECE">
              <w:rPr>
                <w:iCs/>
                <w:color w:val="000000"/>
                <w:lang w:val="nl-NL"/>
              </w:rPr>
              <w:t>ác</w:t>
            </w:r>
            <w:r>
              <w:rPr>
                <w:iCs/>
                <w:color w:val="000000"/>
                <w:lang w:val="nl-NL"/>
              </w:rPr>
              <w:t xml:space="preserve"> giao dịch bán tài sản c</w:t>
            </w:r>
            <w:r w:rsidRPr="007A1255">
              <w:rPr>
                <w:iCs/>
                <w:color w:val="000000"/>
                <w:lang w:val="nl-NL"/>
              </w:rPr>
              <w:t>ông ty hoặc chi nhánh</w:t>
            </w:r>
            <w:r>
              <w:rPr>
                <w:iCs/>
                <w:color w:val="000000"/>
                <w:lang w:val="nl-NL"/>
              </w:rPr>
              <w:t>,</w:t>
            </w:r>
            <w:r w:rsidRPr="007A1255">
              <w:rPr>
                <w:iCs/>
                <w:color w:val="000000"/>
                <w:lang w:val="nl-NL"/>
              </w:rPr>
              <w:t xml:space="preserve"> hoặc giao dịch mua do công ty hoặc các chi nhánh thực hiện có giá trị từ 50% trở lên tổng giá trị tài sản của Công ty và các chi nhánh của Công ty tính theo sổ sách kế toán đã được kiểm toán gần nhất</w:t>
            </w:r>
            <w:r>
              <w:rPr>
                <w:iCs/>
                <w:color w:val="000000"/>
                <w:lang w:val="nl-NL"/>
              </w:rPr>
              <w:t>. Sau khi th</w:t>
            </w:r>
            <w:r w:rsidRPr="00943ECE">
              <w:rPr>
                <w:iCs/>
                <w:color w:val="000000"/>
                <w:lang w:val="nl-NL"/>
              </w:rPr>
              <w:t>ực</w:t>
            </w:r>
            <w:r>
              <w:rPr>
                <w:iCs/>
                <w:color w:val="000000"/>
                <w:lang w:val="nl-NL"/>
              </w:rPr>
              <w:t xml:space="preserve"> hi</w:t>
            </w:r>
            <w:r w:rsidRPr="00943ECE">
              <w:rPr>
                <w:iCs/>
                <w:color w:val="000000"/>
                <w:lang w:val="nl-NL"/>
              </w:rPr>
              <w:t>ện</w:t>
            </w:r>
            <w:r>
              <w:rPr>
                <w:iCs/>
                <w:color w:val="000000"/>
                <w:lang w:val="nl-NL"/>
              </w:rPr>
              <w:t xml:space="preserve"> k</w:t>
            </w:r>
            <w:r w:rsidRPr="00943ECE">
              <w:rPr>
                <w:iCs/>
                <w:color w:val="000000"/>
                <w:lang w:val="nl-NL"/>
              </w:rPr>
              <w:t>ý</w:t>
            </w:r>
            <w:r>
              <w:rPr>
                <w:iCs/>
                <w:color w:val="000000"/>
                <w:lang w:val="nl-NL"/>
              </w:rPr>
              <w:t xml:space="preserve"> k</w:t>
            </w:r>
            <w:r w:rsidRPr="00943ECE">
              <w:rPr>
                <w:iCs/>
                <w:color w:val="000000"/>
                <w:lang w:val="nl-NL"/>
              </w:rPr>
              <w:t>ết</w:t>
            </w:r>
            <w:r>
              <w:rPr>
                <w:iCs/>
                <w:color w:val="000000"/>
                <w:lang w:val="nl-NL"/>
              </w:rPr>
              <w:t xml:space="preserve"> c</w:t>
            </w:r>
            <w:r w:rsidRPr="00943ECE">
              <w:rPr>
                <w:iCs/>
                <w:color w:val="000000"/>
                <w:lang w:val="nl-NL"/>
              </w:rPr>
              <w:t>ác</w:t>
            </w:r>
            <w:r>
              <w:rPr>
                <w:iCs/>
                <w:color w:val="000000"/>
                <w:lang w:val="nl-NL"/>
              </w:rPr>
              <w:t xml:space="preserve"> h</w:t>
            </w:r>
            <w:r w:rsidRPr="00943ECE">
              <w:rPr>
                <w:iCs/>
                <w:color w:val="000000"/>
                <w:lang w:val="nl-NL"/>
              </w:rPr>
              <w:t>ợp</w:t>
            </w:r>
            <w:r>
              <w:rPr>
                <w:iCs/>
                <w:color w:val="000000"/>
                <w:lang w:val="nl-NL"/>
              </w:rPr>
              <w:t xml:space="preserve"> </w:t>
            </w:r>
            <w:r w:rsidRPr="00943ECE">
              <w:rPr>
                <w:iCs/>
                <w:color w:val="000000"/>
                <w:lang w:val="nl-NL"/>
              </w:rPr>
              <w:t>đồng</w:t>
            </w:r>
            <w:r>
              <w:rPr>
                <w:iCs/>
                <w:color w:val="000000"/>
                <w:lang w:val="nl-NL"/>
              </w:rPr>
              <w:t xml:space="preserve"> n</w:t>
            </w:r>
            <w:r w:rsidRPr="00943ECE">
              <w:rPr>
                <w:iCs/>
                <w:color w:val="000000"/>
                <w:lang w:val="nl-NL"/>
              </w:rPr>
              <w:t>à</w:t>
            </w:r>
            <w:r>
              <w:rPr>
                <w:iCs/>
                <w:color w:val="000000"/>
                <w:lang w:val="nl-NL"/>
              </w:rPr>
              <w:t>y,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qu</w:t>
            </w:r>
            <w:r w:rsidRPr="00943ECE">
              <w:rPr>
                <w:iCs/>
                <w:color w:val="000000"/>
                <w:lang w:val="nl-NL"/>
              </w:rPr>
              <w:t>ản</w:t>
            </w:r>
            <w:r>
              <w:rPr>
                <w:iCs/>
                <w:color w:val="000000"/>
                <w:lang w:val="nl-NL"/>
              </w:rPr>
              <w:t xml:space="preserve"> tr</w:t>
            </w:r>
            <w:r w:rsidRPr="00943ECE">
              <w:rPr>
                <w:iCs/>
                <w:color w:val="000000"/>
                <w:lang w:val="nl-NL"/>
              </w:rPr>
              <w:t>ị</w:t>
            </w:r>
            <w:r>
              <w:rPr>
                <w:iCs/>
                <w:color w:val="000000"/>
                <w:lang w:val="nl-NL"/>
              </w:rPr>
              <w:t xml:space="preserve"> ph</w:t>
            </w:r>
            <w:r w:rsidRPr="00943ECE">
              <w:rPr>
                <w:iCs/>
                <w:color w:val="000000"/>
                <w:lang w:val="nl-NL"/>
              </w:rPr>
              <w:t>ải</w:t>
            </w:r>
            <w:r>
              <w:rPr>
                <w:iCs/>
                <w:color w:val="000000"/>
                <w:lang w:val="nl-NL"/>
              </w:rPr>
              <w:t xml:space="preserve"> th</w:t>
            </w:r>
            <w:r w:rsidRPr="00943ECE">
              <w:rPr>
                <w:iCs/>
                <w:color w:val="000000"/>
                <w:lang w:val="nl-NL"/>
              </w:rPr>
              <w:t>ực</w:t>
            </w:r>
            <w:r>
              <w:rPr>
                <w:iCs/>
                <w:color w:val="000000"/>
                <w:lang w:val="nl-NL"/>
              </w:rPr>
              <w:t xml:space="preserve"> hi</w:t>
            </w:r>
            <w:r w:rsidRPr="00943ECE">
              <w:rPr>
                <w:iCs/>
                <w:color w:val="000000"/>
                <w:lang w:val="nl-NL"/>
              </w:rPr>
              <w:t>ện</w:t>
            </w:r>
            <w:r>
              <w:rPr>
                <w:iCs/>
                <w:color w:val="000000"/>
                <w:lang w:val="nl-NL"/>
              </w:rPr>
              <w:t xml:space="preserve"> b</w:t>
            </w:r>
            <w:r w:rsidRPr="00943ECE">
              <w:rPr>
                <w:iCs/>
                <w:color w:val="000000"/>
                <w:lang w:val="nl-NL"/>
              </w:rPr>
              <w:t>áo</w:t>
            </w:r>
            <w:r>
              <w:rPr>
                <w:iCs/>
                <w:color w:val="000000"/>
                <w:lang w:val="nl-NL"/>
              </w:rPr>
              <w:t xml:space="preserve"> c</w:t>
            </w:r>
            <w:r w:rsidRPr="00943ECE">
              <w:rPr>
                <w:iCs/>
                <w:color w:val="000000"/>
                <w:lang w:val="nl-NL"/>
              </w:rPr>
              <w:t>áo</w:t>
            </w:r>
            <w:r>
              <w:rPr>
                <w:iCs/>
                <w:color w:val="000000"/>
                <w:lang w:val="nl-NL"/>
              </w:rPr>
              <w:t xml:space="preserve"> </w:t>
            </w:r>
            <w:r w:rsidRPr="00943ECE">
              <w:rPr>
                <w:iCs/>
                <w:color w:val="000000"/>
                <w:lang w:val="nl-NL"/>
              </w:rPr>
              <w:t>Đại</w:t>
            </w:r>
            <w:r>
              <w:rPr>
                <w:iCs/>
                <w:color w:val="000000"/>
                <w:lang w:val="nl-NL"/>
              </w:rPr>
              <w:t xml:space="preserve">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c</w:t>
            </w:r>
            <w:r w:rsidRPr="00943ECE">
              <w:rPr>
                <w:iCs/>
                <w:color w:val="000000"/>
                <w:lang w:val="nl-NL"/>
              </w:rPr>
              <w:t>ổ</w:t>
            </w:r>
            <w:r>
              <w:rPr>
                <w:iCs/>
                <w:color w:val="000000"/>
                <w:lang w:val="nl-NL"/>
              </w:rPr>
              <w:t xml:space="preserve"> </w:t>
            </w:r>
            <w:r w:rsidRPr="00943ECE">
              <w:rPr>
                <w:iCs/>
                <w:color w:val="000000"/>
                <w:lang w:val="nl-NL"/>
              </w:rPr>
              <w:t>đô</w:t>
            </w:r>
            <w:r>
              <w:rPr>
                <w:iCs/>
                <w:color w:val="000000"/>
                <w:lang w:val="nl-NL"/>
              </w:rPr>
              <w:t>ng t</w:t>
            </w:r>
            <w:r w:rsidRPr="00943ECE">
              <w:rPr>
                <w:iCs/>
                <w:color w:val="000000"/>
                <w:lang w:val="nl-NL"/>
              </w:rPr>
              <w:t>ại</w:t>
            </w:r>
            <w:r>
              <w:rPr>
                <w:iCs/>
                <w:color w:val="000000"/>
                <w:lang w:val="nl-NL"/>
              </w:rPr>
              <w:t xml:space="preserve"> phi</w:t>
            </w:r>
            <w:r w:rsidRPr="00943ECE">
              <w:rPr>
                <w:iCs/>
                <w:color w:val="000000"/>
                <w:lang w:val="nl-NL"/>
              </w:rPr>
              <w:t>ê</w:t>
            </w:r>
            <w:r>
              <w:rPr>
                <w:iCs/>
                <w:color w:val="000000"/>
                <w:lang w:val="nl-NL"/>
              </w:rPr>
              <w:t>n h</w:t>
            </w:r>
            <w:r w:rsidRPr="00943ECE">
              <w:rPr>
                <w:iCs/>
                <w:color w:val="000000"/>
                <w:lang w:val="nl-NL"/>
              </w:rPr>
              <w:t>ọp</w:t>
            </w:r>
            <w:r>
              <w:rPr>
                <w:iCs/>
                <w:color w:val="000000"/>
                <w:lang w:val="nl-NL"/>
              </w:rPr>
              <w:t xml:space="preserve"> g</w:t>
            </w:r>
            <w:r w:rsidRPr="00943ECE">
              <w:rPr>
                <w:iCs/>
                <w:color w:val="000000"/>
                <w:lang w:val="nl-NL"/>
              </w:rPr>
              <w:t>ần</w:t>
            </w:r>
            <w:r>
              <w:rPr>
                <w:iCs/>
                <w:color w:val="000000"/>
                <w:lang w:val="nl-NL"/>
              </w:rPr>
              <w:t xml:space="preserve"> nh</w:t>
            </w:r>
            <w:r w:rsidRPr="00943ECE">
              <w:rPr>
                <w:iCs/>
                <w:color w:val="000000"/>
                <w:lang w:val="nl-NL"/>
              </w:rPr>
              <w:t>ất</w:t>
            </w:r>
            <w:r>
              <w:rPr>
                <w:iCs/>
                <w:color w:val="000000"/>
                <w:lang w:val="nl-NL"/>
              </w:rPr>
              <w:t>.</w:t>
            </w:r>
            <w:r w:rsidRPr="007A1255">
              <w:rPr>
                <w:iCs/>
                <w:color w:val="000000"/>
                <w:lang w:val="nl-NL"/>
              </w:rPr>
              <w:t xml:space="preserve"> </w:t>
            </w:r>
          </w:p>
        </w:tc>
        <w:tc>
          <w:tcPr>
            <w:tcW w:w="4797" w:type="dxa"/>
          </w:tcPr>
          <w:p w:rsidR="005253E9" w:rsidRPr="00A376AE" w:rsidRDefault="005253E9" w:rsidP="00A4231D">
            <w:pPr>
              <w:rPr>
                <w:b/>
                <w:sz w:val="22"/>
                <w:szCs w:val="22"/>
              </w:rPr>
            </w:pPr>
            <w:r w:rsidRPr="00A376AE">
              <w:rPr>
                <w:b/>
                <w:sz w:val="22"/>
                <w:szCs w:val="22"/>
              </w:rPr>
              <w:lastRenderedPageBreak/>
              <w:t>Thông qua quyết định của Đại hội đồng cổ đông</w:t>
            </w:r>
          </w:p>
          <w:p w:rsidR="005253E9" w:rsidRPr="00A376AE" w:rsidRDefault="005253E9" w:rsidP="00A4231D">
            <w:pPr>
              <w:spacing w:before="120" w:after="120" w:line="340" w:lineRule="exact"/>
              <w:jc w:val="both"/>
              <w:rPr>
                <w:iCs/>
                <w:color w:val="000000"/>
                <w:lang w:val="nl-NL"/>
              </w:rPr>
            </w:pPr>
            <w:r w:rsidRPr="00A376AE">
              <w:rPr>
                <w:iCs/>
                <w:color w:val="000000"/>
                <w:lang w:val="nl-NL"/>
              </w:rPr>
              <w:t xml:space="preserve">1.Trừ trường hợp quy định tại Khoản </w:t>
            </w:r>
            <w:fldSimple w:instr=" REF _Ref131502466 \r \h  \* MERGEFORMAT ">
              <w:r w:rsidR="00EB4E39" w:rsidRPr="00EB4E39">
                <w:rPr>
                  <w:iCs/>
                  <w:color w:val="000000"/>
                  <w:lang w:val="nl-NL"/>
                </w:rPr>
                <w:t>2</w:t>
              </w:r>
            </w:fldSimple>
            <w:r w:rsidRPr="00A376AE">
              <w:rPr>
                <w:iCs/>
                <w:color w:val="000000"/>
                <w:lang w:val="nl-NL"/>
              </w:rPr>
              <w:t xml:space="preserve"> của </w:t>
            </w:r>
            <w:r w:rsidR="00EB4E39" w:rsidRPr="00EB4E39">
              <w:rPr>
                <w:iCs/>
                <w:color w:val="000000"/>
                <w:lang w:val="nl-NL"/>
              </w:rPr>
              <w:t>Đ</w:t>
            </w:r>
            <w:r w:rsidR="00EB4E39">
              <w:rPr>
                <w:iCs/>
                <w:color w:val="000000"/>
                <w:lang w:val="nl-NL"/>
              </w:rPr>
              <w:t>i</w:t>
            </w:r>
            <w:r w:rsidR="00EB4E39" w:rsidRPr="00EB4E39">
              <w:rPr>
                <w:iCs/>
                <w:color w:val="000000"/>
                <w:lang w:val="nl-NL"/>
              </w:rPr>
              <w:t>ều</w:t>
            </w:r>
            <w:r w:rsidR="00EB4E39">
              <w:rPr>
                <w:iCs/>
                <w:color w:val="000000"/>
                <w:lang w:val="nl-NL"/>
              </w:rPr>
              <w:t xml:space="preserve"> 20, </w:t>
            </w:r>
            <w:r w:rsidRPr="00A376AE">
              <w:rPr>
                <w:iCs/>
                <w:color w:val="000000"/>
                <w:lang w:val="nl-NL"/>
              </w:rPr>
              <w:t xml:space="preserve">các quyết định của Đại hội đồng cổ đông về các vấn đề sau đây sẽ được thông qua khi có từ </w:t>
            </w:r>
            <w:r w:rsidRPr="00C67738">
              <w:rPr>
                <w:b/>
                <w:i/>
                <w:iCs/>
                <w:color w:val="000000"/>
                <w:lang w:val="nl-NL"/>
              </w:rPr>
              <w:t>51%</w:t>
            </w:r>
            <w:r w:rsidRPr="00A376AE">
              <w:rPr>
                <w:iCs/>
                <w:color w:val="000000"/>
                <w:lang w:val="nl-NL"/>
              </w:rPr>
              <w:t xml:space="preserve"> trở lên tổng số phiếu bầu của các cổ đông có quyền biểu quyết có mặt trực tiếp hoặc thông qua đại diện được ủy quyền có mặt tại Đại hội đồng cổ đông.</w:t>
            </w:r>
          </w:p>
          <w:p w:rsidR="005253E9" w:rsidRPr="00A376AE" w:rsidRDefault="005253E9" w:rsidP="00583F99">
            <w:pPr>
              <w:spacing w:before="120" w:after="120" w:line="340" w:lineRule="exact"/>
              <w:jc w:val="both"/>
              <w:rPr>
                <w:bCs/>
                <w:color w:val="000000"/>
                <w:lang w:val="nl-NL"/>
              </w:rPr>
            </w:pPr>
            <w:r w:rsidRPr="00A376AE">
              <w:rPr>
                <w:bCs/>
                <w:color w:val="000000"/>
                <w:lang w:val="nl-NL"/>
              </w:rPr>
              <w:t>a.Thông qua báo cáo tài chính hàng năm;</w:t>
            </w:r>
          </w:p>
          <w:p w:rsidR="005253E9" w:rsidRPr="00A376AE" w:rsidRDefault="005253E9" w:rsidP="00583F99">
            <w:pPr>
              <w:spacing w:before="120" w:after="120" w:line="340" w:lineRule="exact"/>
              <w:jc w:val="both"/>
              <w:rPr>
                <w:bCs/>
                <w:color w:val="000000"/>
                <w:lang w:val="nl-NL"/>
              </w:rPr>
            </w:pPr>
            <w:r w:rsidRPr="00A376AE">
              <w:rPr>
                <w:bCs/>
                <w:color w:val="000000"/>
                <w:lang w:val="nl-NL"/>
              </w:rPr>
              <w:t>b.Kế hoạch phát triển ngắn và dài hạn của công ty</w:t>
            </w:r>
          </w:p>
          <w:p w:rsidR="005253E9" w:rsidRPr="00A376AE" w:rsidRDefault="005253E9" w:rsidP="00583F99">
            <w:pPr>
              <w:spacing w:before="120" w:after="120" w:line="340" w:lineRule="exact"/>
              <w:jc w:val="both"/>
              <w:rPr>
                <w:bCs/>
                <w:color w:val="000000"/>
                <w:lang w:val="nl-NL"/>
              </w:rPr>
            </w:pPr>
            <w:r w:rsidRPr="00A376AE">
              <w:rPr>
                <w:bCs/>
                <w:color w:val="000000"/>
                <w:lang w:val="nl-NL"/>
              </w:rPr>
              <w:t>c.Bầu, bãi miễn và thay thế thành viên Hội đồng quản trị và Ban kiểm soát và phê chuẩn việc Hội đồng quản trị bổ nhiệm Giám đốc hoặc Tổng giám đốc điều hành.</w:t>
            </w:r>
          </w:p>
          <w:p w:rsidR="005253E9" w:rsidRPr="00A376AE" w:rsidRDefault="005253E9" w:rsidP="00583F99">
            <w:pPr>
              <w:spacing w:before="120" w:after="120" w:line="340" w:lineRule="exact"/>
              <w:jc w:val="both"/>
              <w:rPr>
                <w:iCs/>
                <w:color w:val="000000"/>
                <w:lang w:val="nl-NL"/>
              </w:rPr>
            </w:pPr>
            <w:r w:rsidRPr="00A376AE">
              <w:rPr>
                <w:bCs/>
                <w:color w:val="000000"/>
                <w:lang w:val="nl-NL"/>
              </w:rPr>
              <w:t>2.</w:t>
            </w:r>
            <w:r w:rsidRPr="00A376AE">
              <w:rPr>
                <w:iCs/>
                <w:color w:val="000000"/>
                <w:lang w:val="nl-NL"/>
              </w:rPr>
              <w:t xml:space="preserve"> Các quyết định của Đại hội đồng cổ đông liên quan đến việc sửa đổi và bổ sung Điều lệ; loại cổ phiếu và số lượng cổ phiếu được chào bán; sáp nhập, tái tổ chức và giải thể Công ty sẽ chỉ được thông qua khi có từ </w:t>
            </w:r>
            <w:r w:rsidRPr="000378C8">
              <w:rPr>
                <w:b/>
                <w:i/>
                <w:iCs/>
                <w:color w:val="000000"/>
                <w:lang w:val="nl-NL"/>
              </w:rPr>
              <w:t>65%</w:t>
            </w:r>
            <w:r w:rsidRPr="00A376AE">
              <w:rPr>
                <w:iCs/>
                <w:color w:val="000000"/>
                <w:lang w:val="nl-NL"/>
              </w:rPr>
              <w:t xml:space="preserve"> trở lên tổng số phiếu bầu các cổ đông có quyền biểu quyết có mặt trực tiếp hoặc thông qua đại diện được uỷ quyền có mặt tại Đại hội đồng cổ </w:t>
            </w:r>
            <w:r w:rsidRPr="00A376AE">
              <w:rPr>
                <w:iCs/>
                <w:color w:val="000000"/>
                <w:lang w:val="nl-NL"/>
              </w:rPr>
              <w:lastRenderedPageBreak/>
              <w:t>đông.</w:t>
            </w:r>
          </w:p>
          <w:p w:rsidR="005253E9" w:rsidRPr="00B24122" w:rsidRDefault="005253E9" w:rsidP="00B24122">
            <w:pPr>
              <w:spacing w:before="120" w:after="120" w:line="340" w:lineRule="exact"/>
              <w:jc w:val="both"/>
              <w:rPr>
                <w:iCs/>
                <w:color w:val="000000"/>
                <w:lang w:val="nl-NL"/>
              </w:rPr>
            </w:pPr>
            <w:r>
              <w:rPr>
                <w:iCs/>
                <w:color w:val="000000"/>
                <w:lang w:val="nl-NL"/>
              </w:rPr>
              <w:t xml:space="preserve">3.Do </w:t>
            </w:r>
            <w:r w:rsidRPr="00943ECE">
              <w:rPr>
                <w:iCs/>
                <w:color w:val="000000"/>
                <w:lang w:val="nl-NL"/>
              </w:rPr>
              <w:t>đặc</w:t>
            </w:r>
            <w:r>
              <w:rPr>
                <w:iCs/>
                <w:color w:val="000000"/>
                <w:lang w:val="nl-NL"/>
              </w:rPr>
              <w:t xml:space="preserve"> th</w:t>
            </w:r>
            <w:r w:rsidRPr="00943ECE">
              <w:rPr>
                <w:iCs/>
                <w:color w:val="000000"/>
                <w:lang w:val="nl-NL"/>
              </w:rPr>
              <w:t>ù</w:t>
            </w:r>
            <w:r>
              <w:rPr>
                <w:iCs/>
                <w:color w:val="000000"/>
                <w:lang w:val="nl-NL"/>
              </w:rPr>
              <w:t xml:space="preserve"> kinh doanh c</w:t>
            </w:r>
            <w:r w:rsidRPr="00943ECE">
              <w:rPr>
                <w:iCs/>
                <w:color w:val="000000"/>
                <w:lang w:val="nl-NL"/>
              </w:rPr>
              <w:t>ủa</w:t>
            </w:r>
            <w:r>
              <w:rPr>
                <w:iCs/>
                <w:color w:val="000000"/>
                <w:lang w:val="nl-NL"/>
              </w:rPr>
              <w:t xml:space="preserve"> c</w:t>
            </w:r>
            <w:r w:rsidRPr="00943ECE">
              <w:rPr>
                <w:iCs/>
                <w:color w:val="000000"/>
                <w:lang w:val="nl-NL"/>
              </w:rPr>
              <w:t>ô</w:t>
            </w:r>
            <w:r>
              <w:rPr>
                <w:iCs/>
                <w:color w:val="000000"/>
                <w:lang w:val="nl-NL"/>
              </w:rPr>
              <w:t xml:space="preserve">ng ty, </w:t>
            </w:r>
            <w:r w:rsidRPr="00943ECE">
              <w:rPr>
                <w:iCs/>
                <w:color w:val="000000"/>
                <w:lang w:val="nl-NL"/>
              </w:rPr>
              <w:t>Đại</w:t>
            </w:r>
            <w:r>
              <w:rPr>
                <w:iCs/>
                <w:color w:val="000000"/>
                <w:lang w:val="nl-NL"/>
              </w:rPr>
              <w:t xml:space="preserve">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c</w:t>
            </w:r>
            <w:r w:rsidRPr="00943ECE">
              <w:rPr>
                <w:iCs/>
                <w:color w:val="000000"/>
                <w:lang w:val="nl-NL"/>
              </w:rPr>
              <w:t>ổ</w:t>
            </w:r>
            <w:r>
              <w:rPr>
                <w:iCs/>
                <w:color w:val="000000"/>
                <w:lang w:val="nl-NL"/>
              </w:rPr>
              <w:t xml:space="preserve"> </w:t>
            </w:r>
            <w:r w:rsidRPr="00943ECE">
              <w:rPr>
                <w:iCs/>
                <w:color w:val="000000"/>
                <w:lang w:val="nl-NL"/>
              </w:rPr>
              <w:t>đô</w:t>
            </w:r>
            <w:r>
              <w:rPr>
                <w:iCs/>
                <w:color w:val="000000"/>
                <w:lang w:val="nl-NL"/>
              </w:rPr>
              <w:t>ng quy</w:t>
            </w:r>
            <w:r w:rsidRPr="00943ECE">
              <w:rPr>
                <w:iCs/>
                <w:color w:val="000000"/>
                <w:lang w:val="nl-NL"/>
              </w:rPr>
              <w:t>ết</w:t>
            </w:r>
            <w:r>
              <w:rPr>
                <w:iCs/>
                <w:color w:val="000000"/>
                <w:lang w:val="nl-NL"/>
              </w:rPr>
              <w:t xml:space="preserve"> </w:t>
            </w:r>
            <w:r w:rsidRPr="00943ECE">
              <w:rPr>
                <w:iCs/>
                <w:color w:val="000000"/>
                <w:lang w:val="nl-NL"/>
              </w:rPr>
              <w:t>định</w:t>
            </w:r>
            <w:r>
              <w:rPr>
                <w:iCs/>
                <w:color w:val="000000"/>
                <w:lang w:val="nl-NL"/>
              </w:rPr>
              <w:t xml:space="preserve"> u</w:t>
            </w:r>
            <w:r w:rsidRPr="00943ECE">
              <w:rPr>
                <w:iCs/>
                <w:color w:val="000000"/>
                <w:lang w:val="nl-NL"/>
              </w:rPr>
              <w:t>ỷ</w:t>
            </w:r>
            <w:r>
              <w:rPr>
                <w:iCs/>
                <w:color w:val="000000"/>
                <w:lang w:val="nl-NL"/>
              </w:rPr>
              <w:t xml:space="preserve"> quy</w:t>
            </w:r>
            <w:r w:rsidRPr="00943ECE">
              <w:rPr>
                <w:iCs/>
                <w:color w:val="000000"/>
                <w:lang w:val="nl-NL"/>
              </w:rPr>
              <w:t>ề</w:t>
            </w:r>
            <w:r>
              <w:rPr>
                <w:iCs/>
                <w:color w:val="000000"/>
                <w:lang w:val="nl-NL"/>
              </w:rPr>
              <w:t>n cho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qu</w:t>
            </w:r>
            <w:r w:rsidRPr="00943ECE">
              <w:rPr>
                <w:iCs/>
                <w:color w:val="000000"/>
                <w:lang w:val="nl-NL"/>
              </w:rPr>
              <w:t>ản</w:t>
            </w:r>
            <w:r>
              <w:rPr>
                <w:iCs/>
                <w:color w:val="000000"/>
                <w:lang w:val="nl-NL"/>
              </w:rPr>
              <w:t xml:space="preserve"> tr</w:t>
            </w:r>
            <w:r w:rsidRPr="00943ECE">
              <w:rPr>
                <w:iCs/>
                <w:color w:val="000000"/>
                <w:lang w:val="nl-NL"/>
              </w:rPr>
              <w:t>ị</w:t>
            </w:r>
            <w:r>
              <w:rPr>
                <w:iCs/>
                <w:color w:val="000000"/>
                <w:lang w:val="nl-NL"/>
              </w:rPr>
              <w:t xml:space="preserve"> th</w:t>
            </w:r>
            <w:r w:rsidRPr="00943ECE">
              <w:rPr>
                <w:iCs/>
                <w:color w:val="000000"/>
                <w:lang w:val="nl-NL"/>
              </w:rPr>
              <w:t>ực</w:t>
            </w:r>
            <w:r>
              <w:rPr>
                <w:iCs/>
                <w:color w:val="000000"/>
                <w:lang w:val="nl-NL"/>
              </w:rPr>
              <w:t xml:space="preserve"> hi</w:t>
            </w:r>
            <w:r w:rsidRPr="00943ECE">
              <w:rPr>
                <w:iCs/>
                <w:color w:val="000000"/>
                <w:lang w:val="nl-NL"/>
              </w:rPr>
              <w:t>ện</w:t>
            </w:r>
            <w:r>
              <w:rPr>
                <w:iCs/>
                <w:color w:val="000000"/>
                <w:lang w:val="nl-NL"/>
              </w:rPr>
              <w:t xml:space="preserve"> c</w:t>
            </w:r>
            <w:r w:rsidRPr="00943ECE">
              <w:rPr>
                <w:iCs/>
                <w:color w:val="000000"/>
                <w:lang w:val="nl-NL"/>
              </w:rPr>
              <w:t>ác</w:t>
            </w:r>
            <w:r>
              <w:rPr>
                <w:iCs/>
                <w:color w:val="000000"/>
                <w:lang w:val="nl-NL"/>
              </w:rPr>
              <w:t xml:space="preserve"> giao dịch bán tài sản c</w:t>
            </w:r>
            <w:r w:rsidRPr="007A1255">
              <w:rPr>
                <w:iCs/>
                <w:color w:val="000000"/>
                <w:lang w:val="nl-NL"/>
              </w:rPr>
              <w:t>ông ty hoặc chi nhánh</w:t>
            </w:r>
            <w:r>
              <w:rPr>
                <w:iCs/>
                <w:color w:val="000000"/>
                <w:lang w:val="nl-NL"/>
              </w:rPr>
              <w:t>,</w:t>
            </w:r>
            <w:r w:rsidRPr="007A1255">
              <w:rPr>
                <w:iCs/>
                <w:color w:val="000000"/>
                <w:lang w:val="nl-NL"/>
              </w:rPr>
              <w:t xml:space="preserve"> hoặc giao dịch mua do công ty hoặc các chi nhánh thực hiện có giá trị từ </w:t>
            </w:r>
            <w:r w:rsidRPr="005253E9">
              <w:rPr>
                <w:b/>
                <w:iCs/>
                <w:color w:val="000000"/>
                <w:lang w:val="nl-NL"/>
              </w:rPr>
              <w:t>35%</w:t>
            </w:r>
            <w:r w:rsidRPr="007A1255">
              <w:rPr>
                <w:iCs/>
                <w:color w:val="000000"/>
                <w:lang w:val="nl-NL"/>
              </w:rPr>
              <w:t xml:space="preserve"> trở lên tổng giá trị tài sản của Công ty và các chi nhánh của Công ty tính theo sổ sách kế toán đã được kiểm toán gần nhất</w:t>
            </w:r>
            <w:r>
              <w:rPr>
                <w:iCs/>
                <w:color w:val="000000"/>
                <w:lang w:val="nl-NL"/>
              </w:rPr>
              <w:t>. Sau khi th</w:t>
            </w:r>
            <w:r w:rsidRPr="00943ECE">
              <w:rPr>
                <w:iCs/>
                <w:color w:val="000000"/>
                <w:lang w:val="nl-NL"/>
              </w:rPr>
              <w:t>ực</w:t>
            </w:r>
            <w:r>
              <w:rPr>
                <w:iCs/>
                <w:color w:val="000000"/>
                <w:lang w:val="nl-NL"/>
              </w:rPr>
              <w:t xml:space="preserve"> hi</w:t>
            </w:r>
            <w:r w:rsidRPr="00943ECE">
              <w:rPr>
                <w:iCs/>
                <w:color w:val="000000"/>
                <w:lang w:val="nl-NL"/>
              </w:rPr>
              <w:t>ện</w:t>
            </w:r>
            <w:r>
              <w:rPr>
                <w:iCs/>
                <w:color w:val="000000"/>
                <w:lang w:val="nl-NL"/>
              </w:rPr>
              <w:t xml:space="preserve"> k</w:t>
            </w:r>
            <w:r w:rsidRPr="00943ECE">
              <w:rPr>
                <w:iCs/>
                <w:color w:val="000000"/>
                <w:lang w:val="nl-NL"/>
              </w:rPr>
              <w:t>ý</w:t>
            </w:r>
            <w:r>
              <w:rPr>
                <w:iCs/>
                <w:color w:val="000000"/>
                <w:lang w:val="nl-NL"/>
              </w:rPr>
              <w:t xml:space="preserve"> k</w:t>
            </w:r>
            <w:r w:rsidRPr="00943ECE">
              <w:rPr>
                <w:iCs/>
                <w:color w:val="000000"/>
                <w:lang w:val="nl-NL"/>
              </w:rPr>
              <w:t>ết</w:t>
            </w:r>
            <w:r>
              <w:rPr>
                <w:iCs/>
                <w:color w:val="000000"/>
                <w:lang w:val="nl-NL"/>
              </w:rPr>
              <w:t xml:space="preserve"> c</w:t>
            </w:r>
            <w:r w:rsidRPr="00943ECE">
              <w:rPr>
                <w:iCs/>
                <w:color w:val="000000"/>
                <w:lang w:val="nl-NL"/>
              </w:rPr>
              <w:t>ác</w:t>
            </w:r>
            <w:r>
              <w:rPr>
                <w:iCs/>
                <w:color w:val="000000"/>
                <w:lang w:val="nl-NL"/>
              </w:rPr>
              <w:t xml:space="preserve"> h</w:t>
            </w:r>
            <w:r w:rsidRPr="00943ECE">
              <w:rPr>
                <w:iCs/>
                <w:color w:val="000000"/>
                <w:lang w:val="nl-NL"/>
              </w:rPr>
              <w:t>ợp</w:t>
            </w:r>
            <w:r>
              <w:rPr>
                <w:iCs/>
                <w:color w:val="000000"/>
                <w:lang w:val="nl-NL"/>
              </w:rPr>
              <w:t xml:space="preserve"> </w:t>
            </w:r>
            <w:r w:rsidRPr="00943ECE">
              <w:rPr>
                <w:iCs/>
                <w:color w:val="000000"/>
                <w:lang w:val="nl-NL"/>
              </w:rPr>
              <w:t>đồng</w:t>
            </w:r>
            <w:r>
              <w:rPr>
                <w:iCs/>
                <w:color w:val="000000"/>
                <w:lang w:val="nl-NL"/>
              </w:rPr>
              <w:t xml:space="preserve"> n</w:t>
            </w:r>
            <w:r w:rsidRPr="00943ECE">
              <w:rPr>
                <w:iCs/>
                <w:color w:val="000000"/>
                <w:lang w:val="nl-NL"/>
              </w:rPr>
              <w:t>à</w:t>
            </w:r>
            <w:r>
              <w:rPr>
                <w:iCs/>
                <w:color w:val="000000"/>
                <w:lang w:val="nl-NL"/>
              </w:rPr>
              <w:t>y,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qu</w:t>
            </w:r>
            <w:r w:rsidRPr="00943ECE">
              <w:rPr>
                <w:iCs/>
                <w:color w:val="000000"/>
                <w:lang w:val="nl-NL"/>
              </w:rPr>
              <w:t>ản</w:t>
            </w:r>
            <w:r>
              <w:rPr>
                <w:iCs/>
                <w:color w:val="000000"/>
                <w:lang w:val="nl-NL"/>
              </w:rPr>
              <w:t xml:space="preserve"> tr</w:t>
            </w:r>
            <w:r w:rsidRPr="00943ECE">
              <w:rPr>
                <w:iCs/>
                <w:color w:val="000000"/>
                <w:lang w:val="nl-NL"/>
              </w:rPr>
              <w:t>ị</w:t>
            </w:r>
            <w:r>
              <w:rPr>
                <w:iCs/>
                <w:color w:val="000000"/>
                <w:lang w:val="nl-NL"/>
              </w:rPr>
              <w:t xml:space="preserve"> ph</w:t>
            </w:r>
            <w:r w:rsidRPr="00943ECE">
              <w:rPr>
                <w:iCs/>
                <w:color w:val="000000"/>
                <w:lang w:val="nl-NL"/>
              </w:rPr>
              <w:t>ải</w:t>
            </w:r>
            <w:r>
              <w:rPr>
                <w:iCs/>
                <w:color w:val="000000"/>
                <w:lang w:val="nl-NL"/>
              </w:rPr>
              <w:t xml:space="preserve"> th</w:t>
            </w:r>
            <w:r w:rsidRPr="00943ECE">
              <w:rPr>
                <w:iCs/>
                <w:color w:val="000000"/>
                <w:lang w:val="nl-NL"/>
              </w:rPr>
              <w:t>ực</w:t>
            </w:r>
            <w:r>
              <w:rPr>
                <w:iCs/>
                <w:color w:val="000000"/>
                <w:lang w:val="nl-NL"/>
              </w:rPr>
              <w:t xml:space="preserve"> hi</w:t>
            </w:r>
            <w:r w:rsidRPr="00943ECE">
              <w:rPr>
                <w:iCs/>
                <w:color w:val="000000"/>
                <w:lang w:val="nl-NL"/>
              </w:rPr>
              <w:t>ện</w:t>
            </w:r>
            <w:r>
              <w:rPr>
                <w:iCs/>
                <w:color w:val="000000"/>
                <w:lang w:val="nl-NL"/>
              </w:rPr>
              <w:t xml:space="preserve"> b</w:t>
            </w:r>
            <w:r w:rsidRPr="00943ECE">
              <w:rPr>
                <w:iCs/>
                <w:color w:val="000000"/>
                <w:lang w:val="nl-NL"/>
              </w:rPr>
              <w:t>áo</w:t>
            </w:r>
            <w:r>
              <w:rPr>
                <w:iCs/>
                <w:color w:val="000000"/>
                <w:lang w:val="nl-NL"/>
              </w:rPr>
              <w:t xml:space="preserve"> c</w:t>
            </w:r>
            <w:r w:rsidRPr="00943ECE">
              <w:rPr>
                <w:iCs/>
                <w:color w:val="000000"/>
                <w:lang w:val="nl-NL"/>
              </w:rPr>
              <w:t>áo</w:t>
            </w:r>
            <w:r>
              <w:rPr>
                <w:iCs/>
                <w:color w:val="000000"/>
                <w:lang w:val="nl-NL"/>
              </w:rPr>
              <w:t xml:space="preserve"> </w:t>
            </w:r>
            <w:r w:rsidRPr="00943ECE">
              <w:rPr>
                <w:iCs/>
                <w:color w:val="000000"/>
                <w:lang w:val="nl-NL"/>
              </w:rPr>
              <w:t>Đại</w:t>
            </w:r>
            <w:r>
              <w:rPr>
                <w:iCs/>
                <w:color w:val="000000"/>
                <w:lang w:val="nl-NL"/>
              </w:rPr>
              <w:t xml:space="preserve"> h</w:t>
            </w:r>
            <w:r w:rsidRPr="00943ECE">
              <w:rPr>
                <w:iCs/>
                <w:color w:val="000000"/>
                <w:lang w:val="nl-NL"/>
              </w:rPr>
              <w:t>ội</w:t>
            </w:r>
            <w:r>
              <w:rPr>
                <w:iCs/>
                <w:color w:val="000000"/>
                <w:lang w:val="nl-NL"/>
              </w:rPr>
              <w:t xml:space="preserve"> </w:t>
            </w:r>
            <w:r w:rsidRPr="00943ECE">
              <w:rPr>
                <w:iCs/>
                <w:color w:val="000000"/>
                <w:lang w:val="nl-NL"/>
              </w:rPr>
              <w:t>đồng</w:t>
            </w:r>
            <w:r>
              <w:rPr>
                <w:iCs/>
                <w:color w:val="000000"/>
                <w:lang w:val="nl-NL"/>
              </w:rPr>
              <w:t xml:space="preserve"> c</w:t>
            </w:r>
            <w:r w:rsidRPr="00943ECE">
              <w:rPr>
                <w:iCs/>
                <w:color w:val="000000"/>
                <w:lang w:val="nl-NL"/>
              </w:rPr>
              <w:t>ổ</w:t>
            </w:r>
            <w:r>
              <w:rPr>
                <w:iCs/>
                <w:color w:val="000000"/>
                <w:lang w:val="nl-NL"/>
              </w:rPr>
              <w:t xml:space="preserve"> </w:t>
            </w:r>
            <w:r w:rsidRPr="00943ECE">
              <w:rPr>
                <w:iCs/>
                <w:color w:val="000000"/>
                <w:lang w:val="nl-NL"/>
              </w:rPr>
              <w:t>đô</w:t>
            </w:r>
            <w:r>
              <w:rPr>
                <w:iCs/>
                <w:color w:val="000000"/>
                <w:lang w:val="nl-NL"/>
              </w:rPr>
              <w:t>ng t</w:t>
            </w:r>
            <w:r w:rsidRPr="00943ECE">
              <w:rPr>
                <w:iCs/>
                <w:color w:val="000000"/>
                <w:lang w:val="nl-NL"/>
              </w:rPr>
              <w:t>ại</w:t>
            </w:r>
            <w:r>
              <w:rPr>
                <w:iCs/>
                <w:color w:val="000000"/>
                <w:lang w:val="nl-NL"/>
              </w:rPr>
              <w:t xml:space="preserve"> phi</w:t>
            </w:r>
            <w:r w:rsidRPr="00943ECE">
              <w:rPr>
                <w:iCs/>
                <w:color w:val="000000"/>
                <w:lang w:val="nl-NL"/>
              </w:rPr>
              <w:t>ê</w:t>
            </w:r>
            <w:r>
              <w:rPr>
                <w:iCs/>
                <w:color w:val="000000"/>
                <w:lang w:val="nl-NL"/>
              </w:rPr>
              <w:t>n h</w:t>
            </w:r>
            <w:r w:rsidRPr="00943ECE">
              <w:rPr>
                <w:iCs/>
                <w:color w:val="000000"/>
                <w:lang w:val="nl-NL"/>
              </w:rPr>
              <w:t>ọp</w:t>
            </w:r>
            <w:r>
              <w:rPr>
                <w:iCs/>
                <w:color w:val="000000"/>
                <w:lang w:val="nl-NL"/>
              </w:rPr>
              <w:t xml:space="preserve"> g</w:t>
            </w:r>
            <w:r w:rsidRPr="00943ECE">
              <w:rPr>
                <w:iCs/>
                <w:color w:val="000000"/>
                <w:lang w:val="nl-NL"/>
              </w:rPr>
              <w:t>ần</w:t>
            </w:r>
            <w:r>
              <w:rPr>
                <w:iCs/>
                <w:color w:val="000000"/>
                <w:lang w:val="nl-NL"/>
              </w:rPr>
              <w:t xml:space="preserve"> nh</w:t>
            </w:r>
            <w:r w:rsidRPr="00943ECE">
              <w:rPr>
                <w:iCs/>
                <w:color w:val="000000"/>
                <w:lang w:val="nl-NL"/>
              </w:rPr>
              <w:t>ất</w:t>
            </w:r>
            <w:r>
              <w:rPr>
                <w:iCs/>
                <w:color w:val="000000"/>
                <w:lang w:val="nl-NL"/>
              </w:rPr>
              <w:t>.</w:t>
            </w:r>
            <w:r w:rsidRPr="007A1255">
              <w:rPr>
                <w:iCs/>
                <w:color w:val="000000"/>
                <w:lang w:val="nl-NL"/>
              </w:rPr>
              <w:t xml:space="preserve"> </w:t>
            </w:r>
          </w:p>
        </w:tc>
        <w:tc>
          <w:tcPr>
            <w:tcW w:w="1686" w:type="dxa"/>
          </w:tcPr>
          <w:p w:rsidR="00B24122" w:rsidRDefault="005253E9" w:rsidP="00143FA9">
            <w:r>
              <w:lastRenderedPageBreak/>
              <w:t xml:space="preserve"> </w:t>
            </w:r>
          </w:p>
          <w:p w:rsidR="00B24122" w:rsidRDefault="00B24122" w:rsidP="00143FA9"/>
          <w:p w:rsidR="005253E9" w:rsidRDefault="00307DD8" w:rsidP="00143FA9">
            <w:r>
              <w:t xml:space="preserve">Thông qua quyết định của </w:t>
            </w:r>
            <w:proofErr w:type="gramStart"/>
            <w:r>
              <w:t>ĐHĐCĐ .</w:t>
            </w:r>
            <w:proofErr w:type="gramEnd"/>
          </w:p>
          <w:p w:rsidR="00307DD8" w:rsidRDefault="00307DD8" w:rsidP="00143FA9">
            <w:r>
              <w:t xml:space="preserve">Giảm xuống còn </w:t>
            </w:r>
            <w:r w:rsidRPr="000378C8">
              <w:rPr>
                <w:b/>
                <w:i/>
              </w:rPr>
              <w:t>51%</w:t>
            </w:r>
            <w:r>
              <w:t xml:space="preserve"> với các quyết định thông thường; </w:t>
            </w:r>
            <w:r w:rsidRPr="000378C8">
              <w:rPr>
                <w:b/>
                <w:i/>
              </w:rPr>
              <w:t>65%</w:t>
            </w:r>
            <w:r>
              <w:t xml:space="preserve"> với các quyết định quan trọng. Đối với xin ý kiến bằng văn bản thì tỷ lệ thông qua là </w:t>
            </w:r>
            <w:r w:rsidRPr="000378C8">
              <w:rPr>
                <w:b/>
                <w:i/>
              </w:rPr>
              <w:t>51%.</w:t>
            </w:r>
          </w:p>
        </w:tc>
        <w:tc>
          <w:tcPr>
            <w:tcW w:w="1736" w:type="dxa"/>
          </w:tcPr>
          <w:p w:rsidR="00B24122" w:rsidRDefault="00B24122" w:rsidP="00143FA9"/>
          <w:p w:rsidR="00B24122" w:rsidRDefault="00B24122" w:rsidP="00143FA9"/>
          <w:p w:rsidR="005253E9" w:rsidRDefault="00307DD8" w:rsidP="00143FA9">
            <w:r>
              <w:t>Phù hợp với quy định tại điều 144 Luật doanh nghiệp 2014</w:t>
            </w:r>
          </w:p>
        </w:tc>
      </w:tr>
      <w:tr w:rsidR="005253E9" w:rsidTr="00B24122">
        <w:tc>
          <w:tcPr>
            <w:tcW w:w="1223" w:type="dxa"/>
          </w:tcPr>
          <w:p w:rsidR="00B24122" w:rsidRDefault="00B24122" w:rsidP="00143FA9">
            <w:pPr>
              <w:rPr>
                <w:b/>
                <w:u w:val="single"/>
              </w:rPr>
            </w:pPr>
          </w:p>
          <w:p w:rsidR="005253E9" w:rsidRPr="00B24122" w:rsidRDefault="005253E9" w:rsidP="00143FA9">
            <w:pPr>
              <w:rPr>
                <w:b/>
                <w:sz w:val="26"/>
                <w:szCs w:val="26"/>
                <w:u w:val="single"/>
              </w:rPr>
            </w:pPr>
            <w:r w:rsidRPr="00B24122">
              <w:rPr>
                <w:b/>
                <w:sz w:val="26"/>
                <w:szCs w:val="26"/>
                <w:u w:val="single"/>
              </w:rPr>
              <w:t>Điều 21</w:t>
            </w:r>
          </w:p>
        </w:tc>
        <w:tc>
          <w:tcPr>
            <w:tcW w:w="5092" w:type="dxa"/>
          </w:tcPr>
          <w:p w:rsidR="005253E9" w:rsidRDefault="005253E9" w:rsidP="005253E9">
            <w:pPr>
              <w:pStyle w:val="Heading3"/>
              <w:spacing w:before="120" w:after="120" w:line="340" w:lineRule="exact"/>
              <w:jc w:val="both"/>
              <w:rPr>
                <w:rFonts w:ascii="Times New Roman" w:hAnsi="Times New Roman"/>
                <w:sz w:val="24"/>
                <w:szCs w:val="24"/>
                <w:lang w:val="nl-NL"/>
              </w:rPr>
            </w:pPr>
            <w:bookmarkStart w:id="1" w:name="_Toc133493821"/>
            <w:bookmarkStart w:id="2" w:name="_Toc161111867"/>
            <w:r w:rsidRPr="007A1255">
              <w:rPr>
                <w:rFonts w:ascii="Times New Roman" w:hAnsi="Times New Roman"/>
                <w:sz w:val="24"/>
                <w:szCs w:val="24"/>
                <w:lang w:val="nl-NL"/>
              </w:rPr>
              <w:t>Thẩm quyền và thể thức lấy ý kiến cổ đông bằng văn bản để thông qua quyết định của Đại hội đồng cổ đông</w:t>
            </w:r>
            <w:bookmarkEnd w:id="1"/>
            <w:bookmarkEnd w:id="2"/>
            <w:r w:rsidRPr="007A1255">
              <w:rPr>
                <w:rFonts w:ascii="Times New Roman" w:hAnsi="Times New Roman"/>
                <w:sz w:val="24"/>
                <w:szCs w:val="24"/>
                <w:lang w:val="nl-NL"/>
              </w:rPr>
              <w:t xml:space="preserve"> </w:t>
            </w:r>
          </w:p>
          <w:p w:rsidR="005253E9" w:rsidRPr="007A1255" w:rsidRDefault="005253E9" w:rsidP="005253E9">
            <w:pPr>
              <w:spacing w:before="120" w:after="120" w:line="340" w:lineRule="exact"/>
              <w:jc w:val="both"/>
              <w:rPr>
                <w:iCs/>
                <w:color w:val="000000"/>
                <w:lang w:val="nl-NL"/>
              </w:rPr>
            </w:pPr>
            <w:r>
              <w:rPr>
                <w:lang w:val="nl-NL"/>
              </w:rPr>
              <w:t>4.</w:t>
            </w:r>
            <w:r w:rsidRPr="007A1255">
              <w:rPr>
                <w:iCs/>
                <w:color w:val="000000"/>
                <w:lang w:val="nl-NL"/>
              </w:rPr>
              <w:t xml:space="preserve"> Phiếu lấy ý kiến đã được trả lời phải có chữ ký của cổ đông là cá nhân, của người đại diện theo uỷ quyền hoặc người đại diện theo pháp luật của cổ đông là tổ chức.</w:t>
            </w:r>
          </w:p>
          <w:p w:rsidR="005253E9" w:rsidRPr="007A1255" w:rsidRDefault="005253E9" w:rsidP="005253E9">
            <w:pPr>
              <w:spacing w:line="340" w:lineRule="exact"/>
              <w:ind w:firstLine="648"/>
              <w:jc w:val="both"/>
              <w:rPr>
                <w:lang w:val="nl-NL"/>
              </w:rPr>
            </w:pPr>
            <w:r w:rsidRPr="007A1255">
              <w:rPr>
                <w:lang w:val="nl-NL"/>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095278" w:rsidRDefault="00095278" w:rsidP="005253E9">
            <w:pPr>
              <w:spacing w:before="120" w:after="120" w:line="340" w:lineRule="exact"/>
              <w:jc w:val="both"/>
              <w:rPr>
                <w:lang w:val="nl-NL"/>
              </w:rPr>
            </w:pPr>
          </w:p>
          <w:p w:rsidR="00095278" w:rsidRDefault="00095278" w:rsidP="005253E9">
            <w:pPr>
              <w:spacing w:before="120" w:after="120" w:line="340" w:lineRule="exact"/>
              <w:jc w:val="both"/>
              <w:rPr>
                <w:lang w:val="nl-NL"/>
              </w:rPr>
            </w:pPr>
          </w:p>
          <w:p w:rsidR="00095278" w:rsidRDefault="00095278" w:rsidP="005253E9">
            <w:pPr>
              <w:spacing w:before="120" w:after="120" w:line="340" w:lineRule="exact"/>
              <w:jc w:val="both"/>
              <w:rPr>
                <w:lang w:val="nl-NL"/>
              </w:rPr>
            </w:pPr>
          </w:p>
          <w:p w:rsidR="00095278" w:rsidRDefault="00095278" w:rsidP="005253E9">
            <w:pPr>
              <w:spacing w:before="120" w:after="120" w:line="340" w:lineRule="exact"/>
              <w:jc w:val="both"/>
              <w:rPr>
                <w:lang w:val="nl-NL"/>
              </w:rPr>
            </w:pPr>
          </w:p>
          <w:p w:rsidR="00095278" w:rsidRDefault="00095278" w:rsidP="005253E9">
            <w:pPr>
              <w:spacing w:before="120" w:after="120" w:line="340" w:lineRule="exact"/>
              <w:jc w:val="both"/>
              <w:rPr>
                <w:lang w:val="nl-NL"/>
              </w:rPr>
            </w:pPr>
          </w:p>
          <w:p w:rsidR="005253E9" w:rsidRPr="001434C2" w:rsidRDefault="005253E9" w:rsidP="001434C2">
            <w:pPr>
              <w:spacing w:before="120" w:after="120" w:line="340" w:lineRule="exact"/>
              <w:jc w:val="both"/>
              <w:rPr>
                <w:lang w:val="nl-NL"/>
              </w:rPr>
            </w:pPr>
            <w:r>
              <w:rPr>
                <w:lang w:val="nl-NL"/>
              </w:rPr>
              <w:t>8.</w:t>
            </w:r>
            <w:r w:rsidRPr="007A1255">
              <w:rPr>
                <w:lang w:val="nl-NL"/>
              </w:rPr>
              <w:t xml:space="preserve"> Quyết định được thông qua theo hình thức lấy ý kiến cổ đông bằng văn bản</w:t>
            </w:r>
            <w:r>
              <w:rPr>
                <w:lang w:val="nl-NL"/>
              </w:rPr>
              <w:t xml:space="preserve"> </w:t>
            </w:r>
            <w:r w:rsidRPr="00A25273">
              <w:rPr>
                <w:lang w:val="nl-NL"/>
              </w:rPr>
              <w:t xml:space="preserve">phải được số cổ đông đại diện ít nhất </w:t>
            </w:r>
            <w:r w:rsidRPr="005253E9">
              <w:rPr>
                <w:b/>
                <w:lang w:val="nl-NL"/>
              </w:rPr>
              <w:t>75%</w:t>
            </w:r>
            <w:r w:rsidRPr="00A25273">
              <w:rPr>
                <w:lang w:val="nl-NL"/>
              </w:rPr>
              <w:t xml:space="preserve"> tổng số cổ phần có quyền biểu quyết chấp thuận và có</w:t>
            </w:r>
            <w:r w:rsidRPr="007A1255">
              <w:rPr>
                <w:lang w:val="nl-NL"/>
              </w:rPr>
              <w:t xml:space="preserve"> giá trị như quyết định được thông qua tại cuộc họp Đại hội đồng cổ đông. </w:t>
            </w:r>
          </w:p>
        </w:tc>
        <w:tc>
          <w:tcPr>
            <w:tcW w:w="4797" w:type="dxa"/>
          </w:tcPr>
          <w:p w:rsidR="005253E9" w:rsidRDefault="005253E9" w:rsidP="005253E9">
            <w:pPr>
              <w:pStyle w:val="Heading3"/>
              <w:spacing w:before="120" w:after="120" w:line="340" w:lineRule="exact"/>
              <w:jc w:val="both"/>
              <w:rPr>
                <w:rFonts w:ascii="Times New Roman" w:hAnsi="Times New Roman"/>
                <w:sz w:val="24"/>
                <w:szCs w:val="24"/>
                <w:lang w:val="nl-NL"/>
              </w:rPr>
            </w:pPr>
            <w:r w:rsidRPr="007A1255">
              <w:rPr>
                <w:rFonts w:ascii="Times New Roman" w:hAnsi="Times New Roman"/>
                <w:sz w:val="24"/>
                <w:szCs w:val="24"/>
                <w:lang w:val="nl-NL"/>
              </w:rPr>
              <w:lastRenderedPageBreak/>
              <w:t xml:space="preserve">Thẩm quyền và thể thức lấy ý kiến cổ đông bằng văn bản để thông qua quyết định của Đại hội đồng cổ đông </w:t>
            </w:r>
          </w:p>
          <w:p w:rsidR="001174EA" w:rsidRPr="001174EA" w:rsidRDefault="001174EA" w:rsidP="001174EA">
            <w:pPr>
              <w:spacing w:after="120"/>
              <w:jc w:val="both"/>
              <w:rPr>
                <w:lang w:val="nl-NL"/>
              </w:rPr>
            </w:pPr>
            <w:r>
              <w:rPr>
                <w:lang w:val="nl-NL"/>
              </w:rPr>
              <w:t xml:space="preserve">4. </w:t>
            </w:r>
            <w:r w:rsidRPr="001174EA">
              <w:rPr>
                <w:lang w:val="nl-NL"/>
              </w:rPr>
              <w:t>Cổ đông có thể gửi phiếu lấy ý kiến đã trả lời đến công ty theo một trong các hình thức sau đây:</w:t>
            </w:r>
          </w:p>
          <w:p w:rsidR="001174EA" w:rsidRPr="001174EA" w:rsidRDefault="001174EA" w:rsidP="001174EA">
            <w:pPr>
              <w:spacing w:after="120"/>
              <w:jc w:val="both"/>
              <w:rPr>
                <w:lang w:val="nl-NL"/>
              </w:rPr>
            </w:pPr>
            <w:r w:rsidRPr="001174EA">
              <w:rPr>
                <w:lang w:val="nl-NL"/>
              </w:rPr>
              <w:t xml:space="preserve">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rsidR="001174EA" w:rsidRPr="001174EA" w:rsidRDefault="001174EA" w:rsidP="001174EA">
            <w:pPr>
              <w:spacing w:after="120"/>
              <w:jc w:val="both"/>
              <w:rPr>
                <w:lang w:val="nl-NL"/>
              </w:rPr>
            </w:pPr>
            <w:r w:rsidRPr="001174EA">
              <w:rPr>
                <w:lang w:val="nl-NL"/>
              </w:rPr>
              <w:t xml:space="preserve">b) </w:t>
            </w:r>
            <w:r w:rsidRPr="001174EA">
              <w:rPr>
                <w:b/>
                <w:i/>
                <w:lang w:val="nl-NL"/>
              </w:rPr>
              <w:t>Gửi fax hoặc thư điện tử. Phiếu lấy ý kiến gửi về công ty qua fax hoặc thư điện tử phải được giữ bí mật đến thời điểm kiểm phiếu.</w:t>
            </w:r>
            <w:r w:rsidRPr="001174EA">
              <w:rPr>
                <w:lang w:val="nl-NL"/>
              </w:rPr>
              <w:t xml:space="preserve"> </w:t>
            </w:r>
          </w:p>
          <w:p w:rsidR="001174EA" w:rsidRPr="00732606" w:rsidRDefault="001174EA" w:rsidP="001174EA">
            <w:pPr>
              <w:spacing w:after="120"/>
              <w:ind w:firstLine="720"/>
              <w:jc w:val="both"/>
              <w:rPr>
                <w:rFonts w:ascii="Arial" w:hAnsi="Arial" w:cs="Arial"/>
                <w:b/>
                <w:i/>
                <w:color w:val="000000"/>
                <w:sz w:val="20"/>
                <w:szCs w:val="20"/>
              </w:rPr>
            </w:pPr>
            <w:r w:rsidRPr="001174EA">
              <w:rPr>
                <w:lang w:val="nl-NL"/>
              </w:rPr>
              <w:t xml:space="preserve">Các phiếu lấy ý kiến gửi về công ty sau thời hạn đã xác định tại nội dung phiếu lấy ý </w:t>
            </w:r>
            <w:r w:rsidRPr="001174EA">
              <w:rPr>
                <w:lang w:val="nl-NL"/>
              </w:rPr>
              <w:lastRenderedPageBreak/>
              <w:t xml:space="preserve">kiến hoặc đã bị mở trong trường hợp gửi thư và bị tiết lộ trong trường hợp gửi fax, thư điện tử là không hợp lệ. </w:t>
            </w:r>
            <w:r w:rsidRPr="00732606">
              <w:rPr>
                <w:b/>
                <w:i/>
                <w:lang w:val="nl-NL"/>
              </w:rPr>
              <w:t>Phiếu lấy ý kiến không được gửi về được coi là phiếu không tham gia biểu quyết</w:t>
            </w:r>
            <w:r w:rsidRPr="00732606">
              <w:rPr>
                <w:rFonts w:ascii="Arial" w:hAnsi="Arial" w:cs="Arial"/>
                <w:b/>
                <w:i/>
                <w:color w:val="000000"/>
                <w:sz w:val="20"/>
                <w:szCs w:val="20"/>
              </w:rPr>
              <w:t>;</w:t>
            </w:r>
          </w:p>
          <w:p w:rsidR="005253E9" w:rsidRPr="001434C2" w:rsidRDefault="005253E9" w:rsidP="001434C2">
            <w:pPr>
              <w:spacing w:before="120" w:after="120" w:line="340" w:lineRule="exact"/>
              <w:jc w:val="both"/>
              <w:rPr>
                <w:lang w:val="nl-NL"/>
              </w:rPr>
            </w:pPr>
            <w:r>
              <w:rPr>
                <w:lang w:val="nl-NL"/>
              </w:rPr>
              <w:t>8.</w:t>
            </w:r>
            <w:r w:rsidRPr="007A1255">
              <w:rPr>
                <w:lang w:val="nl-NL"/>
              </w:rPr>
              <w:t xml:space="preserve"> Quyết định được thông qua theo hình thức lấy ý kiến cổ đông bằng văn bản</w:t>
            </w:r>
            <w:r>
              <w:rPr>
                <w:lang w:val="nl-NL"/>
              </w:rPr>
              <w:t xml:space="preserve"> </w:t>
            </w:r>
            <w:r w:rsidRPr="00A25273">
              <w:rPr>
                <w:lang w:val="nl-NL"/>
              </w:rPr>
              <w:t xml:space="preserve">phải được số cổ đông đại diện ít nhất </w:t>
            </w:r>
            <w:r w:rsidRPr="005253E9">
              <w:rPr>
                <w:b/>
                <w:lang w:val="nl-NL"/>
              </w:rPr>
              <w:t>51%</w:t>
            </w:r>
            <w:r w:rsidRPr="00A25273">
              <w:rPr>
                <w:lang w:val="nl-NL"/>
              </w:rPr>
              <w:t xml:space="preserve"> tổng số cổ phần có quyền biểu quyết chấp thuận và có</w:t>
            </w:r>
            <w:r w:rsidRPr="007A1255">
              <w:rPr>
                <w:lang w:val="nl-NL"/>
              </w:rPr>
              <w:t xml:space="preserve"> giá trị như quyết định được thông qua tại cuộc họp Đại hội đồng cổ đông. </w:t>
            </w:r>
          </w:p>
        </w:tc>
        <w:tc>
          <w:tcPr>
            <w:tcW w:w="1686" w:type="dxa"/>
          </w:tcPr>
          <w:p w:rsidR="005253E9" w:rsidRDefault="005253E9"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CB164B" w:rsidP="00143FA9">
            <w:r>
              <w:t>Hình thức lấy ý kiến cổ đông bằng văn bản</w:t>
            </w:r>
          </w:p>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8A6631" w:rsidRDefault="008A6631" w:rsidP="00143FA9"/>
          <w:p w:rsidR="00B24122" w:rsidRDefault="00B24122" w:rsidP="00143FA9"/>
          <w:p w:rsidR="00B24122" w:rsidRDefault="00B24122" w:rsidP="00143FA9"/>
          <w:p w:rsidR="008A6631" w:rsidRDefault="008A6631" w:rsidP="00143FA9">
            <w:r>
              <w:t>Thông qua quyết định của ĐHĐCĐ theo hình thức lấy ý kiến bằng văn bản : Giảm xuống còn 51%</w:t>
            </w:r>
          </w:p>
        </w:tc>
        <w:tc>
          <w:tcPr>
            <w:tcW w:w="1736" w:type="dxa"/>
          </w:tcPr>
          <w:p w:rsidR="005253E9" w:rsidRDefault="005253E9"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r>
              <w:t>Phù hợp với quy định tại khoản 4 điều 145 Luật doanh nghiệp 2014</w:t>
            </w:r>
          </w:p>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p w:rsidR="00CB164B" w:rsidRDefault="00CB164B" w:rsidP="00143FA9">
            <w:r>
              <w:t>Khoản 4 điều 144 Luật doanh nghiệp 2014.</w:t>
            </w:r>
          </w:p>
        </w:tc>
      </w:tr>
      <w:tr w:rsidR="005253E9" w:rsidTr="00B24122">
        <w:tc>
          <w:tcPr>
            <w:tcW w:w="1223" w:type="dxa"/>
          </w:tcPr>
          <w:p w:rsidR="00B24122" w:rsidRDefault="00B24122" w:rsidP="00143FA9">
            <w:pPr>
              <w:rPr>
                <w:b/>
                <w:sz w:val="22"/>
                <w:szCs w:val="22"/>
                <w:u w:val="single"/>
              </w:rPr>
            </w:pPr>
          </w:p>
          <w:p w:rsidR="005253E9" w:rsidRPr="00B24122" w:rsidRDefault="00497D6A" w:rsidP="00143FA9">
            <w:pPr>
              <w:rPr>
                <w:b/>
                <w:sz w:val="26"/>
                <w:szCs w:val="26"/>
                <w:u w:val="single"/>
              </w:rPr>
            </w:pPr>
            <w:r w:rsidRPr="00B24122">
              <w:rPr>
                <w:b/>
                <w:sz w:val="26"/>
                <w:szCs w:val="26"/>
                <w:u w:val="single"/>
              </w:rPr>
              <w:t>Điều 22</w:t>
            </w:r>
          </w:p>
        </w:tc>
        <w:tc>
          <w:tcPr>
            <w:tcW w:w="5092" w:type="dxa"/>
          </w:tcPr>
          <w:p w:rsidR="005253E9" w:rsidRDefault="00497D6A" w:rsidP="00143FA9">
            <w:pPr>
              <w:rPr>
                <w:b/>
                <w:sz w:val="22"/>
                <w:szCs w:val="22"/>
              </w:rPr>
            </w:pPr>
            <w:r>
              <w:rPr>
                <w:b/>
                <w:sz w:val="22"/>
                <w:szCs w:val="22"/>
              </w:rPr>
              <w:t>Biên bản họp Đại hội đồng cổ đông</w:t>
            </w:r>
          </w:p>
          <w:p w:rsidR="00497D6A" w:rsidRPr="00B24122" w:rsidRDefault="00497D6A" w:rsidP="00B24122">
            <w:pPr>
              <w:spacing w:before="120" w:after="120" w:line="340" w:lineRule="exact"/>
              <w:ind w:firstLine="720"/>
              <w:jc w:val="both"/>
              <w:rPr>
                <w:iCs/>
                <w:color w:val="000000"/>
                <w:lang w:val="nl-NL"/>
              </w:rPr>
            </w:pPr>
            <w:r w:rsidRPr="003A13BC">
              <w:rPr>
                <w:iCs/>
                <w:color w:val="000000"/>
                <w:lang w:val="nl-NL"/>
              </w:rPr>
              <w:t xml:space="preserve">Người chủ trì Đại hội đồng cổ đông chịu trách nhiệm tổ chức lưu trữ các biên bản Đại hội đồng cổ đông. Biên bản Đại hội đồng cổ </w:t>
            </w:r>
            <w:r w:rsidRPr="0075018F">
              <w:rPr>
                <w:iCs/>
                <w:color w:val="000000"/>
                <w:lang w:val="nl-NL"/>
              </w:rPr>
              <w:t>đông phải được công bố trên website của Công ty trong thời hạn hai mươi bốn (24) giờ và gửi cho tất cả các cổ</w:t>
            </w:r>
            <w:r w:rsidRPr="003A13BC">
              <w:rPr>
                <w:iCs/>
                <w:color w:val="000000"/>
                <w:lang w:val="nl-NL"/>
              </w:rPr>
              <w:t xml:space="preserve"> đông trong thời hạn mười lăm (15) ngày </w:t>
            </w:r>
            <w:r w:rsidRPr="0075018F">
              <w:rPr>
                <w:iCs/>
                <w:color w:val="000000"/>
                <w:lang w:val="nl-NL"/>
              </w:rPr>
              <w:t>kể từ ngày</w:t>
            </w:r>
            <w:r w:rsidRPr="003A13BC">
              <w:rPr>
                <w:iCs/>
                <w:color w:val="000000"/>
                <w:lang w:val="nl-NL"/>
              </w:rPr>
              <w:t xml:space="preserve"> Đại hội</w:t>
            </w:r>
            <w:r>
              <w:rPr>
                <w:iCs/>
                <w:color w:val="000000"/>
                <w:lang w:val="nl-NL"/>
              </w:rPr>
              <w:t xml:space="preserve"> đồng cổ đông kết thúc</w:t>
            </w:r>
            <w:r w:rsidRPr="007A1255">
              <w:rPr>
                <w:iCs/>
                <w:color w:val="000000"/>
                <w:lang w:val="nl-NL"/>
              </w:rPr>
              <w:t xml:space="preserve">.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ngày kể từ khi gửi biên bản. Biên bản phải được lập bằng tiếng Việt, có chữ ký xác nhận của Chủ tọa đại hội và Thư ký, và được lập theo quy định của Luật Doanh nghiệp và tại Điều lệ này. Các bản ghi chép, biên bản, sổ chữ ký của các cổ đông dự họp và văn bản uỷ quyền tham </w:t>
            </w:r>
            <w:r w:rsidRPr="007A1255">
              <w:rPr>
                <w:iCs/>
                <w:color w:val="000000"/>
                <w:lang w:val="nl-NL"/>
              </w:rPr>
              <w:lastRenderedPageBreak/>
              <w:t xml:space="preserve">dự phải được lưu giữ tại trụ sở chính của Công ty. </w:t>
            </w:r>
          </w:p>
        </w:tc>
        <w:tc>
          <w:tcPr>
            <w:tcW w:w="4797" w:type="dxa"/>
          </w:tcPr>
          <w:p w:rsidR="00497D6A" w:rsidRDefault="00497D6A" w:rsidP="00497D6A">
            <w:pPr>
              <w:rPr>
                <w:b/>
                <w:sz w:val="22"/>
                <w:szCs w:val="22"/>
              </w:rPr>
            </w:pPr>
            <w:r>
              <w:rPr>
                <w:b/>
                <w:sz w:val="22"/>
                <w:szCs w:val="22"/>
              </w:rPr>
              <w:lastRenderedPageBreak/>
              <w:t>Biên bản họp Đại hội đồng cổ đông</w:t>
            </w:r>
          </w:p>
          <w:p w:rsidR="005253E9" w:rsidRPr="00825DB4" w:rsidRDefault="00497D6A" w:rsidP="00497D6A">
            <w:pPr>
              <w:rPr>
                <w:b/>
                <w:sz w:val="22"/>
                <w:szCs w:val="22"/>
              </w:rPr>
            </w:pPr>
            <w:r w:rsidRPr="003A13BC">
              <w:rPr>
                <w:iCs/>
                <w:color w:val="000000"/>
                <w:lang w:val="nl-NL"/>
              </w:rPr>
              <w:t xml:space="preserve">Người chủ trì Đại hội đồng cổ đông chịu trách nhiệm tổ chức lưu trữ các biên bản Đại hội đồng cổ đông. Biên bản Đại hội đồng cổ </w:t>
            </w:r>
            <w:r w:rsidRPr="0075018F">
              <w:rPr>
                <w:iCs/>
                <w:color w:val="000000"/>
                <w:lang w:val="nl-NL"/>
              </w:rPr>
              <w:t>đông phải được công bố trên website của Công ty trong thời hạn hai mươi bốn (24) giờ và gửi cho tất cả các cổ</w:t>
            </w:r>
            <w:r w:rsidRPr="003A13BC">
              <w:rPr>
                <w:iCs/>
                <w:color w:val="000000"/>
                <w:lang w:val="nl-NL"/>
              </w:rPr>
              <w:t xml:space="preserve"> đông trong thời hạn mười lăm (15) ngày </w:t>
            </w:r>
            <w:r w:rsidRPr="0075018F">
              <w:rPr>
                <w:iCs/>
                <w:color w:val="000000"/>
                <w:lang w:val="nl-NL"/>
              </w:rPr>
              <w:t>kể từ ngày</w:t>
            </w:r>
            <w:r w:rsidRPr="003A13BC">
              <w:rPr>
                <w:iCs/>
                <w:color w:val="000000"/>
                <w:lang w:val="nl-NL"/>
              </w:rPr>
              <w:t xml:space="preserve"> Đại hội</w:t>
            </w:r>
            <w:r>
              <w:rPr>
                <w:iCs/>
                <w:color w:val="000000"/>
                <w:lang w:val="nl-NL"/>
              </w:rPr>
              <w:t xml:space="preserve"> đồng cổ đông kết thúc</w:t>
            </w:r>
            <w:r w:rsidRPr="007A1255">
              <w:rPr>
                <w:iCs/>
                <w:color w:val="000000"/>
                <w:lang w:val="nl-NL"/>
              </w:rPr>
              <w:t xml:space="preserve">. </w:t>
            </w:r>
            <w:r w:rsidRPr="00497D6A">
              <w:rPr>
                <w:b/>
                <w:i/>
                <w:iCs/>
                <w:color w:val="000000"/>
                <w:lang w:val="nl-NL"/>
              </w:rPr>
              <w:t>Việc gửi biên bản có thể thay thế bằng việc đăng tải trên trang thông tin điện tử của Công ty</w:t>
            </w:r>
            <w:r>
              <w:rPr>
                <w:iCs/>
                <w:color w:val="000000"/>
                <w:lang w:val="nl-NL"/>
              </w:rPr>
              <w:t>.</w:t>
            </w:r>
            <w:r w:rsidRPr="007A1255">
              <w:rPr>
                <w:iCs/>
                <w:color w:val="000000"/>
                <w:lang w:val="nl-NL"/>
              </w:rPr>
              <w:t xml:space="preserve">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ngày kể từ khi gửi biên bản. Biên bản phải được lập bằng tiếng Việt, có chữ ký xác nhận của Chủ tọa đại hội và Thư ký, và được lập theo quy định của Luật Doanh nghiệp và tại Điều lệ này. Các bản ghi chép, biên bản, sổ chữ ký của các cổ đông dự họp và văn bản uỷ quyền tham dự phải được lưu giữ tại trụ sở </w:t>
            </w:r>
            <w:r w:rsidRPr="007A1255">
              <w:rPr>
                <w:iCs/>
                <w:color w:val="000000"/>
                <w:lang w:val="nl-NL"/>
              </w:rPr>
              <w:lastRenderedPageBreak/>
              <w:t>chính của Công ty</w:t>
            </w:r>
          </w:p>
        </w:tc>
        <w:tc>
          <w:tcPr>
            <w:tcW w:w="1686" w:type="dxa"/>
          </w:tcPr>
          <w:p w:rsidR="005253E9" w:rsidRDefault="00386CC3" w:rsidP="00143FA9">
            <w:r>
              <w:lastRenderedPageBreak/>
              <w:t>Bổ sung quy định có thể thay thế gửi Nghị quyết  bằng việc đăng tải trên Website</w:t>
            </w:r>
          </w:p>
        </w:tc>
        <w:tc>
          <w:tcPr>
            <w:tcW w:w="1736" w:type="dxa"/>
          </w:tcPr>
          <w:p w:rsidR="005253E9" w:rsidRDefault="00386CC3" w:rsidP="00143FA9">
            <w:r>
              <w:t>Phù hợp với quy định tại khoản 3 điều 146 Luật Doanh nghiệp.</w:t>
            </w:r>
          </w:p>
        </w:tc>
      </w:tr>
      <w:tr w:rsidR="005253E9" w:rsidTr="00B24122">
        <w:tc>
          <w:tcPr>
            <w:tcW w:w="1223" w:type="dxa"/>
          </w:tcPr>
          <w:p w:rsidR="00B24122" w:rsidRDefault="00B24122" w:rsidP="00F03AAD">
            <w:pPr>
              <w:rPr>
                <w:b/>
                <w:sz w:val="22"/>
                <w:szCs w:val="22"/>
                <w:u w:val="single"/>
              </w:rPr>
            </w:pPr>
          </w:p>
          <w:p w:rsidR="005253E9" w:rsidRPr="00B24122" w:rsidRDefault="00386CC3" w:rsidP="00F03AAD">
            <w:pPr>
              <w:rPr>
                <w:b/>
                <w:sz w:val="26"/>
                <w:szCs w:val="26"/>
                <w:u w:val="single"/>
              </w:rPr>
            </w:pPr>
            <w:r w:rsidRPr="00B24122">
              <w:rPr>
                <w:b/>
                <w:sz w:val="26"/>
                <w:szCs w:val="26"/>
                <w:u w:val="single"/>
              </w:rPr>
              <w:t>Điều 56</w:t>
            </w:r>
          </w:p>
        </w:tc>
        <w:tc>
          <w:tcPr>
            <w:tcW w:w="5092" w:type="dxa"/>
          </w:tcPr>
          <w:p w:rsidR="005253E9" w:rsidRDefault="00386CC3" w:rsidP="00AF6CED">
            <w:pPr>
              <w:spacing w:before="120" w:after="120" w:line="340" w:lineRule="exact"/>
              <w:jc w:val="both"/>
              <w:rPr>
                <w:b/>
                <w:sz w:val="22"/>
                <w:szCs w:val="22"/>
                <w:lang w:val="nl-NL"/>
              </w:rPr>
            </w:pPr>
            <w:r>
              <w:rPr>
                <w:b/>
                <w:sz w:val="22"/>
                <w:szCs w:val="22"/>
                <w:lang w:val="nl-NL"/>
              </w:rPr>
              <w:t>Ngày hiệu lực</w:t>
            </w:r>
          </w:p>
          <w:p w:rsidR="00386CC3" w:rsidRPr="00386CC3" w:rsidRDefault="00386CC3" w:rsidP="00386CC3">
            <w:pPr>
              <w:numPr>
                <w:ilvl w:val="0"/>
                <w:numId w:val="29"/>
              </w:numPr>
              <w:spacing w:before="120" w:after="120" w:line="340" w:lineRule="exact"/>
              <w:jc w:val="both"/>
              <w:rPr>
                <w:b/>
                <w:i/>
                <w:lang w:val="nl-NL"/>
              </w:rPr>
            </w:pPr>
            <w:r w:rsidRPr="007A1255">
              <w:rPr>
                <w:lang w:val="nl-NL"/>
              </w:rPr>
              <w:t xml:space="preserve">Bản điều lệ này gồm XXI chương 57 điều, được Đại hội đồng cổ đông Công ty cổ phần Cung ứng và Dịch vụ Kỹ thuật Hàng hải nhất trí thông qua ngày </w:t>
            </w:r>
            <w:r>
              <w:rPr>
                <w:lang w:val="nl-NL"/>
              </w:rPr>
              <w:t>3</w:t>
            </w:r>
            <w:r w:rsidRPr="000679C9">
              <w:rPr>
                <w:lang w:val="nl-NL"/>
              </w:rPr>
              <w:t xml:space="preserve"> tháng 0</w:t>
            </w:r>
            <w:r>
              <w:rPr>
                <w:lang w:val="nl-NL"/>
              </w:rPr>
              <w:t>5</w:t>
            </w:r>
            <w:r w:rsidRPr="003409A6">
              <w:rPr>
                <w:lang w:val="nl-NL"/>
              </w:rPr>
              <w:t xml:space="preserve">  năm 20</w:t>
            </w:r>
            <w:r>
              <w:rPr>
                <w:lang w:val="nl-NL"/>
              </w:rPr>
              <w:t>13</w:t>
            </w:r>
            <w:r w:rsidRPr="007A1255">
              <w:rPr>
                <w:lang w:val="nl-NL"/>
              </w:rPr>
              <w:t xml:space="preserve"> tại văn phòng Công ty cổ phần Cung ứng và</w:t>
            </w:r>
            <w:r w:rsidR="00145E9A">
              <w:rPr>
                <w:lang w:val="nl-NL"/>
              </w:rPr>
              <w:t xml:space="preserve"> Dịch vụ Kỹ thuật Hàng Hải số 8</w:t>
            </w:r>
            <w:r w:rsidRPr="007A1255">
              <w:rPr>
                <w:lang w:val="nl-NL"/>
              </w:rPr>
              <w:t>A đường Vòng Vạn M</w:t>
            </w:r>
            <w:r w:rsidR="007E64CB">
              <w:rPr>
                <w:lang w:val="nl-NL"/>
              </w:rPr>
              <w:t xml:space="preserve">ỹ, Phường Vạn Mỹ, </w:t>
            </w:r>
            <w:r w:rsidR="00145E9A">
              <w:rPr>
                <w:lang w:val="nl-NL"/>
              </w:rPr>
              <w:t xml:space="preserve"> </w:t>
            </w:r>
            <w:r w:rsidRPr="007A1255">
              <w:rPr>
                <w:lang w:val="nl-NL"/>
              </w:rPr>
              <w:t xml:space="preserve">Quận Ngô Quyền Thành phố Hải Phòng </w:t>
            </w:r>
            <w:r w:rsidRPr="00386CC3">
              <w:rPr>
                <w:b/>
                <w:i/>
                <w:lang w:val="nl-NL"/>
              </w:rPr>
              <w:t>và cùng chấp thuận hiệu lực toàn văn của Điều lệ này .</w:t>
            </w:r>
          </w:p>
          <w:p w:rsidR="00386CC3" w:rsidRPr="001341BC" w:rsidRDefault="00386CC3" w:rsidP="00AF6CED">
            <w:pPr>
              <w:spacing w:before="120" w:after="120" w:line="340" w:lineRule="exact"/>
              <w:jc w:val="both"/>
              <w:rPr>
                <w:b/>
                <w:sz w:val="22"/>
                <w:szCs w:val="22"/>
                <w:lang w:val="nl-NL"/>
              </w:rPr>
            </w:pPr>
          </w:p>
        </w:tc>
        <w:tc>
          <w:tcPr>
            <w:tcW w:w="4797" w:type="dxa"/>
          </w:tcPr>
          <w:p w:rsidR="00386CC3" w:rsidRDefault="00386CC3" w:rsidP="00386CC3">
            <w:pPr>
              <w:spacing w:before="120" w:after="120" w:line="340" w:lineRule="exact"/>
              <w:jc w:val="both"/>
              <w:rPr>
                <w:b/>
                <w:sz w:val="22"/>
                <w:szCs w:val="22"/>
                <w:lang w:val="nl-NL"/>
              </w:rPr>
            </w:pPr>
            <w:r>
              <w:rPr>
                <w:b/>
                <w:sz w:val="22"/>
                <w:szCs w:val="22"/>
                <w:lang w:val="nl-NL"/>
              </w:rPr>
              <w:t>Ngày hiệu lực</w:t>
            </w:r>
          </w:p>
          <w:p w:rsidR="00386CC3" w:rsidRPr="00386CC3" w:rsidRDefault="00386CC3" w:rsidP="00386CC3">
            <w:pPr>
              <w:numPr>
                <w:ilvl w:val="0"/>
                <w:numId w:val="30"/>
              </w:numPr>
              <w:spacing w:before="120" w:after="120" w:line="340" w:lineRule="exact"/>
              <w:jc w:val="both"/>
              <w:rPr>
                <w:b/>
                <w:sz w:val="22"/>
                <w:szCs w:val="22"/>
                <w:lang w:val="nl-NL"/>
              </w:rPr>
            </w:pPr>
            <w:r w:rsidRPr="007A1255">
              <w:rPr>
                <w:lang w:val="nl-NL"/>
              </w:rPr>
              <w:t xml:space="preserve">Bản điều lệ này gồm XXI chương 57 điều, được Đại hội đồng cổ đông Công ty cổ phần Cung ứng và Dịch vụ Kỹ thuật Hàng hải nhất trí thông qua ngày </w:t>
            </w:r>
            <w:r>
              <w:rPr>
                <w:lang w:val="nl-NL"/>
              </w:rPr>
              <w:t>28</w:t>
            </w:r>
            <w:r w:rsidRPr="000679C9">
              <w:rPr>
                <w:lang w:val="nl-NL"/>
              </w:rPr>
              <w:t xml:space="preserve"> tháng 0</w:t>
            </w:r>
            <w:r>
              <w:rPr>
                <w:lang w:val="nl-NL"/>
              </w:rPr>
              <w:t>3</w:t>
            </w:r>
            <w:r w:rsidRPr="003409A6">
              <w:rPr>
                <w:lang w:val="nl-NL"/>
              </w:rPr>
              <w:t xml:space="preserve">  năm 20</w:t>
            </w:r>
            <w:r>
              <w:rPr>
                <w:lang w:val="nl-NL"/>
              </w:rPr>
              <w:t>15</w:t>
            </w:r>
            <w:r w:rsidRPr="007A1255">
              <w:rPr>
                <w:lang w:val="nl-NL"/>
              </w:rPr>
              <w:t xml:space="preserve"> tại văn phòng Công ty cổ phần Cung ứng và Dịch vụ Kỹ thuật Hàng Hải số 8 A đường Vòng Vạn Mỹ, Phường Vạn Mỹ , Quận Ngô Quyền Thành phố Hải Ph</w:t>
            </w:r>
            <w:r>
              <w:rPr>
                <w:lang w:val="nl-NL"/>
              </w:rPr>
              <w:t>òng.</w:t>
            </w:r>
          </w:p>
          <w:p w:rsidR="005253E9" w:rsidRPr="00386CC3" w:rsidRDefault="00386CC3" w:rsidP="00386CC3">
            <w:pPr>
              <w:spacing w:before="120" w:after="120" w:line="340" w:lineRule="exact"/>
              <w:jc w:val="both"/>
              <w:rPr>
                <w:b/>
                <w:i/>
                <w:sz w:val="22"/>
                <w:szCs w:val="22"/>
                <w:lang w:val="nl-NL"/>
              </w:rPr>
            </w:pPr>
            <w:r>
              <w:rPr>
                <w:lang w:val="nl-NL"/>
              </w:rPr>
              <w:t xml:space="preserve"> </w:t>
            </w:r>
            <w:r w:rsidRPr="00386CC3">
              <w:rPr>
                <w:b/>
                <w:i/>
                <w:lang w:val="nl-NL"/>
              </w:rPr>
              <w:t>Điều lệ này có hiệu lực kể từ ngày 1 tháng 7 năm 2015</w:t>
            </w:r>
            <w:r w:rsidRPr="00386CC3">
              <w:rPr>
                <w:b/>
                <w:i/>
                <w:sz w:val="22"/>
                <w:szCs w:val="22"/>
                <w:lang w:val="nl-NL"/>
              </w:rPr>
              <w:t xml:space="preserve"> </w:t>
            </w:r>
          </w:p>
        </w:tc>
        <w:tc>
          <w:tcPr>
            <w:tcW w:w="1686" w:type="dxa"/>
          </w:tcPr>
          <w:p w:rsidR="00B24122" w:rsidRDefault="00B24122" w:rsidP="00143FA9"/>
          <w:p w:rsidR="00B24122" w:rsidRDefault="00B24122" w:rsidP="00143FA9"/>
          <w:p w:rsidR="005253E9" w:rsidRDefault="002A2572" w:rsidP="00143FA9">
            <w:r>
              <w:t xml:space="preserve">Hiệu lực của Điều </w:t>
            </w:r>
            <w:proofErr w:type="gramStart"/>
            <w:r>
              <w:t>lệ .</w:t>
            </w:r>
            <w:proofErr w:type="gramEnd"/>
          </w:p>
          <w:p w:rsidR="002A2572" w:rsidRDefault="002A2572" w:rsidP="00143FA9">
            <w:r>
              <w:t>Quy định Điều lệ sửa đổi có hiệu lực khi Luật DN mới có hiệu lực ( 01/07/2015)</w:t>
            </w:r>
          </w:p>
        </w:tc>
        <w:tc>
          <w:tcPr>
            <w:tcW w:w="1736" w:type="dxa"/>
          </w:tcPr>
          <w:p w:rsidR="00B24122" w:rsidRDefault="00B24122" w:rsidP="00143FA9"/>
          <w:p w:rsidR="00B24122" w:rsidRDefault="00B24122" w:rsidP="00143FA9"/>
          <w:p w:rsidR="005253E9" w:rsidRDefault="002A2572" w:rsidP="00143FA9">
            <w:r>
              <w:t>Phù hợp với quy định tại khoản 1 điều 212 Luật doanh nghiệp 2014</w:t>
            </w:r>
          </w:p>
        </w:tc>
      </w:tr>
    </w:tbl>
    <w:p w:rsidR="004F0175" w:rsidRDefault="009130A9" w:rsidP="00143FA9">
      <w:r>
        <w:t xml:space="preserve"> </w:t>
      </w:r>
    </w:p>
    <w:p w:rsidR="003352AE" w:rsidRPr="001434C2" w:rsidRDefault="003352AE" w:rsidP="001434C2">
      <w:pPr>
        <w:spacing w:line="312" w:lineRule="auto"/>
        <w:rPr>
          <w:i/>
          <w:sz w:val="28"/>
          <w:szCs w:val="28"/>
        </w:rPr>
      </w:pPr>
      <w:r w:rsidRPr="001434C2">
        <w:rPr>
          <w:i/>
          <w:sz w:val="28"/>
          <w:szCs w:val="28"/>
        </w:rPr>
        <w:t xml:space="preserve">Kính trình Đại hội cổ đông xem xét và biểu quyết thông qua </w:t>
      </w:r>
      <w:proofErr w:type="gramStart"/>
      <w:r w:rsidRPr="001434C2">
        <w:rPr>
          <w:i/>
          <w:sz w:val="28"/>
          <w:szCs w:val="28"/>
        </w:rPr>
        <w:t>các  nội</w:t>
      </w:r>
      <w:proofErr w:type="gramEnd"/>
      <w:r w:rsidRPr="001434C2">
        <w:rPr>
          <w:i/>
          <w:sz w:val="28"/>
          <w:szCs w:val="28"/>
        </w:rPr>
        <w:t xml:space="preserve"> dung sửa  đổi, bổ sung và toàn văn dự thảo Điều lệ.</w:t>
      </w:r>
    </w:p>
    <w:p w:rsidR="003352AE" w:rsidRPr="001434C2" w:rsidRDefault="00B24122" w:rsidP="001434C2">
      <w:pPr>
        <w:spacing w:line="312" w:lineRule="auto"/>
        <w:rPr>
          <w:b/>
          <w:i/>
          <w:sz w:val="28"/>
          <w:szCs w:val="28"/>
        </w:rPr>
      </w:pPr>
      <w:r w:rsidRPr="001434C2">
        <w:rPr>
          <w:b/>
          <w:i/>
          <w:sz w:val="28"/>
          <w:szCs w:val="28"/>
        </w:rPr>
        <w:t>Xin trân trọng cám ơn Đại hội!</w:t>
      </w:r>
    </w:p>
    <w:p w:rsidR="009130A9" w:rsidRPr="001434C2" w:rsidRDefault="009130A9" w:rsidP="001434C2">
      <w:pPr>
        <w:spacing w:line="312" w:lineRule="auto"/>
        <w:rPr>
          <w:i/>
          <w:sz w:val="28"/>
          <w:szCs w:val="28"/>
        </w:rPr>
      </w:pPr>
      <w:r w:rsidRPr="001434C2">
        <w:rPr>
          <w:i/>
          <w:sz w:val="28"/>
          <w:szCs w:val="28"/>
        </w:rPr>
        <w:t>Ghi chú: Phần chữ in nghiêng</w:t>
      </w:r>
      <w:r w:rsidR="003352AE" w:rsidRPr="001434C2">
        <w:rPr>
          <w:i/>
          <w:sz w:val="28"/>
          <w:szCs w:val="28"/>
        </w:rPr>
        <w:t xml:space="preserve">&amp; bôi </w:t>
      </w:r>
      <w:proofErr w:type="gramStart"/>
      <w:r w:rsidR="003352AE" w:rsidRPr="001434C2">
        <w:rPr>
          <w:i/>
          <w:sz w:val="28"/>
          <w:szCs w:val="28"/>
        </w:rPr>
        <w:t xml:space="preserve">đậm </w:t>
      </w:r>
      <w:r w:rsidRPr="001434C2">
        <w:rPr>
          <w:i/>
          <w:sz w:val="28"/>
          <w:szCs w:val="28"/>
        </w:rPr>
        <w:t xml:space="preserve"> là</w:t>
      </w:r>
      <w:proofErr w:type="gramEnd"/>
      <w:r w:rsidRPr="001434C2">
        <w:rPr>
          <w:i/>
          <w:sz w:val="28"/>
          <w:szCs w:val="28"/>
        </w:rPr>
        <w:t xml:space="preserve"> nội dung kiến nghị thay đổi, bổ sung.</w:t>
      </w:r>
    </w:p>
    <w:p w:rsidR="00B24122" w:rsidRDefault="00B24122" w:rsidP="009130A9">
      <w:pPr>
        <w:ind w:left="7200" w:firstLine="720"/>
        <w:rPr>
          <w:b/>
          <w:sz w:val="28"/>
          <w:szCs w:val="28"/>
        </w:rPr>
      </w:pPr>
    </w:p>
    <w:p w:rsidR="009130A9" w:rsidRPr="00B24122" w:rsidRDefault="009130A9" w:rsidP="009130A9">
      <w:pPr>
        <w:ind w:left="7200" w:firstLine="720"/>
        <w:rPr>
          <w:b/>
          <w:sz w:val="28"/>
          <w:szCs w:val="28"/>
        </w:rPr>
      </w:pPr>
      <w:r w:rsidRPr="00B24122">
        <w:rPr>
          <w:b/>
          <w:sz w:val="28"/>
          <w:szCs w:val="28"/>
        </w:rPr>
        <w:t>T.M HỘI ĐỒNG QUẢN TRỊ</w:t>
      </w:r>
    </w:p>
    <w:p w:rsidR="009130A9" w:rsidRPr="00B24122" w:rsidRDefault="009130A9" w:rsidP="009130A9">
      <w:pPr>
        <w:ind w:left="8640"/>
        <w:rPr>
          <w:b/>
          <w:sz w:val="28"/>
          <w:szCs w:val="28"/>
        </w:rPr>
      </w:pPr>
    </w:p>
    <w:p w:rsidR="009130A9" w:rsidRPr="00B24122" w:rsidRDefault="006F5BCA" w:rsidP="009130A9">
      <w:pPr>
        <w:ind w:left="8640"/>
        <w:rPr>
          <w:b/>
          <w:sz w:val="28"/>
          <w:szCs w:val="28"/>
        </w:rPr>
      </w:pPr>
      <w:r>
        <w:rPr>
          <w:b/>
          <w:noProof/>
          <w:sz w:val="28"/>
          <w:szCs w:val="28"/>
        </w:rPr>
        <w:drawing>
          <wp:anchor distT="0" distB="0" distL="114300" distR="114300" simplePos="0" relativeHeight="251669504" behindDoc="1" locked="0" layoutInCell="1" allowOverlap="1">
            <wp:simplePos x="0" y="0"/>
            <wp:positionH relativeFrom="column">
              <wp:posOffset>5038725</wp:posOffset>
            </wp:positionH>
            <wp:positionV relativeFrom="paragraph">
              <wp:posOffset>145415</wp:posOffset>
            </wp:positionV>
            <wp:extent cx="2552700" cy="1247775"/>
            <wp:effectExtent l="19050" t="0" r="0" b="0"/>
            <wp:wrapNone/>
            <wp:docPr id="6"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8" cstate="print"/>
                    <a:srcRect/>
                    <a:stretch>
                      <a:fillRect/>
                    </a:stretch>
                  </pic:blipFill>
                  <pic:spPr bwMode="auto">
                    <a:xfrm>
                      <a:off x="0" y="0"/>
                      <a:ext cx="2552700" cy="1247775"/>
                    </a:xfrm>
                    <a:prstGeom prst="rect">
                      <a:avLst/>
                    </a:prstGeom>
                    <a:noFill/>
                    <a:ln w="9525">
                      <a:noFill/>
                      <a:miter lim="800000"/>
                      <a:headEnd/>
                      <a:tailEnd/>
                    </a:ln>
                  </pic:spPr>
                </pic:pic>
              </a:graphicData>
            </a:graphic>
          </wp:anchor>
        </w:drawing>
      </w:r>
      <w:r w:rsidR="009130A9" w:rsidRPr="00B24122">
        <w:rPr>
          <w:b/>
          <w:sz w:val="28"/>
          <w:szCs w:val="28"/>
        </w:rPr>
        <w:t xml:space="preserve">   CHỦ TỊCH</w:t>
      </w:r>
    </w:p>
    <w:p w:rsidR="009130A9" w:rsidRPr="00B24122" w:rsidRDefault="009130A9" w:rsidP="00143FA9">
      <w:pPr>
        <w:rPr>
          <w:b/>
          <w:sz w:val="28"/>
          <w:szCs w:val="28"/>
        </w:rPr>
      </w:pPr>
    </w:p>
    <w:p w:rsidR="009130A9" w:rsidRPr="00B24122" w:rsidRDefault="006F5BCA" w:rsidP="00143FA9">
      <w:pPr>
        <w:rPr>
          <w:b/>
          <w:sz w:val="28"/>
          <w:szCs w:val="28"/>
        </w:rPr>
      </w:pPr>
      <w:r w:rsidRPr="006F5BCA">
        <w:rPr>
          <w:b/>
          <w:noProof/>
          <w:sz w:val="28"/>
          <w:szCs w:val="28"/>
        </w:rPr>
        <w:drawing>
          <wp:anchor distT="0" distB="0" distL="114300" distR="114300" simplePos="0" relativeHeight="251667456" behindDoc="1" locked="0" layoutInCell="1" allowOverlap="1">
            <wp:simplePos x="0" y="0"/>
            <wp:positionH relativeFrom="column">
              <wp:posOffset>3689902</wp:posOffset>
            </wp:positionH>
            <wp:positionV relativeFrom="paragraph">
              <wp:posOffset>3014317</wp:posOffset>
            </wp:positionV>
            <wp:extent cx="2557173" cy="1248355"/>
            <wp:effectExtent l="19050" t="0" r="0" b="0"/>
            <wp:wrapNone/>
            <wp:docPr id="5"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8" cstate="print"/>
                    <a:srcRect/>
                    <a:stretch>
                      <a:fillRect/>
                    </a:stretch>
                  </pic:blipFill>
                  <pic:spPr bwMode="auto">
                    <a:xfrm>
                      <a:off x="0" y="0"/>
                      <a:ext cx="2557173" cy="1248355"/>
                    </a:xfrm>
                    <a:prstGeom prst="rect">
                      <a:avLst/>
                    </a:prstGeom>
                    <a:noFill/>
                    <a:ln w="9525">
                      <a:noFill/>
                      <a:miter lim="800000"/>
                      <a:headEnd/>
                      <a:tailEnd/>
                    </a:ln>
                  </pic:spPr>
                </pic:pic>
              </a:graphicData>
            </a:graphic>
          </wp:anchor>
        </w:drawing>
      </w:r>
    </w:p>
    <w:p w:rsidR="009130A9" w:rsidRDefault="006F5BCA" w:rsidP="006F5BCA">
      <w:pPr>
        <w:tabs>
          <w:tab w:val="left" w:pos="9705"/>
        </w:tabs>
        <w:rPr>
          <w:b/>
          <w:sz w:val="28"/>
          <w:szCs w:val="28"/>
        </w:rPr>
      </w:pPr>
      <w:r>
        <w:rPr>
          <w:b/>
          <w:sz w:val="28"/>
          <w:szCs w:val="28"/>
        </w:rPr>
        <w:tab/>
      </w:r>
      <w:r w:rsidRPr="006F5BCA">
        <w:rPr>
          <w:b/>
          <w:noProof/>
          <w:sz w:val="28"/>
          <w:szCs w:val="28"/>
        </w:rPr>
        <w:drawing>
          <wp:anchor distT="0" distB="0" distL="114300" distR="114300" simplePos="0" relativeHeight="251665408" behindDoc="1" locked="0" layoutInCell="1" allowOverlap="1">
            <wp:simplePos x="0" y="0"/>
            <wp:positionH relativeFrom="column">
              <wp:posOffset>3537502</wp:posOffset>
            </wp:positionH>
            <wp:positionV relativeFrom="paragraph">
              <wp:posOffset>2657447</wp:posOffset>
            </wp:positionV>
            <wp:extent cx="2557173" cy="1248355"/>
            <wp:effectExtent l="19050" t="0" r="0" b="0"/>
            <wp:wrapNone/>
            <wp:docPr id="3"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8" cstate="print"/>
                    <a:srcRect/>
                    <a:stretch>
                      <a:fillRect/>
                    </a:stretch>
                  </pic:blipFill>
                  <pic:spPr bwMode="auto">
                    <a:xfrm>
                      <a:off x="0" y="0"/>
                      <a:ext cx="2557173" cy="1248355"/>
                    </a:xfrm>
                    <a:prstGeom prst="rect">
                      <a:avLst/>
                    </a:prstGeom>
                    <a:noFill/>
                    <a:ln w="9525">
                      <a:noFill/>
                      <a:miter lim="800000"/>
                      <a:headEnd/>
                      <a:tailEnd/>
                    </a:ln>
                  </pic:spPr>
                </pic:pic>
              </a:graphicData>
            </a:graphic>
          </wp:anchor>
        </w:drawing>
      </w:r>
      <w:r w:rsidRPr="006F5BCA">
        <w:rPr>
          <w:b/>
          <w:noProof/>
          <w:sz w:val="28"/>
          <w:szCs w:val="28"/>
        </w:rPr>
        <w:drawing>
          <wp:anchor distT="0" distB="0" distL="114300" distR="114300" simplePos="0" relativeHeight="251663360" behindDoc="1" locked="0" layoutInCell="1" allowOverlap="1">
            <wp:simplePos x="0" y="0"/>
            <wp:positionH relativeFrom="column">
              <wp:posOffset>3385102</wp:posOffset>
            </wp:positionH>
            <wp:positionV relativeFrom="paragraph">
              <wp:posOffset>2505047</wp:posOffset>
            </wp:positionV>
            <wp:extent cx="2557173" cy="1248355"/>
            <wp:effectExtent l="19050" t="0" r="0" b="0"/>
            <wp:wrapNone/>
            <wp:docPr id="2"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8" cstate="print"/>
                    <a:srcRect/>
                    <a:stretch>
                      <a:fillRect/>
                    </a:stretch>
                  </pic:blipFill>
                  <pic:spPr bwMode="auto">
                    <a:xfrm>
                      <a:off x="0" y="0"/>
                      <a:ext cx="2557173" cy="1248355"/>
                    </a:xfrm>
                    <a:prstGeom prst="rect">
                      <a:avLst/>
                    </a:prstGeom>
                    <a:noFill/>
                    <a:ln w="9525">
                      <a:noFill/>
                      <a:miter lim="800000"/>
                      <a:headEnd/>
                      <a:tailEnd/>
                    </a:ln>
                  </pic:spPr>
                </pic:pic>
              </a:graphicData>
            </a:graphic>
          </wp:anchor>
        </w:drawing>
      </w:r>
    </w:p>
    <w:p w:rsidR="009130A9" w:rsidRPr="00B24122" w:rsidRDefault="006F5BCA" w:rsidP="00143FA9">
      <w:pPr>
        <w:rPr>
          <w:b/>
          <w:sz w:val="28"/>
          <w:szCs w:val="28"/>
        </w:rPr>
      </w:pPr>
      <w:r w:rsidRPr="006F5BCA">
        <w:rPr>
          <w:b/>
          <w:noProof/>
          <w:sz w:val="28"/>
          <w:szCs w:val="28"/>
        </w:rPr>
        <w:drawing>
          <wp:anchor distT="0" distB="0" distL="114300" distR="114300" simplePos="0" relativeHeight="251661312" behindDoc="1" locked="0" layoutInCell="1" allowOverlap="1">
            <wp:simplePos x="0" y="0"/>
            <wp:positionH relativeFrom="column">
              <wp:posOffset>3232702</wp:posOffset>
            </wp:positionH>
            <wp:positionV relativeFrom="paragraph">
              <wp:posOffset>2148812</wp:posOffset>
            </wp:positionV>
            <wp:extent cx="2557173" cy="1248355"/>
            <wp:effectExtent l="19050" t="0" r="0" b="0"/>
            <wp:wrapNone/>
            <wp:docPr id="1"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8" cstate="print"/>
                    <a:srcRect/>
                    <a:stretch>
                      <a:fillRect/>
                    </a:stretch>
                  </pic:blipFill>
                  <pic:spPr bwMode="auto">
                    <a:xfrm>
                      <a:off x="0" y="0"/>
                      <a:ext cx="2557173" cy="1248355"/>
                    </a:xfrm>
                    <a:prstGeom prst="rect">
                      <a:avLst/>
                    </a:prstGeom>
                    <a:noFill/>
                    <a:ln w="9525">
                      <a:noFill/>
                      <a:miter lim="800000"/>
                      <a:headEnd/>
                      <a:tailEnd/>
                    </a:ln>
                  </pic:spPr>
                </pic:pic>
              </a:graphicData>
            </a:graphic>
          </wp:anchor>
        </w:drawing>
      </w:r>
      <w:r w:rsidRPr="006F5BCA">
        <w:rPr>
          <w:b/>
          <w:noProof/>
          <w:sz w:val="28"/>
          <w:szCs w:val="28"/>
        </w:rPr>
        <w:drawing>
          <wp:anchor distT="0" distB="0" distL="114300" distR="114300" simplePos="0" relativeHeight="251659264" behindDoc="1" locked="0" layoutInCell="1" allowOverlap="1">
            <wp:simplePos x="0" y="0"/>
            <wp:positionH relativeFrom="column">
              <wp:posOffset>3080302</wp:posOffset>
            </wp:positionH>
            <wp:positionV relativeFrom="paragraph">
              <wp:posOffset>1996412</wp:posOffset>
            </wp:positionV>
            <wp:extent cx="2557173" cy="1248355"/>
            <wp:effectExtent l="19050" t="0" r="0" b="0"/>
            <wp:wrapNone/>
            <wp:docPr id="4"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
                    <pic:cNvPicPr>
                      <a:picLocks noChangeAspect="1" noChangeArrowheads="1"/>
                    </pic:cNvPicPr>
                  </pic:nvPicPr>
                  <pic:blipFill>
                    <a:blip r:embed="rId8" cstate="print"/>
                    <a:srcRect/>
                    <a:stretch>
                      <a:fillRect/>
                    </a:stretch>
                  </pic:blipFill>
                  <pic:spPr bwMode="auto">
                    <a:xfrm>
                      <a:off x="0" y="0"/>
                      <a:ext cx="2557173" cy="1248355"/>
                    </a:xfrm>
                    <a:prstGeom prst="rect">
                      <a:avLst/>
                    </a:prstGeom>
                    <a:noFill/>
                    <a:ln w="9525">
                      <a:noFill/>
                      <a:miter lim="800000"/>
                      <a:headEnd/>
                      <a:tailEnd/>
                    </a:ln>
                  </pic:spPr>
                </pic:pic>
              </a:graphicData>
            </a:graphic>
          </wp:anchor>
        </w:drawing>
      </w:r>
    </w:p>
    <w:p w:rsidR="009130A9" w:rsidRPr="00B24122" w:rsidRDefault="009130A9" w:rsidP="00143FA9">
      <w:pPr>
        <w:rPr>
          <w:b/>
          <w:sz w:val="28"/>
          <w:szCs w:val="28"/>
        </w:rPr>
      </w:pPr>
    </w:p>
    <w:p w:rsidR="009130A9" w:rsidRPr="00B24122" w:rsidRDefault="009130A9" w:rsidP="00143FA9">
      <w:pPr>
        <w:rPr>
          <w:b/>
          <w:sz w:val="28"/>
          <w:szCs w:val="28"/>
        </w:rPr>
      </w:pPr>
    </w:p>
    <w:p w:rsidR="009130A9" w:rsidRPr="00B24122" w:rsidRDefault="00821D9B" w:rsidP="009130A9">
      <w:pPr>
        <w:ind w:left="7920"/>
        <w:rPr>
          <w:b/>
          <w:sz w:val="28"/>
          <w:szCs w:val="28"/>
        </w:rPr>
      </w:pPr>
      <w:r w:rsidRPr="00B24122">
        <w:rPr>
          <w:b/>
          <w:sz w:val="28"/>
          <w:szCs w:val="28"/>
        </w:rPr>
        <w:t xml:space="preserve">  </w:t>
      </w:r>
      <w:r w:rsidR="009130A9" w:rsidRPr="00B24122">
        <w:rPr>
          <w:b/>
          <w:sz w:val="28"/>
          <w:szCs w:val="28"/>
        </w:rPr>
        <w:t xml:space="preserve">   </w:t>
      </w:r>
      <w:r w:rsidR="006F5BCA">
        <w:rPr>
          <w:b/>
          <w:sz w:val="28"/>
          <w:szCs w:val="28"/>
        </w:rPr>
        <w:t xml:space="preserve">  </w:t>
      </w:r>
      <w:r w:rsidR="009130A9" w:rsidRPr="00B24122">
        <w:rPr>
          <w:b/>
          <w:sz w:val="28"/>
          <w:szCs w:val="28"/>
        </w:rPr>
        <w:t xml:space="preserve"> Nguyễn Văn Cường</w:t>
      </w:r>
    </w:p>
    <w:sectPr w:rsidR="009130A9" w:rsidRPr="00B24122" w:rsidSect="001434C2">
      <w:pgSz w:w="16834" w:h="11909" w:orient="landscape" w:code="9"/>
      <w:pgMar w:top="1008"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B6" w:rsidRDefault="00F541B6" w:rsidP="004C13DB">
      <w:r>
        <w:separator/>
      </w:r>
    </w:p>
  </w:endnote>
  <w:endnote w:type="continuationSeparator" w:id="0">
    <w:p w:rsidR="00F541B6" w:rsidRDefault="00F541B6" w:rsidP="004C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B6" w:rsidRDefault="00F541B6" w:rsidP="004C13DB">
      <w:r>
        <w:separator/>
      </w:r>
    </w:p>
  </w:footnote>
  <w:footnote w:type="continuationSeparator" w:id="0">
    <w:p w:rsidR="00F541B6" w:rsidRDefault="00F541B6" w:rsidP="004C1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26639"/>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54529D"/>
    <w:multiLevelType w:val="hybridMultilevel"/>
    <w:tmpl w:val="33C6A0D6"/>
    <w:lvl w:ilvl="0" w:tplc="F2068B9A">
      <w:start w:val="1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5E4CBA"/>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863B91"/>
    <w:multiLevelType w:val="hybridMultilevel"/>
    <w:tmpl w:val="DC564B9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4284A"/>
    <w:multiLevelType w:val="hybridMultilevel"/>
    <w:tmpl w:val="B0786A12"/>
    <w:lvl w:ilvl="0" w:tplc="59DCE0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520019"/>
    <w:multiLevelType w:val="hybridMultilevel"/>
    <w:tmpl w:val="1D82755A"/>
    <w:lvl w:ilvl="0" w:tplc="52422342">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3">
    <w:nsid w:val="550A3086"/>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4B298F"/>
    <w:multiLevelType w:val="hybridMultilevel"/>
    <w:tmpl w:val="2DFC6658"/>
    <w:lvl w:ilvl="0" w:tplc="2C02CD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D331E"/>
    <w:multiLevelType w:val="hybridMultilevel"/>
    <w:tmpl w:val="593CAC6E"/>
    <w:lvl w:ilvl="0" w:tplc="D4C29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15"/>
  </w:num>
  <w:num w:numId="4">
    <w:abstractNumId w:val="28"/>
  </w:num>
  <w:num w:numId="5">
    <w:abstractNumId w:val="16"/>
  </w:num>
  <w:num w:numId="6">
    <w:abstractNumId w:val="11"/>
  </w:num>
  <w:num w:numId="7">
    <w:abstractNumId w:val="0"/>
  </w:num>
  <w:num w:numId="8">
    <w:abstractNumId w:val="7"/>
  </w:num>
  <w:num w:numId="9">
    <w:abstractNumId w:val="18"/>
  </w:num>
  <w:num w:numId="10">
    <w:abstractNumId w:val="3"/>
  </w:num>
  <w:num w:numId="11">
    <w:abstractNumId w:val="21"/>
  </w:num>
  <w:num w:numId="12">
    <w:abstractNumId w:val="14"/>
  </w:num>
  <w:num w:numId="13">
    <w:abstractNumId w:val="8"/>
  </w:num>
  <w:num w:numId="14">
    <w:abstractNumId w:val="27"/>
  </w:num>
  <w:num w:numId="15">
    <w:abstractNumId w:val="13"/>
  </w:num>
  <w:num w:numId="16">
    <w:abstractNumId w:val="4"/>
  </w:num>
  <w:num w:numId="17">
    <w:abstractNumId w:val="9"/>
  </w:num>
  <w:num w:numId="18">
    <w:abstractNumId w:val="5"/>
  </w:num>
  <w:num w:numId="19">
    <w:abstractNumId w:val="10"/>
  </w:num>
  <w:num w:numId="20">
    <w:abstractNumId w:val="1"/>
  </w:num>
  <w:num w:numId="21">
    <w:abstractNumId w:val="29"/>
  </w:num>
  <w:num w:numId="22">
    <w:abstractNumId w:val="26"/>
  </w:num>
  <w:num w:numId="23">
    <w:abstractNumId w:val="17"/>
  </w:num>
  <w:num w:numId="24">
    <w:abstractNumId w:val="24"/>
  </w:num>
  <w:num w:numId="25">
    <w:abstractNumId w:val="2"/>
  </w:num>
  <w:num w:numId="26">
    <w:abstractNumId w:val="6"/>
  </w:num>
  <w:num w:numId="27">
    <w:abstractNumId w:val="22"/>
  </w:num>
  <w:num w:numId="28">
    <w:abstractNumId w:val="23"/>
  </w:num>
  <w:num w:numId="29">
    <w:abstractNumId w:val="2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43FA9"/>
    <w:rsid w:val="0000794A"/>
    <w:rsid w:val="00013C8A"/>
    <w:rsid w:val="000378C8"/>
    <w:rsid w:val="0005011F"/>
    <w:rsid w:val="00095278"/>
    <w:rsid w:val="000A0233"/>
    <w:rsid w:val="00105A9F"/>
    <w:rsid w:val="00105E1B"/>
    <w:rsid w:val="001174EA"/>
    <w:rsid w:val="001341BC"/>
    <w:rsid w:val="001434C2"/>
    <w:rsid w:val="00143FA9"/>
    <w:rsid w:val="00145E9A"/>
    <w:rsid w:val="001C3938"/>
    <w:rsid w:val="00237259"/>
    <w:rsid w:val="00244C43"/>
    <w:rsid w:val="00283B69"/>
    <w:rsid w:val="002A1B93"/>
    <w:rsid w:val="002A2572"/>
    <w:rsid w:val="002E2939"/>
    <w:rsid w:val="00307DD8"/>
    <w:rsid w:val="003352AE"/>
    <w:rsid w:val="003359B6"/>
    <w:rsid w:val="00386CC3"/>
    <w:rsid w:val="003941C7"/>
    <w:rsid w:val="003A13BC"/>
    <w:rsid w:val="003B6A79"/>
    <w:rsid w:val="003D0C1C"/>
    <w:rsid w:val="0045705B"/>
    <w:rsid w:val="00461D77"/>
    <w:rsid w:val="00467930"/>
    <w:rsid w:val="00497D6A"/>
    <w:rsid w:val="004B551B"/>
    <w:rsid w:val="004C13DB"/>
    <w:rsid w:val="004F0175"/>
    <w:rsid w:val="005149B1"/>
    <w:rsid w:val="005253E9"/>
    <w:rsid w:val="00547EED"/>
    <w:rsid w:val="005504D2"/>
    <w:rsid w:val="00556A41"/>
    <w:rsid w:val="00583F99"/>
    <w:rsid w:val="005A7DEB"/>
    <w:rsid w:val="005E67E2"/>
    <w:rsid w:val="005F62A1"/>
    <w:rsid w:val="00613FF1"/>
    <w:rsid w:val="006437E5"/>
    <w:rsid w:val="0066499F"/>
    <w:rsid w:val="006F5BCA"/>
    <w:rsid w:val="007150AC"/>
    <w:rsid w:val="007323EF"/>
    <w:rsid w:val="00732606"/>
    <w:rsid w:val="007444C1"/>
    <w:rsid w:val="007740ED"/>
    <w:rsid w:val="007E64CB"/>
    <w:rsid w:val="00821D9B"/>
    <w:rsid w:val="00825DB4"/>
    <w:rsid w:val="008A3280"/>
    <w:rsid w:val="008A6631"/>
    <w:rsid w:val="009130A9"/>
    <w:rsid w:val="00913805"/>
    <w:rsid w:val="00981EE2"/>
    <w:rsid w:val="00984AB6"/>
    <w:rsid w:val="009B4078"/>
    <w:rsid w:val="009D3782"/>
    <w:rsid w:val="009D58BB"/>
    <w:rsid w:val="00A00FA6"/>
    <w:rsid w:val="00A376AE"/>
    <w:rsid w:val="00A4231D"/>
    <w:rsid w:val="00A431AF"/>
    <w:rsid w:val="00AF567B"/>
    <w:rsid w:val="00AF6CED"/>
    <w:rsid w:val="00B16CA0"/>
    <w:rsid w:val="00B24122"/>
    <w:rsid w:val="00B30338"/>
    <w:rsid w:val="00B36AF6"/>
    <w:rsid w:val="00B46A66"/>
    <w:rsid w:val="00B77132"/>
    <w:rsid w:val="00C67738"/>
    <w:rsid w:val="00CB164B"/>
    <w:rsid w:val="00CB2614"/>
    <w:rsid w:val="00CB456E"/>
    <w:rsid w:val="00CE732F"/>
    <w:rsid w:val="00CF0844"/>
    <w:rsid w:val="00D17E32"/>
    <w:rsid w:val="00D4225A"/>
    <w:rsid w:val="00D4700E"/>
    <w:rsid w:val="00D47D4D"/>
    <w:rsid w:val="00D8706C"/>
    <w:rsid w:val="00DC565D"/>
    <w:rsid w:val="00DE7E81"/>
    <w:rsid w:val="00E0288D"/>
    <w:rsid w:val="00E45792"/>
    <w:rsid w:val="00EB3274"/>
    <w:rsid w:val="00EB4E39"/>
    <w:rsid w:val="00F03AAD"/>
    <w:rsid w:val="00F541B6"/>
    <w:rsid w:val="00F8067D"/>
    <w:rsid w:val="00F8113D"/>
    <w:rsid w:val="00FA5ECC"/>
    <w:rsid w:val="00FE2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A9"/>
    <w:rPr>
      <w:rFonts w:eastAsia="Times New Roman"/>
      <w:sz w:val="24"/>
      <w:szCs w:val="24"/>
    </w:rPr>
  </w:style>
  <w:style w:type="paragraph" w:styleId="Heading1">
    <w:name w:val="heading 1"/>
    <w:basedOn w:val="Normal"/>
    <w:link w:val="Heading1Char"/>
    <w:qFormat/>
    <w:rsid w:val="00143FA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613F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A9"/>
    <w:rPr>
      <w:rFonts w:eastAsia="Times New Roman" w:cs="Times New Roman"/>
      <w:b/>
      <w:bCs/>
      <w:kern w:val="36"/>
      <w:sz w:val="48"/>
      <w:szCs w:val="48"/>
    </w:rPr>
  </w:style>
  <w:style w:type="paragraph" w:styleId="NormalWeb">
    <w:name w:val="Normal (Web)"/>
    <w:basedOn w:val="Normal"/>
    <w:rsid w:val="00143FA9"/>
    <w:pPr>
      <w:spacing w:before="100" w:beforeAutospacing="1" w:after="100" w:afterAutospacing="1"/>
    </w:pPr>
  </w:style>
  <w:style w:type="paragraph" w:styleId="ListParagraph">
    <w:name w:val="List Paragraph"/>
    <w:basedOn w:val="Normal"/>
    <w:uiPriority w:val="34"/>
    <w:qFormat/>
    <w:rsid w:val="00143FA9"/>
    <w:pPr>
      <w:ind w:left="720"/>
      <w:contextualSpacing/>
    </w:pPr>
  </w:style>
  <w:style w:type="table" w:styleId="TableGrid">
    <w:name w:val="Table Grid"/>
    <w:basedOn w:val="TableNormal"/>
    <w:uiPriority w:val="59"/>
    <w:rsid w:val="00AF5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13FF1"/>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4C13DB"/>
    <w:pPr>
      <w:tabs>
        <w:tab w:val="center" w:pos="4680"/>
        <w:tab w:val="right" w:pos="9360"/>
      </w:tabs>
    </w:pPr>
  </w:style>
  <w:style w:type="character" w:customStyle="1" w:styleId="HeaderChar">
    <w:name w:val="Header Char"/>
    <w:basedOn w:val="DefaultParagraphFont"/>
    <w:link w:val="Header"/>
    <w:uiPriority w:val="99"/>
    <w:semiHidden/>
    <w:rsid w:val="004C13DB"/>
    <w:rPr>
      <w:rFonts w:eastAsia="Times New Roman"/>
      <w:sz w:val="24"/>
      <w:szCs w:val="24"/>
    </w:rPr>
  </w:style>
  <w:style w:type="paragraph" w:styleId="Footer">
    <w:name w:val="footer"/>
    <w:basedOn w:val="Normal"/>
    <w:link w:val="FooterChar"/>
    <w:uiPriority w:val="99"/>
    <w:semiHidden/>
    <w:unhideWhenUsed/>
    <w:rsid w:val="004C13DB"/>
    <w:pPr>
      <w:tabs>
        <w:tab w:val="center" w:pos="4680"/>
        <w:tab w:val="right" w:pos="9360"/>
      </w:tabs>
    </w:pPr>
  </w:style>
  <w:style w:type="character" w:customStyle="1" w:styleId="FooterChar">
    <w:name w:val="Footer Char"/>
    <w:basedOn w:val="DefaultParagraphFont"/>
    <w:link w:val="Footer"/>
    <w:uiPriority w:val="99"/>
    <w:semiHidden/>
    <w:rsid w:val="004C13D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CKdPl2o+EoUz2gZaPggxQ9MlxRw=</DigestValue>
    </Reference>
    <Reference URI="#idOfficeObject" Type="http://www.w3.org/2000/09/xmldsig#Object">
      <DigestMethod Algorithm="http://www.w3.org/2000/09/xmldsig#sha1"/>
      <DigestValue>LifAoX8W15b5x3p0+ztkb0SAg8s=</DigestValue>
    </Reference>
  </SignedInfo>
  <SignatureValue>
    FfD9fYVY1AlmKicXrdZRU5885Zr0ZASrlCAUVTI5PWDbyIlSPT+fGmD/PPltMbWEgB+oX6G0
    VnI6TxK/022MpSJb82GOTncJ+l8NL7jLLj2pJU8i1l2t9JTGlINuJlAzUNJO7q0WY7Zy0jeb
    8drDMKreqw3tXZ6sN4v3561RGQg=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OSaVu+endTJ9VD7z4pI/qzC38bg=</DigestValue>
      </Reference>
      <Reference URI="/word/document.xml?ContentType=application/vnd.openxmlformats-officedocument.wordprocessingml.document.main+xml">
        <DigestMethod Algorithm="http://www.w3.org/2000/09/xmldsig#sha1"/>
        <DigestValue>vQKyA5UvxBM6fINmKBEY+qYoPV4=</DigestValue>
      </Reference>
      <Reference URI="/word/endnotes.xml?ContentType=application/vnd.openxmlformats-officedocument.wordprocessingml.endnotes+xml">
        <DigestMethod Algorithm="http://www.w3.org/2000/09/xmldsig#sha1"/>
        <DigestValue>oQoZfAYnOwVnPNodE28kvboumTg=</DigestValue>
      </Reference>
      <Reference URI="/word/fontTable.xml?ContentType=application/vnd.openxmlformats-officedocument.wordprocessingml.fontTable+xml">
        <DigestMethod Algorithm="http://www.w3.org/2000/09/xmldsig#sha1"/>
        <DigestValue>2zGOz4oXLB6roLjDh5OBuCoFHnI=</DigestValue>
      </Reference>
      <Reference URI="/word/footnotes.xml?ContentType=application/vnd.openxmlformats-officedocument.wordprocessingml.footnotes+xml">
        <DigestMethod Algorithm="http://www.w3.org/2000/09/xmldsig#sha1"/>
        <DigestValue>RtPxixs63p53Fc/Ueq7SgszIA/k=</DigestValue>
      </Reference>
      <Reference URI="/word/media/image1.jpeg?ContentType=image/jpeg">
        <DigestMethod Algorithm="http://www.w3.org/2000/09/xmldsig#sha1"/>
        <DigestValue>dQrjPFUu/TvahA0FAimGzkZwTnk=</DigestValue>
      </Reference>
      <Reference URI="/word/numbering.xml?ContentType=application/vnd.openxmlformats-officedocument.wordprocessingml.numbering+xml">
        <DigestMethod Algorithm="http://www.w3.org/2000/09/xmldsig#sha1"/>
        <DigestValue>WRQ4jFyAf4Kx2/mNH+hs9dqTY8I=</DigestValue>
      </Reference>
      <Reference URI="/word/settings.xml?ContentType=application/vnd.openxmlformats-officedocument.wordprocessingml.settings+xml">
        <DigestMethod Algorithm="http://www.w3.org/2000/09/xmldsig#sha1"/>
        <DigestValue>M5XFajcnOOmXu/iirGcoAMlZFP0=</DigestValue>
      </Reference>
      <Reference URI="/word/styles.xml?ContentType=application/vnd.openxmlformats-officedocument.wordprocessingml.styles+xml">
        <DigestMethod Algorithm="http://www.w3.org/2000/09/xmldsig#sha1"/>
        <DigestValue>+8XTZbeYZCLVhmHXaFC+hkhSVkM=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2015-03-30T03:21:32Z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CD3E-F35A-4073-B5D5-125125B9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0313630888</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KTD-PC</dc:creator>
  <cp:lastModifiedBy>Administrator</cp:lastModifiedBy>
  <cp:revision>2</cp:revision>
  <cp:lastPrinted>2015-03-26T02:45:00Z</cp:lastPrinted>
  <dcterms:created xsi:type="dcterms:W3CDTF">2015-03-27T07:26:00Z</dcterms:created>
  <dcterms:modified xsi:type="dcterms:W3CDTF">2015-03-27T07:26:00Z</dcterms:modified>
</cp:coreProperties>
</file>