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0" w:type="dxa"/>
        <w:tblInd w:w="108" w:type="dxa"/>
        <w:tblLook w:val="0000"/>
      </w:tblPr>
      <w:tblGrid>
        <w:gridCol w:w="1368"/>
        <w:gridCol w:w="3420"/>
        <w:gridCol w:w="5382"/>
      </w:tblGrid>
      <w:tr w:rsidR="00D3279B" w:rsidRPr="009672D8" w:rsidTr="00327335">
        <w:tc>
          <w:tcPr>
            <w:tcW w:w="1368" w:type="dxa"/>
          </w:tcPr>
          <w:p w:rsidR="00D3279B" w:rsidRPr="009672D8" w:rsidRDefault="00D3279B" w:rsidP="00327335">
            <w:pPr>
              <w:pStyle w:val="Heading2"/>
              <w:numPr>
                <w:ilvl w:val="0"/>
                <w:numId w:val="0"/>
              </w:numPr>
              <w:spacing w:before="0" w:after="0"/>
              <w:rPr>
                <w:rFonts w:ascii="Times New Roman" w:hAnsi="Times New Roman"/>
              </w:rPr>
            </w:pPr>
            <w:r>
              <w:rPr>
                <w:rFonts w:ascii="Times New Roman" w:hAnsi="Times New Roman"/>
                <w:noProof/>
              </w:rPr>
              <w:drawing>
                <wp:inline distT="0" distB="0" distL="0" distR="0">
                  <wp:extent cx="657225" cy="57150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57225" cy="571500"/>
                          </a:xfrm>
                          <a:prstGeom prst="rect">
                            <a:avLst/>
                          </a:prstGeom>
                          <a:noFill/>
                          <a:ln w="9525">
                            <a:noFill/>
                            <a:miter lim="800000"/>
                            <a:headEnd/>
                            <a:tailEnd/>
                          </a:ln>
                        </pic:spPr>
                      </pic:pic>
                    </a:graphicData>
                  </a:graphic>
                </wp:inline>
              </w:drawing>
            </w:r>
          </w:p>
        </w:tc>
        <w:tc>
          <w:tcPr>
            <w:tcW w:w="3420" w:type="dxa"/>
          </w:tcPr>
          <w:p w:rsidR="00D3279B" w:rsidRDefault="00D3279B" w:rsidP="00327335">
            <w:pPr>
              <w:pStyle w:val="Heading2"/>
              <w:numPr>
                <w:ilvl w:val="0"/>
                <w:numId w:val="0"/>
              </w:numPr>
              <w:spacing w:before="0" w:after="0"/>
              <w:jc w:val="center"/>
              <w:rPr>
                <w:rFonts w:ascii="Times New Roman" w:hAnsi="Times New Roman"/>
                <w:bCs w:val="0"/>
                <w:i w:val="0"/>
                <w:sz w:val="24"/>
                <w:szCs w:val="24"/>
              </w:rPr>
            </w:pPr>
            <w:r>
              <w:rPr>
                <w:rFonts w:ascii="Times New Roman" w:hAnsi="Times New Roman"/>
                <w:bCs w:val="0"/>
                <w:i w:val="0"/>
                <w:sz w:val="24"/>
                <w:szCs w:val="24"/>
              </w:rPr>
              <w:t>CÔNG TY CỔ PHẦN</w:t>
            </w:r>
          </w:p>
          <w:p w:rsidR="00D3279B" w:rsidRPr="009672D8" w:rsidRDefault="00D3279B" w:rsidP="00327335">
            <w:pPr>
              <w:pStyle w:val="Heading2"/>
              <w:numPr>
                <w:ilvl w:val="0"/>
                <w:numId w:val="0"/>
              </w:numPr>
              <w:spacing w:before="0" w:after="0"/>
              <w:jc w:val="center"/>
              <w:rPr>
                <w:rFonts w:ascii="Times New Roman" w:hAnsi="Times New Roman"/>
                <w:i w:val="0"/>
                <w:iCs w:val="0"/>
                <w:sz w:val="24"/>
                <w:szCs w:val="24"/>
              </w:rPr>
            </w:pPr>
            <w:r w:rsidRPr="009672D8">
              <w:rPr>
                <w:rFonts w:ascii="Times New Roman" w:hAnsi="Times New Roman"/>
                <w:i w:val="0"/>
                <w:sz w:val="24"/>
                <w:szCs w:val="24"/>
              </w:rPr>
              <w:t>ĐẦU TƯ VÀ XÂY DỰNG</w:t>
            </w:r>
            <w:r w:rsidRPr="009672D8">
              <w:rPr>
                <w:rFonts w:ascii="Times New Roman" w:hAnsi="Times New Roman"/>
                <w:b w:val="0"/>
                <w:bCs w:val="0"/>
                <w:i w:val="0"/>
                <w:sz w:val="24"/>
                <w:szCs w:val="24"/>
              </w:rPr>
              <w:t xml:space="preserve"> </w:t>
            </w:r>
            <w:r w:rsidRPr="009672D8">
              <w:rPr>
                <w:rFonts w:ascii="Times New Roman" w:hAnsi="Times New Roman"/>
                <w:i w:val="0"/>
                <w:sz w:val="24"/>
                <w:szCs w:val="24"/>
              </w:rPr>
              <w:t>THÀNH NAM</w:t>
            </w:r>
          </w:p>
          <w:p w:rsidR="00D3279B" w:rsidRPr="009672D8" w:rsidRDefault="00D3279B" w:rsidP="00327335">
            <w:pPr>
              <w:pStyle w:val="Heading3"/>
              <w:numPr>
                <w:ilvl w:val="0"/>
                <w:numId w:val="0"/>
              </w:numPr>
              <w:spacing w:before="0" w:after="0"/>
              <w:jc w:val="center"/>
              <w:rPr>
                <w:rFonts w:ascii="Times New Roman" w:hAnsi="Times New Roman"/>
                <w:sz w:val="24"/>
                <w:szCs w:val="24"/>
              </w:rPr>
            </w:pPr>
            <w:r w:rsidRPr="009672D8">
              <w:rPr>
                <w:rFonts w:ascii="Times New Roman" w:hAnsi="Times New Roman"/>
                <w:sz w:val="24"/>
                <w:szCs w:val="24"/>
              </w:rPr>
              <w:t>COTANA.,JSC</w:t>
            </w:r>
          </w:p>
          <w:p w:rsidR="00D3279B" w:rsidRPr="009672D8" w:rsidRDefault="005F6071" w:rsidP="00327335">
            <w:pPr>
              <w:pStyle w:val="Heading9"/>
              <w:numPr>
                <w:ilvl w:val="0"/>
                <w:numId w:val="0"/>
              </w:numPr>
              <w:spacing w:before="0" w:after="0"/>
              <w:ind w:left="1584" w:hanging="1584"/>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29" type="#_x0000_t32" style="position:absolute;left:0;text-align:left;margin-left:45.5pt;margin-top:2.6pt;width:67.6pt;height:0;z-index:251661312" o:connectortype="straight" strokeweight=".5pt"/>
              </w:pict>
            </w:r>
          </w:p>
        </w:tc>
        <w:tc>
          <w:tcPr>
            <w:tcW w:w="5382" w:type="dxa"/>
          </w:tcPr>
          <w:p w:rsidR="00D3279B" w:rsidRPr="009672D8" w:rsidRDefault="00D3279B" w:rsidP="00327335">
            <w:pPr>
              <w:pStyle w:val="Heading1"/>
              <w:numPr>
                <w:ilvl w:val="0"/>
                <w:numId w:val="0"/>
              </w:numPr>
              <w:spacing w:before="0" w:after="0"/>
              <w:ind w:left="-18" w:firstLine="18"/>
              <w:jc w:val="center"/>
              <w:rPr>
                <w:rFonts w:ascii="Times New Roman" w:hAnsi="Times New Roman"/>
                <w:sz w:val="24"/>
                <w:szCs w:val="24"/>
              </w:rPr>
            </w:pPr>
            <w:r w:rsidRPr="009672D8">
              <w:rPr>
                <w:rFonts w:ascii="Times New Roman" w:hAnsi="Times New Roman"/>
                <w:sz w:val="24"/>
                <w:szCs w:val="24"/>
              </w:rPr>
              <w:t>CỘNG HOÀ XÃ HỘI CHỦ NGHĨA VIỆT NAM</w:t>
            </w:r>
          </w:p>
          <w:p w:rsidR="00D3279B" w:rsidRPr="009672D8" w:rsidRDefault="00D3279B" w:rsidP="00327335">
            <w:pPr>
              <w:spacing w:after="0" w:line="240" w:lineRule="auto"/>
              <w:jc w:val="center"/>
              <w:rPr>
                <w:rFonts w:ascii="Times New Roman" w:hAnsi="Times New Roman"/>
                <w:b/>
                <w:bCs/>
                <w:sz w:val="26"/>
                <w:szCs w:val="26"/>
              </w:rPr>
            </w:pPr>
            <w:r w:rsidRPr="009672D8">
              <w:rPr>
                <w:rFonts w:ascii="Times New Roman" w:hAnsi="Times New Roman"/>
                <w:b/>
                <w:bCs/>
                <w:sz w:val="26"/>
                <w:szCs w:val="26"/>
              </w:rPr>
              <w:t>Độc lập - Tự do -  Hạnh phúc</w:t>
            </w:r>
          </w:p>
          <w:p w:rsidR="00D3279B" w:rsidRPr="009672D8" w:rsidRDefault="005F6071" w:rsidP="00327335">
            <w:pPr>
              <w:pStyle w:val="Heading2"/>
              <w:numPr>
                <w:ilvl w:val="0"/>
                <w:numId w:val="0"/>
              </w:numPr>
              <w:spacing w:before="0" w:after="0"/>
              <w:ind w:left="576"/>
              <w:rPr>
                <w:rFonts w:ascii="Times New Roman" w:hAnsi="Times New Roman"/>
              </w:rPr>
            </w:pPr>
            <w:r w:rsidRPr="005F6071">
              <w:rPr>
                <w:rFonts w:ascii="Times New Roman" w:hAnsi="Times New Roman"/>
                <w:b w:val="0"/>
                <w:bCs w:val="0"/>
                <w:noProof/>
                <w:sz w:val="22"/>
                <w:szCs w:val="22"/>
              </w:rPr>
              <w:pict>
                <v:shape id="_x0000_s1028" type="#_x0000_t32" style="position:absolute;left:0;text-align:left;margin-left:63.05pt;margin-top:8.75pt;width:133.3pt;height:0;z-index:251660288" o:connectortype="straight" strokeweight=".5pt"/>
              </w:pict>
            </w:r>
            <w:r w:rsidR="00D3279B" w:rsidRPr="009672D8">
              <w:rPr>
                <w:rFonts w:ascii="Times New Roman" w:hAnsi="Times New Roman"/>
                <w:b w:val="0"/>
                <w:bCs w:val="0"/>
              </w:rPr>
              <w:t xml:space="preserve">                 </w:t>
            </w:r>
          </w:p>
        </w:tc>
      </w:tr>
      <w:tr w:rsidR="00D3279B" w:rsidRPr="009672D8" w:rsidTr="00327335">
        <w:tc>
          <w:tcPr>
            <w:tcW w:w="4788" w:type="dxa"/>
            <w:gridSpan w:val="2"/>
          </w:tcPr>
          <w:p w:rsidR="00D3279B" w:rsidRPr="009672D8" w:rsidRDefault="002E05D3" w:rsidP="00327335">
            <w:pPr>
              <w:pStyle w:val="Heading2"/>
              <w:numPr>
                <w:ilvl w:val="0"/>
                <w:numId w:val="0"/>
              </w:numPr>
              <w:spacing w:before="0" w:after="0"/>
              <w:jc w:val="center"/>
              <w:rPr>
                <w:rFonts w:ascii="Times New Roman" w:hAnsi="Times New Roman"/>
                <w:b w:val="0"/>
                <w:bCs w:val="0"/>
                <w:i w:val="0"/>
                <w:sz w:val="26"/>
                <w:szCs w:val="26"/>
              </w:rPr>
            </w:pPr>
            <w:r>
              <w:rPr>
                <w:rFonts w:ascii="Times New Roman" w:hAnsi="Times New Roman"/>
                <w:b w:val="0"/>
                <w:bCs w:val="0"/>
                <w:i w:val="0"/>
                <w:sz w:val="26"/>
                <w:szCs w:val="26"/>
              </w:rPr>
              <w:t>Số: 01/2015</w:t>
            </w:r>
            <w:r w:rsidR="00D3279B">
              <w:rPr>
                <w:rFonts w:ascii="Times New Roman" w:hAnsi="Times New Roman"/>
                <w:b w:val="0"/>
                <w:bCs w:val="0"/>
                <w:i w:val="0"/>
                <w:sz w:val="26"/>
                <w:szCs w:val="26"/>
              </w:rPr>
              <w:t xml:space="preserve"> - BB/ĐHCĐ </w:t>
            </w:r>
            <w:r w:rsidR="00D3279B" w:rsidRPr="009672D8">
              <w:rPr>
                <w:rFonts w:ascii="Times New Roman" w:hAnsi="Times New Roman"/>
                <w:b w:val="0"/>
                <w:bCs w:val="0"/>
                <w:i w:val="0"/>
                <w:sz w:val="26"/>
                <w:szCs w:val="26"/>
              </w:rPr>
              <w:t>- TN</w:t>
            </w:r>
          </w:p>
        </w:tc>
        <w:tc>
          <w:tcPr>
            <w:tcW w:w="5382" w:type="dxa"/>
          </w:tcPr>
          <w:p w:rsidR="00D3279B" w:rsidRPr="009672D8" w:rsidRDefault="00D3279B" w:rsidP="002E05D3">
            <w:pPr>
              <w:pStyle w:val="Heading1"/>
              <w:numPr>
                <w:ilvl w:val="0"/>
                <w:numId w:val="0"/>
              </w:numPr>
              <w:spacing w:before="0" w:after="0"/>
              <w:ind w:left="432"/>
              <w:rPr>
                <w:rFonts w:ascii="Times New Roman" w:hAnsi="Times New Roman"/>
                <w:b w:val="0"/>
                <w:i/>
                <w:sz w:val="24"/>
                <w:szCs w:val="24"/>
              </w:rPr>
            </w:pPr>
            <w:r>
              <w:rPr>
                <w:rFonts w:ascii="Times New Roman" w:hAnsi="Times New Roman"/>
                <w:b w:val="0"/>
                <w:i/>
                <w:sz w:val="24"/>
                <w:szCs w:val="24"/>
              </w:rPr>
              <w:t xml:space="preserve">   </w:t>
            </w:r>
            <w:r w:rsidR="002E05D3">
              <w:rPr>
                <w:rFonts w:ascii="Times New Roman" w:hAnsi="Times New Roman"/>
                <w:b w:val="0"/>
                <w:i/>
                <w:sz w:val="24"/>
                <w:szCs w:val="24"/>
              </w:rPr>
              <w:t xml:space="preserve">              Hà nội, ngày</w:t>
            </w:r>
            <w:r w:rsidRPr="009672D8">
              <w:rPr>
                <w:rFonts w:ascii="Times New Roman" w:hAnsi="Times New Roman"/>
                <w:b w:val="0"/>
                <w:i/>
                <w:sz w:val="24"/>
                <w:szCs w:val="24"/>
              </w:rPr>
              <w:t xml:space="preserve"> </w:t>
            </w:r>
            <w:r w:rsidR="002E05D3">
              <w:rPr>
                <w:rFonts w:ascii="Times New Roman" w:hAnsi="Times New Roman"/>
                <w:b w:val="0"/>
                <w:i/>
                <w:sz w:val="24"/>
                <w:szCs w:val="24"/>
              </w:rPr>
              <w:t>20</w:t>
            </w:r>
            <w:r w:rsidRPr="009672D8">
              <w:rPr>
                <w:rFonts w:ascii="Times New Roman" w:hAnsi="Times New Roman"/>
                <w:b w:val="0"/>
                <w:i/>
                <w:sz w:val="24"/>
                <w:szCs w:val="24"/>
              </w:rPr>
              <w:t xml:space="preserve">  tháng </w:t>
            </w:r>
            <w:r w:rsidR="002E05D3">
              <w:rPr>
                <w:rFonts w:ascii="Times New Roman" w:hAnsi="Times New Roman"/>
                <w:b w:val="0"/>
                <w:i/>
                <w:sz w:val="24"/>
                <w:szCs w:val="24"/>
              </w:rPr>
              <w:t>04</w:t>
            </w:r>
            <w:r w:rsidRPr="009672D8">
              <w:rPr>
                <w:rFonts w:ascii="Times New Roman" w:hAnsi="Times New Roman"/>
                <w:b w:val="0"/>
                <w:i/>
                <w:sz w:val="24"/>
                <w:szCs w:val="24"/>
              </w:rPr>
              <w:t xml:space="preserve"> năm 2015</w:t>
            </w:r>
          </w:p>
        </w:tc>
      </w:tr>
    </w:tbl>
    <w:p w:rsidR="00D3279B" w:rsidRPr="0017204B" w:rsidRDefault="00D3279B" w:rsidP="00D3279B">
      <w:pPr>
        <w:spacing w:after="0" w:line="280" w:lineRule="atLeast"/>
        <w:rPr>
          <w:rFonts w:ascii="Times New Roman" w:eastAsia="Times New Roman" w:hAnsi="Times New Roman"/>
          <w:b/>
          <w:bCs/>
          <w:sz w:val="24"/>
          <w:szCs w:val="24"/>
          <w:lang w:val="pt-BR"/>
        </w:rPr>
      </w:pPr>
    </w:p>
    <w:p w:rsidR="00D3279B" w:rsidRPr="0075321A" w:rsidRDefault="00D3279B" w:rsidP="00D3279B">
      <w:pPr>
        <w:widowControl w:val="0"/>
        <w:spacing w:before="120" w:after="120" w:line="280" w:lineRule="atLeast"/>
        <w:jc w:val="center"/>
        <w:rPr>
          <w:rFonts w:ascii="Times New Roman" w:hAnsi="Times New Roman"/>
          <w:b/>
          <w:bCs/>
          <w:sz w:val="32"/>
          <w:szCs w:val="32"/>
          <w:lang w:val="fr-FR"/>
        </w:rPr>
      </w:pPr>
      <w:r w:rsidRPr="0075321A">
        <w:rPr>
          <w:rFonts w:ascii="Times New Roman" w:hAnsi="Times New Roman"/>
          <w:b/>
          <w:bCs/>
          <w:sz w:val="32"/>
          <w:szCs w:val="32"/>
          <w:lang w:val="fr-FR"/>
        </w:rPr>
        <w:t>BIÊN BẢN</w:t>
      </w:r>
    </w:p>
    <w:p w:rsidR="00D3279B" w:rsidRPr="0075321A" w:rsidRDefault="00D3279B" w:rsidP="00D3279B">
      <w:pPr>
        <w:widowControl w:val="0"/>
        <w:spacing w:after="0" w:line="280" w:lineRule="atLeast"/>
        <w:jc w:val="center"/>
        <w:rPr>
          <w:rFonts w:ascii="Times New Roman" w:hAnsi="Times New Roman"/>
          <w:b/>
          <w:bCs/>
          <w:sz w:val="28"/>
          <w:szCs w:val="28"/>
          <w:lang w:val="fr-FR"/>
        </w:rPr>
      </w:pPr>
      <w:r w:rsidRPr="0075321A">
        <w:rPr>
          <w:rFonts w:ascii="Times New Roman" w:hAnsi="Times New Roman"/>
          <w:b/>
          <w:bCs/>
          <w:sz w:val="28"/>
          <w:szCs w:val="28"/>
          <w:lang w:val="fr-FR"/>
        </w:rPr>
        <w:t>ĐẠI HỘI CỔ ĐÔNG THƯỜ</w:t>
      </w:r>
      <w:r>
        <w:rPr>
          <w:rFonts w:ascii="Times New Roman" w:hAnsi="Times New Roman"/>
          <w:b/>
          <w:bCs/>
          <w:sz w:val="28"/>
          <w:szCs w:val="28"/>
          <w:lang w:val="fr-FR"/>
        </w:rPr>
        <w:t>NG NIÊN NĂM 2015</w:t>
      </w:r>
    </w:p>
    <w:p w:rsidR="00D3279B" w:rsidRPr="0075321A" w:rsidRDefault="00D3279B" w:rsidP="00D3279B">
      <w:pPr>
        <w:widowControl w:val="0"/>
        <w:spacing w:after="0" w:line="280" w:lineRule="atLeast"/>
        <w:jc w:val="center"/>
        <w:rPr>
          <w:rFonts w:ascii="Times New Roman" w:hAnsi="Times New Roman"/>
          <w:b/>
          <w:bCs/>
          <w:sz w:val="28"/>
          <w:szCs w:val="28"/>
          <w:lang w:val="fr-FR"/>
        </w:rPr>
      </w:pPr>
      <w:r w:rsidRPr="0075321A">
        <w:rPr>
          <w:rFonts w:ascii="Times New Roman" w:hAnsi="Times New Roman"/>
          <w:b/>
          <w:bCs/>
          <w:sz w:val="28"/>
          <w:szCs w:val="28"/>
          <w:lang w:val="fr-FR"/>
        </w:rPr>
        <w:t>CÔNG TY CỔ PHẦN ĐẦU TƯ VÀ XÂY DỰNG THÀNH NAM</w:t>
      </w:r>
    </w:p>
    <w:p w:rsidR="00D3279B" w:rsidRPr="0075321A" w:rsidRDefault="00D3279B" w:rsidP="00D3279B">
      <w:pPr>
        <w:widowControl w:val="0"/>
        <w:spacing w:line="280" w:lineRule="atLeast"/>
        <w:rPr>
          <w:rFonts w:ascii="Times New Roman" w:hAnsi="Times New Roman"/>
          <w:b/>
          <w:bCs/>
          <w:lang w:val="fr-FR"/>
        </w:rPr>
      </w:pPr>
    </w:p>
    <w:p w:rsidR="00D3279B" w:rsidRPr="0075321A" w:rsidRDefault="00D3279B" w:rsidP="00D3279B">
      <w:pPr>
        <w:widowControl w:val="0"/>
        <w:spacing w:before="120" w:after="0" w:line="312" w:lineRule="auto"/>
        <w:jc w:val="both"/>
        <w:rPr>
          <w:rFonts w:ascii="Times New Roman" w:hAnsi="Times New Roman"/>
          <w:color w:val="000000"/>
          <w:sz w:val="26"/>
          <w:szCs w:val="26"/>
          <w:lang w:val="fr-FR"/>
        </w:rPr>
      </w:pPr>
      <w:r>
        <w:rPr>
          <w:rFonts w:ascii="Times New Roman" w:hAnsi="Times New Roman"/>
          <w:sz w:val="26"/>
          <w:szCs w:val="26"/>
          <w:lang w:val="fr-FR"/>
        </w:rPr>
        <w:t>Hôm nay, ngày 20 tháng 04 năm 2015</w:t>
      </w:r>
      <w:r w:rsidRPr="0075321A">
        <w:rPr>
          <w:rFonts w:ascii="Times New Roman" w:hAnsi="Times New Roman"/>
          <w:sz w:val="26"/>
          <w:szCs w:val="26"/>
          <w:lang w:val="fr-FR"/>
        </w:rPr>
        <w:t xml:space="preserve">, vào hồi </w:t>
      </w:r>
      <w:r>
        <w:rPr>
          <w:rFonts w:ascii="Times New Roman" w:hAnsi="Times New Roman"/>
          <w:sz w:val="26"/>
          <w:szCs w:val="26"/>
          <w:lang w:val="fr-FR"/>
        </w:rPr>
        <w:t xml:space="preserve">9h tại </w:t>
      </w:r>
      <w:r w:rsidRPr="0075321A">
        <w:rPr>
          <w:rFonts w:ascii="Times New Roman" w:hAnsi="Times New Roman"/>
          <w:color w:val="000000"/>
          <w:sz w:val="26"/>
          <w:szCs w:val="26"/>
          <w:lang w:val="fr-FR"/>
        </w:rPr>
        <w:t>Hội trường tầng 10 Trụ sở Công ty Cổ phần Đầu tư và Xây dựng Thành Nam - Lô CC5A Bán đả</w:t>
      </w:r>
      <w:r>
        <w:rPr>
          <w:rFonts w:ascii="Times New Roman" w:hAnsi="Times New Roman"/>
          <w:color w:val="000000"/>
          <w:sz w:val="26"/>
          <w:szCs w:val="26"/>
          <w:lang w:val="fr-FR"/>
        </w:rPr>
        <w:t xml:space="preserve">o Linh Đàm, </w:t>
      </w:r>
      <w:r w:rsidRPr="0075321A">
        <w:rPr>
          <w:rFonts w:ascii="Times New Roman" w:hAnsi="Times New Roman"/>
          <w:color w:val="000000"/>
          <w:sz w:val="26"/>
          <w:szCs w:val="26"/>
          <w:lang w:val="fr-FR"/>
        </w:rPr>
        <w:t>Hoàng Liệ</w:t>
      </w:r>
      <w:r>
        <w:rPr>
          <w:rFonts w:ascii="Times New Roman" w:hAnsi="Times New Roman"/>
          <w:color w:val="000000"/>
          <w:sz w:val="26"/>
          <w:szCs w:val="26"/>
          <w:lang w:val="fr-FR"/>
        </w:rPr>
        <w:t xml:space="preserve">t, Hoàng Mai, </w:t>
      </w:r>
      <w:r w:rsidRPr="0075321A">
        <w:rPr>
          <w:rFonts w:ascii="Times New Roman" w:hAnsi="Times New Roman"/>
          <w:color w:val="000000"/>
          <w:sz w:val="26"/>
          <w:szCs w:val="26"/>
          <w:lang w:val="fr-FR"/>
        </w:rPr>
        <w:t xml:space="preserve">Hà Nội, </w:t>
      </w:r>
      <w:r>
        <w:rPr>
          <w:rFonts w:ascii="Times New Roman" w:hAnsi="Times New Roman"/>
          <w:color w:val="000000"/>
          <w:sz w:val="26"/>
          <w:szCs w:val="26"/>
          <w:lang w:val="fr-FR"/>
        </w:rPr>
        <w:t xml:space="preserve">đã diễn ra Đại hội cổ đông thường niên năm 2015 của </w:t>
      </w:r>
      <w:r w:rsidRPr="0075321A">
        <w:rPr>
          <w:rFonts w:ascii="Times New Roman" w:hAnsi="Times New Roman"/>
          <w:color w:val="000000"/>
          <w:sz w:val="26"/>
          <w:szCs w:val="26"/>
          <w:lang w:val="fr-FR"/>
        </w:rPr>
        <w:t>Công ty Cổ phần Đầu tư và Xây dựng Thành Nam</w:t>
      </w:r>
      <w:r>
        <w:rPr>
          <w:rFonts w:ascii="Times New Roman" w:hAnsi="Times New Roman"/>
          <w:color w:val="000000"/>
          <w:sz w:val="26"/>
          <w:szCs w:val="26"/>
          <w:lang w:val="fr-FR"/>
        </w:rPr>
        <w:t>.</w:t>
      </w:r>
      <w:r w:rsidRPr="0075321A">
        <w:rPr>
          <w:rFonts w:ascii="Times New Roman" w:hAnsi="Times New Roman"/>
          <w:color w:val="000000"/>
          <w:sz w:val="26"/>
          <w:szCs w:val="26"/>
          <w:lang w:val="fr-FR"/>
        </w:rPr>
        <w:t xml:space="preserve"> </w:t>
      </w:r>
    </w:p>
    <w:p w:rsidR="00D3279B" w:rsidRPr="00FB63BF" w:rsidRDefault="00D3279B" w:rsidP="00D3279B">
      <w:pPr>
        <w:keepNext/>
        <w:widowControl w:val="0"/>
        <w:numPr>
          <w:ilvl w:val="0"/>
          <w:numId w:val="9"/>
        </w:numPr>
        <w:spacing w:before="120" w:after="0" w:line="312" w:lineRule="auto"/>
        <w:ind w:left="360"/>
        <w:outlineLvl w:val="0"/>
        <w:rPr>
          <w:rFonts w:ascii="Times New Roman" w:hAnsi="Times New Roman"/>
          <w:b/>
          <w:bCs/>
          <w:kern w:val="28"/>
          <w:lang w:val="fr-FR"/>
        </w:rPr>
      </w:pPr>
      <w:r w:rsidRPr="00FB63BF">
        <w:rPr>
          <w:rFonts w:ascii="Times New Roman" w:hAnsi="Times New Roman"/>
          <w:b/>
          <w:bCs/>
          <w:kern w:val="28"/>
          <w:sz w:val="24"/>
          <w:szCs w:val="24"/>
          <w:lang w:val="fr-FR"/>
        </w:rPr>
        <w:t>THÀNH PHẦN THAM DỰ VÀ TÍNH HỢP PHÁP, HỢP LÝ CỦA ĐẠI HỘI</w:t>
      </w:r>
    </w:p>
    <w:p w:rsidR="00D3279B" w:rsidRPr="004B6245" w:rsidRDefault="00D3279B" w:rsidP="00D3279B">
      <w:pPr>
        <w:keepNext/>
        <w:widowControl w:val="0"/>
        <w:numPr>
          <w:ilvl w:val="0"/>
          <w:numId w:val="4"/>
        </w:numPr>
        <w:spacing w:before="120" w:after="0" w:line="312" w:lineRule="auto"/>
        <w:outlineLvl w:val="0"/>
        <w:rPr>
          <w:rFonts w:ascii="Times New Roman" w:hAnsi="Times New Roman"/>
          <w:b/>
          <w:bCs/>
          <w:kern w:val="28"/>
          <w:sz w:val="26"/>
          <w:szCs w:val="26"/>
          <w:lang w:val="fr-FR"/>
        </w:rPr>
      </w:pPr>
      <w:r w:rsidRPr="004B6245">
        <w:rPr>
          <w:rFonts w:ascii="Times New Roman" w:hAnsi="Times New Roman"/>
          <w:b/>
          <w:bCs/>
          <w:kern w:val="28"/>
          <w:sz w:val="26"/>
          <w:szCs w:val="26"/>
          <w:lang w:val="fr-FR"/>
        </w:rPr>
        <w:t xml:space="preserve">Thành phần tham dự </w:t>
      </w:r>
    </w:p>
    <w:p w:rsidR="00D3279B" w:rsidRPr="00540C68" w:rsidRDefault="00D3279B" w:rsidP="00D3279B">
      <w:pPr>
        <w:widowControl w:val="0"/>
        <w:numPr>
          <w:ilvl w:val="0"/>
          <w:numId w:val="5"/>
        </w:numPr>
        <w:spacing w:before="120" w:after="0" w:line="312" w:lineRule="auto"/>
        <w:jc w:val="both"/>
        <w:rPr>
          <w:rFonts w:ascii="Times New Roman" w:hAnsi="Times New Roman"/>
          <w:sz w:val="26"/>
          <w:szCs w:val="26"/>
          <w:lang w:val="fr-FR"/>
        </w:rPr>
      </w:pPr>
      <w:r w:rsidRPr="00540C68">
        <w:rPr>
          <w:rFonts w:ascii="Times New Roman" w:hAnsi="Times New Roman"/>
          <w:bCs/>
          <w:kern w:val="28"/>
          <w:sz w:val="26"/>
          <w:szCs w:val="26"/>
          <w:lang w:val="fr-FR"/>
        </w:rPr>
        <w:t>Tham dự Đại hội có</w:t>
      </w:r>
      <w:r>
        <w:rPr>
          <w:rFonts w:ascii="Times New Roman" w:hAnsi="Times New Roman"/>
          <w:bCs/>
          <w:kern w:val="28"/>
          <w:sz w:val="26"/>
          <w:szCs w:val="26"/>
          <w:lang w:val="fr-FR"/>
        </w:rPr>
        <w:t xml:space="preserve"> </w:t>
      </w:r>
      <w:r>
        <w:rPr>
          <w:rFonts w:ascii="Times New Roman" w:hAnsi="Times New Roman"/>
          <w:b/>
          <w:bCs/>
          <w:kern w:val="28"/>
          <w:sz w:val="26"/>
          <w:szCs w:val="26"/>
          <w:lang w:val="fr-FR"/>
        </w:rPr>
        <w:t xml:space="preserve">40 </w:t>
      </w:r>
      <w:r w:rsidRPr="00540C68">
        <w:rPr>
          <w:rFonts w:ascii="Times New Roman" w:hAnsi="Times New Roman"/>
          <w:sz w:val="26"/>
          <w:szCs w:val="26"/>
          <w:lang w:val="fr-FR"/>
        </w:rPr>
        <w:t>cổ đông, đại diệ</w:t>
      </w:r>
      <w:r>
        <w:rPr>
          <w:rFonts w:ascii="Times New Roman" w:hAnsi="Times New Roman"/>
          <w:sz w:val="26"/>
          <w:szCs w:val="26"/>
          <w:lang w:val="fr-FR"/>
        </w:rPr>
        <w:t xml:space="preserve">n cho </w:t>
      </w:r>
      <w:r w:rsidRPr="006D5685">
        <w:rPr>
          <w:rFonts w:ascii="Times New Roman" w:hAnsi="Times New Roman"/>
          <w:b/>
          <w:sz w:val="26"/>
          <w:szCs w:val="26"/>
          <w:lang w:val="fr-FR"/>
        </w:rPr>
        <w:t>8.071.791</w:t>
      </w:r>
      <w:r>
        <w:rPr>
          <w:sz w:val="26"/>
          <w:szCs w:val="26"/>
          <w:lang w:val="nl-NL"/>
        </w:rPr>
        <w:t xml:space="preserve"> </w:t>
      </w:r>
      <w:r w:rsidRPr="00540C68">
        <w:rPr>
          <w:rFonts w:ascii="Times New Roman" w:hAnsi="Times New Roman"/>
          <w:sz w:val="26"/>
          <w:szCs w:val="26"/>
          <w:lang w:val="fr-FR"/>
        </w:rPr>
        <w:t>cổ phầ</w:t>
      </w:r>
      <w:r>
        <w:rPr>
          <w:rFonts w:ascii="Times New Roman" w:hAnsi="Times New Roman"/>
          <w:sz w:val="26"/>
          <w:szCs w:val="26"/>
          <w:lang w:val="fr-FR"/>
        </w:rPr>
        <w:t>n/</w:t>
      </w:r>
      <w:r w:rsidRPr="001D0FB6">
        <w:rPr>
          <w:rFonts w:ascii="Times New Roman" w:hAnsi="Times New Roman"/>
          <w:b/>
          <w:sz w:val="26"/>
          <w:szCs w:val="26"/>
          <w:lang w:val="fr-FR"/>
        </w:rPr>
        <w:t>9.000.000</w:t>
      </w:r>
      <w:r w:rsidRPr="00540C68">
        <w:rPr>
          <w:rFonts w:ascii="Times New Roman" w:hAnsi="Times New Roman"/>
          <w:sz w:val="26"/>
          <w:szCs w:val="26"/>
          <w:lang w:val="fr-FR"/>
        </w:rPr>
        <w:t xml:space="preserve"> cổ phần tương ứng vớ</w:t>
      </w:r>
      <w:r>
        <w:rPr>
          <w:rFonts w:ascii="Times New Roman" w:hAnsi="Times New Roman"/>
          <w:sz w:val="26"/>
          <w:szCs w:val="26"/>
          <w:lang w:val="fr-FR"/>
        </w:rPr>
        <w:t xml:space="preserve">i </w:t>
      </w:r>
      <w:r>
        <w:rPr>
          <w:rFonts w:ascii="Times New Roman" w:hAnsi="Times New Roman"/>
          <w:b/>
          <w:sz w:val="26"/>
          <w:szCs w:val="26"/>
          <w:lang w:val="nl-NL"/>
        </w:rPr>
        <w:t>89,69</w:t>
      </w:r>
      <w:r w:rsidRPr="001D0FB6">
        <w:rPr>
          <w:rFonts w:ascii="Times New Roman" w:hAnsi="Times New Roman"/>
          <w:b/>
          <w:sz w:val="26"/>
          <w:szCs w:val="26"/>
          <w:lang w:val="nl-NL"/>
        </w:rPr>
        <w:t>%</w:t>
      </w:r>
      <w:r w:rsidRPr="00767135">
        <w:rPr>
          <w:sz w:val="26"/>
          <w:szCs w:val="26"/>
          <w:lang w:val="nl-NL"/>
        </w:rPr>
        <w:t xml:space="preserve"> </w:t>
      </w:r>
      <w:r w:rsidRPr="00540C68">
        <w:rPr>
          <w:rFonts w:ascii="Times New Roman" w:hAnsi="Times New Roman"/>
          <w:sz w:val="26"/>
          <w:szCs w:val="26"/>
          <w:lang w:val="fr-FR"/>
        </w:rPr>
        <w:t>số cổ phần có quyền biểu quyết tại Đại hội.</w:t>
      </w:r>
    </w:p>
    <w:p w:rsidR="00D3279B" w:rsidRDefault="00D3279B" w:rsidP="00D3279B">
      <w:pPr>
        <w:widowControl w:val="0"/>
        <w:numPr>
          <w:ilvl w:val="0"/>
          <w:numId w:val="5"/>
        </w:numPr>
        <w:spacing w:before="120" w:after="0" w:line="312" w:lineRule="auto"/>
        <w:jc w:val="both"/>
        <w:rPr>
          <w:rFonts w:ascii="Times New Roman" w:hAnsi="Times New Roman"/>
          <w:sz w:val="26"/>
          <w:szCs w:val="26"/>
          <w:lang w:val="fr-FR"/>
        </w:rPr>
      </w:pPr>
      <w:r w:rsidRPr="00FB63BF">
        <w:rPr>
          <w:rFonts w:ascii="Times New Roman" w:hAnsi="Times New Roman"/>
          <w:sz w:val="26"/>
          <w:szCs w:val="26"/>
          <w:lang w:val="fr-FR"/>
        </w:rPr>
        <w:t>Đại hội cũng vinh dự đón nhậ</w:t>
      </w:r>
      <w:r>
        <w:rPr>
          <w:rFonts w:ascii="Times New Roman" w:hAnsi="Times New Roman"/>
          <w:sz w:val="26"/>
          <w:szCs w:val="26"/>
          <w:lang w:val="fr-FR"/>
        </w:rPr>
        <w:t>n s</w:t>
      </w:r>
      <w:r w:rsidRPr="00FB63BF">
        <w:rPr>
          <w:rFonts w:ascii="Times New Roman" w:hAnsi="Times New Roman"/>
          <w:sz w:val="26"/>
          <w:szCs w:val="26"/>
          <w:lang w:val="fr-FR"/>
        </w:rPr>
        <w:t>ự hiện diện của:</w:t>
      </w:r>
      <w:r>
        <w:rPr>
          <w:rFonts w:ascii="Times New Roman" w:hAnsi="Times New Roman"/>
          <w:sz w:val="26"/>
          <w:szCs w:val="26"/>
          <w:lang w:val="fr-FR"/>
        </w:rPr>
        <w:t xml:space="preserve"> </w:t>
      </w:r>
    </w:p>
    <w:p w:rsidR="00D3279B" w:rsidRDefault="00D3279B" w:rsidP="00D3279B">
      <w:pPr>
        <w:widowControl w:val="0"/>
        <w:numPr>
          <w:ilvl w:val="0"/>
          <w:numId w:val="6"/>
        </w:numPr>
        <w:spacing w:before="120" w:after="0" w:line="312" w:lineRule="auto"/>
        <w:ind w:left="1080"/>
        <w:jc w:val="both"/>
        <w:rPr>
          <w:rFonts w:ascii="Times New Roman" w:hAnsi="Times New Roman"/>
          <w:sz w:val="26"/>
          <w:szCs w:val="26"/>
          <w:lang w:val="fr-FR"/>
        </w:rPr>
      </w:pPr>
      <w:r>
        <w:rPr>
          <w:rFonts w:ascii="Times New Roman" w:hAnsi="Times New Roman"/>
          <w:sz w:val="26"/>
          <w:szCs w:val="26"/>
          <w:lang w:val="fr-FR"/>
        </w:rPr>
        <w:t>Chủ tịch HĐQT, các phó Chủ tịch HĐQT và các Ủy viên HĐQT công ty C</w:t>
      </w:r>
      <w:r w:rsidRPr="00FB63BF">
        <w:rPr>
          <w:rFonts w:ascii="Times New Roman" w:hAnsi="Times New Roman"/>
          <w:sz w:val="26"/>
          <w:szCs w:val="26"/>
          <w:lang w:val="fr-FR"/>
        </w:rPr>
        <w:t>ổ phần Đầu tư và Xây dựng Thành Nam</w:t>
      </w:r>
      <w:r>
        <w:rPr>
          <w:rFonts w:ascii="Times New Roman" w:hAnsi="Times New Roman"/>
          <w:sz w:val="26"/>
          <w:szCs w:val="26"/>
          <w:lang w:val="fr-FR"/>
        </w:rPr>
        <w:t>.</w:t>
      </w:r>
    </w:p>
    <w:p w:rsidR="00D3279B" w:rsidRPr="005E341D" w:rsidRDefault="00D3279B" w:rsidP="00D3279B">
      <w:pPr>
        <w:widowControl w:val="0"/>
        <w:numPr>
          <w:ilvl w:val="0"/>
          <w:numId w:val="6"/>
        </w:numPr>
        <w:tabs>
          <w:tab w:val="left" w:pos="1080"/>
        </w:tabs>
        <w:spacing w:before="120" w:after="0" w:line="312" w:lineRule="auto"/>
        <w:ind w:left="1080"/>
        <w:jc w:val="both"/>
        <w:rPr>
          <w:rFonts w:ascii="Times New Roman" w:hAnsi="Times New Roman"/>
          <w:sz w:val="26"/>
          <w:szCs w:val="26"/>
          <w:lang w:val="fr-FR"/>
        </w:rPr>
      </w:pPr>
      <w:r>
        <w:rPr>
          <w:rFonts w:ascii="Times New Roman" w:hAnsi="Times New Roman"/>
          <w:sz w:val="26"/>
          <w:szCs w:val="26"/>
          <w:lang w:val="fr-FR"/>
        </w:rPr>
        <w:t xml:space="preserve">Các Phó Tổng giám đốc </w:t>
      </w:r>
      <w:r w:rsidRPr="00FB63BF">
        <w:rPr>
          <w:rFonts w:ascii="Times New Roman" w:hAnsi="Times New Roman"/>
          <w:sz w:val="26"/>
          <w:szCs w:val="26"/>
          <w:lang w:val="fr-FR"/>
        </w:rPr>
        <w:t>Công ty cổ phần Đầu tư và Xây dựng Thành Nam.</w:t>
      </w:r>
    </w:p>
    <w:p w:rsidR="00D3279B" w:rsidRDefault="00D3279B" w:rsidP="00D3279B">
      <w:pPr>
        <w:widowControl w:val="0"/>
        <w:numPr>
          <w:ilvl w:val="0"/>
          <w:numId w:val="6"/>
        </w:numPr>
        <w:spacing w:before="120" w:after="0" w:line="312" w:lineRule="auto"/>
        <w:ind w:left="1080"/>
        <w:jc w:val="both"/>
        <w:rPr>
          <w:rFonts w:ascii="Times New Roman" w:hAnsi="Times New Roman"/>
          <w:sz w:val="26"/>
          <w:szCs w:val="26"/>
          <w:lang w:val="fr-FR"/>
        </w:rPr>
      </w:pPr>
      <w:r w:rsidRPr="00FB63BF">
        <w:rPr>
          <w:rFonts w:ascii="Times New Roman" w:hAnsi="Times New Roman"/>
          <w:sz w:val="26"/>
          <w:szCs w:val="26"/>
          <w:lang w:val="fr-FR"/>
        </w:rPr>
        <w:t xml:space="preserve">Các </w:t>
      </w:r>
      <w:r>
        <w:rPr>
          <w:rFonts w:ascii="Times New Roman" w:hAnsi="Times New Roman"/>
          <w:sz w:val="26"/>
          <w:szCs w:val="26"/>
          <w:lang w:val="fr-FR"/>
        </w:rPr>
        <w:t xml:space="preserve">Chủ tịch HĐQT, giám đốc các công ty con, </w:t>
      </w:r>
      <w:r w:rsidRPr="00FB63BF">
        <w:rPr>
          <w:rFonts w:ascii="Times New Roman" w:hAnsi="Times New Roman"/>
          <w:sz w:val="26"/>
          <w:szCs w:val="26"/>
          <w:lang w:val="fr-FR"/>
        </w:rPr>
        <w:t>c</w:t>
      </w:r>
      <w:r>
        <w:rPr>
          <w:rFonts w:ascii="Times New Roman" w:hAnsi="Times New Roman"/>
          <w:sz w:val="26"/>
          <w:szCs w:val="26"/>
          <w:lang w:val="fr-FR"/>
        </w:rPr>
        <w:t>ông ty thành viên và</w:t>
      </w:r>
      <w:r w:rsidRPr="00FB63BF">
        <w:rPr>
          <w:rFonts w:ascii="Times New Roman" w:hAnsi="Times New Roman"/>
          <w:sz w:val="26"/>
          <w:szCs w:val="26"/>
          <w:lang w:val="fr-FR"/>
        </w:rPr>
        <w:t xml:space="preserve"> liên kết của </w:t>
      </w:r>
      <w:r>
        <w:rPr>
          <w:rFonts w:ascii="Times New Roman" w:hAnsi="Times New Roman"/>
          <w:sz w:val="26"/>
          <w:szCs w:val="26"/>
          <w:lang w:val="fr-FR"/>
        </w:rPr>
        <w:t>Công ty C</w:t>
      </w:r>
      <w:r w:rsidRPr="00FB63BF">
        <w:rPr>
          <w:rFonts w:ascii="Times New Roman" w:hAnsi="Times New Roman"/>
          <w:sz w:val="26"/>
          <w:szCs w:val="26"/>
          <w:lang w:val="fr-FR"/>
        </w:rPr>
        <w:t>ổ phần Đầu tư và Xây dựng Thành Nam.</w:t>
      </w:r>
      <w:r>
        <w:rPr>
          <w:rFonts w:ascii="Times New Roman" w:hAnsi="Times New Roman"/>
          <w:sz w:val="26"/>
          <w:szCs w:val="26"/>
          <w:lang w:val="fr-FR"/>
        </w:rPr>
        <w:t>.</w:t>
      </w:r>
    </w:p>
    <w:p w:rsidR="00D3279B" w:rsidRPr="00FB63BF" w:rsidRDefault="00D3279B" w:rsidP="00D3279B">
      <w:pPr>
        <w:numPr>
          <w:ilvl w:val="0"/>
          <w:numId w:val="4"/>
        </w:numPr>
        <w:spacing w:before="120" w:after="0" w:line="312" w:lineRule="auto"/>
        <w:rPr>
          <w:rFonts w:ascii="Times New Roman" w:hAnsi="Times New Roman"/>
          <w:b/>
          <w:sz w:val="26"/>
          <w:szCs w:val="26"/>
          <w:lang w:val="fr-FR"/>
        </w:rPr>
      </w:pPr>
      <w:r w:rsidRPr="00FB63BF">
        <w:rPr>
          <w:rFonts w:ascii="Times New Roman" w:hAnsi="Times New Roman"/>
          <w:b/>
          <w:sz w:val="26"/>
          <w:szCs w:val="26"/>
          <w:lang w:val="fr-FR"/>
        </w:rPr>
        <w:t>Tính hợp pháp, hợp lý của Đại hội</w:t>
      </w:r>
    </w:p>
    <w:p w:rsidR="00D3279B" w:rsidRPr="002127BC" w:rsidRDefault="00D3279B" w:rsidP="00D3279B">
      <w:pPr>
        <w:widowControl w:val="0"/>
        <w:numPr>
          <w:ilvl w:val="0"/>
          <w:numId w:val="8"/>
        </w:numPr>
        <w:tabs>
          <w:tab w:val="left" w:pos="360"/>
        </w:tabs>
        <w:spacing w:before="120" w:after="0" w:line="312" w:lineRule="auto"/>
        <w:jc w:val="both"/>
        <w:rPr>
          <w:rFonts w:ascii="Times New Roman" w:hAnsi="Times New Roman"/>
          <w:sz w:val="26"/>
          <w:szCs w:val="26"/>
          <w:lang w:val="fr-FR"/>
        </w:rPr>
      </w:pPr>
      <w:r w:rsidRPr="002127BC">
        <w:rPr>
          <w:rFonts w:ascii="Times New Roman" w:hAnsi="Times New Roman"/>
          <w:sz w:val="26"/>
          <w:szCs w:val="26"/>
          <w:lang w:val="fr-FR"/>
        </w:rPr>
        <w:t xml:space="preserve">Căn </w:t>
      </w:r>
      <w:r w:rsidRPr="002127BC">
        <w:rPr>
          <w:rFonts w:ascii="Times New Roman" w:hAnsi="Times New Roman"/>
          <w:color w:val="000000"/>
          <w:sz w:val="26"/>
          <w:szCs w:val="26"/>
          <w:lang w:val="fr-FR"/>
        </w:rPr>
        <w:t>cứ</w:t>
      </w:r>
      <w:r w:rsidRPr="002127BC">
        <w:rPr>
          <w:rFonts w:ascii="Times New Roman" w:hAnsi="Times New Roman"/>
          <w:sz w:val="26"/>
          <w:szCs w:val="26"/>
          <w:lang w:val="fr-FR"/>
        </w:rPr>
        <w:t xml:space="preserve"> vào Báo cáo thẩm tra tư cách cổ đông do bà Phí Thị Vĩnh Hải - Trưởng ban thẩm tra tư cách cổ đông công bố: </w:t>
      </w:r>
    </w:p>
    <w:p w:rsidR="00D3279B" w:rsidRPr="002127BC" w:rsidRDefault="00D3279B" w:rsidP="00D3279B">
      <w:pPr>
        <w:widowControl w:val="0"/>
        <w:numPr>
          <w:ilvl w:val="0"/>
          <w:numId w:val="7"/>
        </w:numPr>
        <w:tabs>
          <w:tab w:val="left" w:pos="1080"/>
        </w:tabs>
        <w:spacing w:before="120" w:after="0" w:line="312" w:lineRule="auto"/>
        <w:ind w:left="1080"/>
        <w:jc w:val="both"/>
        <w:rPr>
          <w:rFonts w:ascii="Times New Roman" w:hAnsi="Times New Roman"/>
          <w:sz w:val="26"/>
          <w:szCs w:val="26"/>
          <w:lang w:val="fr-FR"/>
        </w:rPr>
      </w:pPr>
      <w:r w:rsidRPr="002127BC">
        <w:rPr>
          <w:rFonts w:ascii="Times New Roman" w:hAnsi="Times New Roman"/>
          <w:sz w:val="26"/>
          <w:szCs w:val="26"/>
          <w:lang w:val="fr-FR"/>
        </w:rPr>
        <w:t xml:space="preserve">Tổng số cổ đông được mời: </w:t>
      </w:r>
      <w:r w:rsidRPr="002127BC">
        <w:rPr>
          <w:rFonts w:ascii="Times New Roman" w:hAnsi="Times New Roman"/>
          <w:b/>
          <w:sz w:val="26"/>
          <w:szCs w:val="26"/>
          <w:lang w:val="nl-NL"/>
        </w:rPr>
        <w:t>319</w:t>
      </w:r>
      <w:r w:rsidRPr="002127BC">
        <w:rPr>
          <w:rFonts w:ascii="Times New Roman" w:hAnsi="Times New Roman"/>
          <w:sz w:val="26"/>
          <w:szCs w:val="26"/>
          <w:lang w:val="fr-FR"/>
        </w:rPr>
        <w:t xml:space="preserve"> cổ đông</w:t>
      </w:r>
    </w:p>
    <w:p w:rsidR="00D3279B" w:rsidRPr="002127BC" w:rsidRDefault="00D3279B" w:rsidP="00D3279B">
      <w:pPr>
        <w:widowControl w:val="0"/>
        <w:numPr>
          <w:ilvl w:val="0"/>
          <w:numId w:val="7"/>
        </w:numPr>
        <w:tabs>
          <w:tab w:val="left" w:pos="1080"/>
        </w:tabs>
        <w:spacing w:before="120" w:after="0" w:line="312" w:lineRule="auto"/>
        <w:ind w:left="1080"/>
        <w:jc w:val="both"/>
        <w:rPr>
          <w:rFonts w:ascii="Times New Roman" w:hAnsi="Times New Roman"/>
          <w:sz w:val="26"/>
          <w:szCs w:val="26"/>
          <w:lang w:val="fr-FR"/>
        </w:rPr>
      </w:pPr>
      <w:r w:rsidRPr="002127BC">
        <w:rPr>
          <w:rFonts w:ascii="Times New Roman" w:hAnsi="Times New Roman"/>
          <w:sz w:val="26"/>
          <w:szCs w:val="26"/>
          <w:lang w:val="fr-FR"/>
        </w:rPr>
        <w:t xml:space="preserve">Tổng số cổ đông tham dự và uỷ quyền tham dự : 40 cổ đông, đại diện cho </w:t>
      </w:r>
      <w:r w:rsidRPr="002127BC">
        <w:rPr>
          <w:rFonts w:ascii="Times New Roman" w:hAnsi="Times New Roman"/>
          <w:b/>
          <w:sz w:val="26"/>
          <w:szCs w:val="26"/>
          <w:lang w:val="fr-FR"/>
        </w:rPr>
        <w:t>8.071.791/9.000.000</w:t>
      </w:r>
      <w:r w:rsidRPr="002127BC">
        <w:rPr>
          <w:rFonts w:ascii="Times New Roman" w:hAnsi="Times New Roman"/>
          <w:sz w:val="26"/>
          <w:szCs w:val="26"/>
          <w:lang w:val="fr-FR"/>
        </w:rPr>
        <w:t xml:space="preserve"> cổ phần tương ứng với </w:t>
      </w:r>
      <w:r w:rsidRPr="002127BC">
        <w:rPr>
          <w:rFonts w:ascii="Times New Roman" w:hAnsi="Times New Roman"/>
          <w:b/>
          <w:sz w:val="26"/>
          <w:szCs w:val="26"/>
          <w:lang w:val="fr-FR"/>
        </w:rPr>
        <w:t>89,69 %</w:t>
      </w:r>
      <w:r w:rsidRPr="002127BC">
        <w:rPr>
          <w:rFonts w:ascii="Times New Roman" w:hAnsi="Times New Roman"/>
          <w:sz w:val="26"/>
          <w:szCs w:val="26"/>
          <w:lang w:val="fr-FR"/>
        </w:rPr>
        <w:t xml:space="preserve"> số cổ phần có quyền biểu quyết tại Đại hội.</w:t>
      </w:r>
    </w:p>
    <w:p w:rsidR="00D3279B" w:rsidRPr="002127BC" w:rsidRDefault="00D3279B" w:rsidP="00D3279B">
      <w:pPr>
        <w:pStyle w:val="BodyText"/>
        <w:numPr>
          <w:ilvl w:val="0"/>
          <w:numId w:val="7"/>
        </w:numPr>
        <w:tabs>
          <w:tab w:val="left" w:pos="1080"/>
        </w:tabs>
        <w:ind w:left="1080"/>
        <w:rPr>
          <w:sz w:val="26"/>
          <w:szCs w:val="26"/>
          <w:lang w:val="fr-FR"/>
        </w:rPr>
      </w:pPr>
      <w:r w:rsidRPr="002127BC">
        <w:rPr>
          <w:sz w:val="26"/>
          <w:szCs w:val="26"/>
          <w:lang w:val="fr-FR"/>
        </w:rPr>
        <w:t>Tất cả cổ đông và đại diện cổ đông đều đủ tư cách tham gia Đại hội.</w:t>
      </w:r>
    </w:p>
    <w:p w:rsidR="00D3279B" w:rsidRPr="002127BC" w:rsidRDefault="00D3279B" w:rsidP="00D3279B">
      <w:pPr>
        <w:numPr>
          <w:ilvl w:val="0"/>
          <w:numId w:val="8"/>
        </w:numPr>
        <w:spacing w:before="120" w:after="0" w:line="312" w:lineRule="auto"/>
        <w:jc w:val="both"/>
        <w:rPr>
          <w:rFonts w:ascii="Times New Roman" w:hAnsi="Times New Roman"/>
          <w:sz w:val="26"/>
          <w:szCs w:val="26"/>
          <w:lang w:val="fr-FR"/>
        </w:rPr>
      </w:pPr>
      <w:r w:rsidRPr="002127BC">
        <w:rPr>
          <w:rFonts w:ascii="Times New Roman" w:hAnsi="Times New Roman"/>
          <w:sz w:val="26"/>
          <w:szCs w:val="26"/>
          <w:lang w:val="fr-FR"/>
        </w:rPr>
        <w:lastRenderedPageBreak/>
        <w:t>Căn cứ quy định của Luật Doanh nghiệp và Điều lệ của Công ty Cổ Phần Đầu tư và Xây dựng Thành Nam, Đại hội cổ đông thường niên năm 2015 của Công ty cổ phần Đầu tư và Xây dựng Thành Nam khai mạc lúc 9h ngày 20 tháng 04 năm 2015 là hoàn toàn hợp pháp, hợp lệ và đủ điều kiện để tiến hành.</w:t>
      </w:r>
    </w:p>
    <w:p w:rsidR="00D3279B" w:rsidRPr="002127BC" w:rsidRDefault="00D3279B" w:rsidP="00D3279B">
      <w:pPr>
        <w:spacing w:before="120" w:after="0" w:line="312" w:lineRule="auto"/>
        <w:jc w:val="both"/>
        <w:rPr>
          <w:rFonts w:ascii="Times New Roman" w:hAnsi="Times New Roman"/>
          <w:sz w:val="26"/>
          <w:szCs w:val="26"/>
          <w:lang w:val="fr-FR"/>
        </w:rPr>
      </w:pPr>
      <w:r w:rsidRPr="002127BC">
        <w:rPr>
          <w:rFonts w:ascii="Times New Roman" w:hAnsi="Times New Roman"/>
          <w:b/>
          <w:bCs/>
          <w:kern w:val="28"/>
          <w:sz w:val="26"/>
          <w:szCs w:val="26"/>
          <w:lang w:val="fr-FR"/>
        </w:rPr>
        <w:t>B.  NỘI DUNG VÀ DIỄN BIẾN ĐẠI HỘI</w:t>
      </w:r>
    </w:p>
    <w:p w:rsidR="00D3279B" w:rsidRPr="002127BC" w:rsidRDefault="00D3279B" w:rsidP="00D3279B">
      <w:pPr>
        <w:spacing w:before="120" w:after="0" w:line="312" w:lineRule="auto"/>
        <w:ind w:left="360"/>
        <w:jc w:val="both"/>
        <w:rPr>
          <w:rFonts w:ascii="Times New Roman" w:hAnsi="Times New Roman"/>
          <w:sz w:val="26"/>
          <w:szCs w:val="26"/>
          <w:lang w:val="fr-FR"/>
        </w:rPr>
      </w:pPr>
      <w:r w:rsidRPr="002127BC">
        <w:rPr>
          <w:rFonts w:ascii="Times New Roman" w:hAnsi="Times New Roman"/>
          <w:bCs/>
          <w:kern w:val="28"/>
          <w:sz w:val="26"/>
          <w:szCs w:val="26"/>
          <w:lang w:val="fr-FR"/>
        </w:rPr>
        <w:t>Ông Đoàn Văn Tuấn - phát biểu khai mạc, tuyên bố lý do, giới thiệu và đề nghị Đại hội biểu quyết thông qua Danh sách Đoàn chủ tịch và Ban thư ký Đại hội.</w:t>
      </w:r>
    </w:p>
    <w:p w:rsidR="00D3279B" w:rsidRPr="002127BC" w:rsidRDefault="00D3279B" w:rsidP="00D3279B">
      <w:pPr>
        <w:keepNext/>
        <w:widowControl w:val="0"/>
        <w:numPr>
          <w:ilvl w:val="0"/>
          <w:numId w:val="14"/>
        </w:numPr>
        <w:spacing w:before="120" w:after="0" w:line="312" w:lineRule="auto"/>
        <w:jc w:val="both"/>
        <w:outlineLvl w:val="0"/>
        <w:rPr>
          <w:rFonts w:ascii="Times New Roman" w:hAnsi="Times New Roman"/>
          <w:b/>
          <w:bCs/>
          <w:kern w:val="28"/>
          <w:sz w:val="26"/>
          <w:szCs w:val="26"/>
          <w:lang w:val="fr-FR"/>
        </w:rPr>
      </w:pPr>
      <w:r w:rsidRPr="002127BC">
        <w:rPr>
          <w:rFonts w:ascii="Times New Roman" w:hAnsi="Times New Roman"/>
          <w:b/>
          <w:bCs/>
          <w:kern w:val="28"/>
          <w:sz w:val="26"/>
          <w:szCs w:val="26"/>
          <w:lang w:val="fr-FR"/>
        </w:rPr>
        <w:t>Bầu Đoàn chủ tịch và Ban thư ký Đại hội.</w:t>
      </w:r>
    </w:p>
    <w:p w:rsidR="00D3279B" w:rsidRPr="002127BC" w:rsidRDefault="00D3279B" w:rsidP="00D3279B">
      <w:pPr>
        <w:keepNext/>
        <w:widowControl w:val="0"/>
        <w:spacing w:before="120" w:after="0" w:line="312" w:lineRule="auto"/>
        <w:ind w:left="720"/>
        <w:jc w:val="both"/>
        <w:outlineLvl w:val="0"/>
        <w:rPr>
          <w:rFonts w:ascii="Times New Roman" w:hAnsi="Times New Roman"/>
          <w:bCs/>
          <w:sz w:val="26"/>
          <w:szCs w:val="26"/>
          <w:lang w:val="fr-FR"/>
        </w:rPr>
      </w:pPr>
      <w:r w:rsidRPr="002127BC">
        <w:rPr>
          <w:rFonts w:ascii="Times New Roman" w:hAnsi="Times New Roman"/>
          <w:bCs/>
          <w:sz w:val="26"/>
          <w:szCs w:val="26"/>
          <w:lang w:val="fr-FR"/>
        </w:rPr>
        <w:t xml:space="preserve">100 % cổ đông có quyền biểu quyết có mặt tại Đại hội đã biểu quyết thông qua Đoàn Chủ tịch và Ban thư ký gồm những thành viên sau : </w:t>
      </w:r>
    </w:p>
    <w:p w:rsidR="00D3279B" w:rsidRPr="002127BC" w:rsidRDefault="00D3279B" w:rsidP="00D3279B">
      <w:pPr>
        <w:widowControl w:val="0"/>
        <w:spacing w:before="120" w:after="0" w:line="312" w:lineRule="auto"/>
        <w:ind w:left="720"/>
        <w:jc w:val="both"/>
        <w:rPr>
          <w:rFonts w:ascii="Times New Roman" w:hAnsi="Times New Roman"/>
          <w:sz w:val="26"/>
          <w:szCs w:val="26"/>
          <w:lang w:val="fr-FR"/>
        </w:rPr>
      </w:pPr>
      <w:r w:rsidRPr="002127BC">
        <w:rPr>
          <w:rFonts w:ascii="Times New Roman" w:hAnsi="Times New Roman"/>
          <w:sz w:val="26"/>
          <w:szCs w:val="26"/>
          <w:u w:val="single"/>
          <w:lang w:val="fr-FR"/>
        </w:rPr>
        <w:t>Đoàn Chủ tịch gồm</w:t>
      </w:r>
      <w:r w:rsidRPr="002127BC">
        <w:rPr>
          <w:rFonts w:ascii="Times New Roman" w:hAnsi="Times New Roman"/>
          <w:sz w:val="26"/>
          <w:szCs w:val="26"/>
          <w:lang w:val="fr-FR"/>
        </w:rPr>
        <w:t>:</w:t>
      </w:r>
    </w:p>
    <w:p w:rsidR="00D3279B" w:rsidRPr="002127BC" w:rsidRDefault="00D3279B" w:rsidP="00D3279B">
      <w:pPr>
        <w:numPr>
          <w:ilvl w:val="0"/>
          <w:numId w:val="2"/>
        </w:numPr>
        <w:tabs>
          <w:tab w:val="left" w:pos="990"/>
        </w:tabs>
        <w:spacing w:before="120" w:after="0" w:line="312" w:lineRule="auto"/>
        <w:ind w:left="990" w:hanging="270"/>
        <w:jc w:val="both"/>
        <w:rPr>
          <w:rFonts w:ascii="Times New Roman" w:hAnsi="Times New Roman"/>
          <w:sz w:val="26"/>
          <w:szCs w:val="26"/>
        </w:rPr>
      </w:pPr>
      <w:r w:rsidRPr="002127BC">
        <w:rPr>
          <w:rFonts w:ascii="Times New Roman" w:hAnsi="Times New Roman"/>
          <w:kern w:val="28"/>
          <w:sz w:val="26"/>
          <w:szCs w:val="26"/>
          <w:lang w:val="fr-FR"/>
        </w:rPr>
        <w:t>Ông Đào Ngọc Thanh</w:t>
      </w:r>
      <w:r w:rsidRPr="002127BC">
        <w:rPr>
          <w:rFonts w:ascii="Times New Roman" w:hAnsi="Times New Roman"/>
          <w:kern w:val="28"/>
          <w:sz w:val="26"/>
          <w:szCs w:val="26"/>
          <w:lang w:val="fr-FR"/>
        </w:rPr>
        <w:tab/>
      </w:r>
      <w:r w:rsidRPr="002127BC">
        <w:rPr>
          <w:rFonts w:ascii="Times New Roman" w:hAnsi="Times New Roman"/>
          <w:kern w:val="28"/>
          <w:sz w:val="26"/>
          <w:szCs w:val="26"/>
          <w:lang w:val="fr-FR"/>
        </w:rPr>
        <w:tab/>
        <w:t xml:space="preserve">- </w:t>
      </w:r>
      <w:r w:rsidRPr="002127BC">
        <w:rPr>
          <w:rFonts w:ascii="Times New Roman" w:hAnsi="Times New Roman"/>
          <w:sz w:val="26"/>
          <w:szCs w:val="26"/>
        </w:rPr>
        <w:t>Chủ tịch HĐQT làm Chủ tọa Đoàn chủ tịch</w:t>
      </w:r>
    </w:p>
    <w:p w:rsidR="00D3279B" w:rsidRPr="002127BC" w:rsidRDefault="00D3279B" w:rsidP="00D3279B">
      <w:pPr>
        <w:numPr>
          <w:ilvl w:val="0"/>
          <w:numId w:val="2"/>
        </w:numPr>
        <w:spacing w:before="120" w:after="0" w:line="312" w:lineRule="auto"/>
        <w:ind w:left="990" w:hanging="270"/>
        <w:jc w:val="both"/>
        <w:rPr>
          <w:rFonts w:ascii="Times New Roman" w:hAnsi="Times New Roman"/>
          <w:sz w:val="26"/>
          <w:szCs w:val="26"/>
        </w:rPr>
      </w:pPr>
      <w:r w:rsidRPr="002127BC">
        <w:rPr>
          <w:rFonts w:ascii="Times New Roman" w:hAnsi="Times New Roman"/>
          <w:kern w:val="28"/>
          <w:sz w:val="26"/>
          <w:szCs w:val="26"/>
          <w:lang w:val="fr-FR"/>
        </w:rPr>
        <w:t xml:space="preserve">Ông Nguyễn Đỗ Lăng </w:t>
      </w:r>
      <w:r w:rsidRPr="002127BC">
        <w:rPr>
          <w:rFonts w:ascii="Times New Roman" w:hAnsi="Times New Roman"/>
          <w:kern w:val="28"/>
          <w:sz w:val="26"/>
          <w:szCs w:val="26"/>
          <w:lang w:val="fr-FR"/>
        </w:rPr>
        <w:tab/>
      </w:r>
      <w:r w:rsidRPr="002127BC">
        <w:rPr>
          <w:rFonts w:ascii="Times New Roman" w:hAnsi="Times New Roman"/>
          <w:kern w:val="28"/>
          <w:sz w:val="26"/>
          <w:szCs w:val="26"/>
          <w:lang w:val="fr-FR"/>
        </w:rPr>
        <w:tab/>
        <w:t>- Phó chủ tịch</w:t>
      </w:r>
      <w:r w:rsidRPr="002127BC">
        <w:rPr>
          <w:rFonts w:ascii="Times New Roman" w:hAnsi="Times New Roman"/>
          <w:sz w:val="26"/>
          <w:szCs w:val="26"/>
        </w:rPr>
        <w:t xml:space="preserve"> HĐQT làm Ủy viên Đoàn chủ tịch</w:t>
      </w:r>
    </w:p>
    <w:p w:rsidR="00D3279B" w:rsidRPr="002127BC" w:rsidRDefault="00D3279B" w:rsidP="00D3279B">
      <w:pPr>
        <w:numPr>
          <w:ilvl w:val="0"/>
          <w:numId w:val="2"/>
        </w:numPr>
        <w:tabs>
          <w:tab w:val="left" w:pos="990"/>
        </w:tabs>
        <w:spacing w:before="120" w:after="0" w:line="312" w:lineRule="auto"/>
        <w:ind w:left="990" w:hanging="270"/>
        <w:jc w:val="both"/>
        <w:rPr>
          <w:rFonts w:ascii="Times New Roman" w:hAnsi="Times New Roman"/>
          <w:sz w:val="26"/>
          <w:szCs w:val="26"/>
        </w:rPr>
      </w:pPr>
      <w:r w:rsidRPr="002127BC">
        <w:rPr>
          <w:rFonts w:ascii="Times New Roman" w:hAnsi="Times New Roman"/>
          <w:kern w:val="28"/>
          <w:sz w:val="26"/>
          <w:szCs w:val="26"/>
          <w:lang w:val="fr-FR"/>
        </w:rPr>
        <w:t xml:space="preserve">Ông Hán Công Khanh </w:t>
      </w:r>
      <w:r w:rsidRPr="002127BC">
        <w:rPr>
          <w:rFonts w:ascii="Times New Roman" w:hAnsi="Times New Roman"/>
          <w:kern w:val="28"/>
          <w:sz w:val="26"/>
          <w:szCs w:val="26"/>
          <w:lang w:val="fr-FR"/>
        </w:rPr>
        <w:tab/>
        <w:t xml:space="preserve"> </w:t>
      </w:r>
      <w:r w:rsidRPr="002127BC">
        <w:rPr>
          <w:rFonts w:ascii="Times New Roman" w:hAnsi="Times New Roman"/>
          <w:kern w:val="28"/>
          <w:sz w:val="26"/>
          <w:szCs w:val="26"/>
          <w:lang w:val="fr-FR"/>
        </w:rPr>
        <w:tab/>
        <w:t xml:space="preserve">- </w:t>
      </w:r>
      <w:r w:rsidRPr="002127BC">
        <w:rPr>
          <w:rFonts w:ascii="Times New Roman" w:hAnsi="Times New Roman"/>
          <w:sz w:val="26"/>
          <w:szCs w:val="26"/>
        </w:rPr>
        <w:t>Ủy viên HĐQT làm Ủy viên Đoàn chủ tịch</w:t>
      </w:r>
    </w:p>
    <w:p w:rsidR="00D3279B" w:rsidRPr="002127BC" w:rsidRDefault="00D3279B" w:rsidP="00D3279B">
      <w:pPr>
        <w:widowControl w:val="0"/>
        <w:spacing w:before="120" w:after="0" w:line="312" w:lineRule="auto"/>
        <w:ind w:left="720"/>
        <w:jc w:val="both"/>
        <w:rPr>
          <w:rFonts w:ascii="Times New Roman" w:hAnsi="Times New Roman"/>
          <w:sz w:val="26"/>
          <w:szCs w:val="26"/>
        </w:rPr>
      </w:pPr>
      <w:r w:rsidRPr="002127BC">
        <w:rPr>
          <w:rFonts w:ascii="Times New Roman" w:hAnsi="Times New Roman"/>
          <w:kern w:val="28"/>
          <w:sz w:val="26"/>
          <w:szCs w:val="26"/>
          <w:u w:val="single"/>
        </w:rPr>
        <w:t xml:space="preserve">Ban </w:t>
      </w:r>
      <w:r w:rsidRPr="002127BC">
        <w:rPr>
          <w:rFonts w:ascii="Times New Roman" w:hAnsi="Times New Roman"/>
          <w:sz w:val="26"/>
          <w:szCs w:val="26"/>
          <w:u w:val="single"/>
        </w:rPr>
        <w:t>Thư ký gồm</w:t>
      </w:r>
      <w:r w:rsidRPr="002127BC">
        <w:rPr>
          <w:rFonts w:ascii="Times New Roman" w:hAnsi="Times New Roman"/>
          <w:sz w:val="26"/>
          <w:szCs w:val="26"/>
        </w:rPr>
        <w:t>:</w:t>
      </w:r>
    </w:p>
    <w:p w:rsidR="00D3279B" w:rsidRPr="002127BC" w:rsidRDefault="00D3279B" w:rsidP="00D3279B">
      <w:pPr>
        <w:widowControl w:val="0"/>
        <w:numPr>
          <w:ilvl w:val="1"/>
          <w:numId w:val="3"/>
        </w:numPr>
        <w:tabs>
          <w:tab w:val="clear" w:pos="1080"/>
          <w:tab w:val="num" w:pos="990"/>
        </w:tabs>
        <w:spacing w:before="120" w:after="0" w:line="312" w:lineRule="auto"/>
        <w:ind w:left="990" w:hanging="270"/>
        <w:jc w:val="both"/>
        <w:rPr>
          <w:rFonts w:ascii="Times New Roman" w:hAnsi="Times New Roman"/>
          <w:kern w:val="28"/>
          <w:sz w:val="26"/>
          <w:szCs w:val="26"/>
        </w:rPr>
      </w:pPr>
      <w:r w:rsidRPr="002127BC">
        <w:rPr>
          <w:rFonts w:ascii="Times New Roman" w:hAnsi="Times New Roman"/>
          <w:kern w:val="28"/>
          <w:sz w:val="26"/>
          <w:szCs w:val="26"/>
        </w:rPr>
        <w:t>Bà Nguyễn Thị Thu Hương</w:t>
      </w:r>
      <w:r w:rsidRPr="002127BC">
        <w:rPr>
          <w:rFonts w:ascii="Times New Roman" w:hAnsi="Times New Roman"/>
          <w:kern w:val="28"/>
          <w:sz w:val="26"/>
          <w:szCs w:val="26"/>
        </w:rPr>
        <w:tab/>
        <w:t xml:space="preserve">- </w:t>
      </w:r>
      <w:r w:rsidRPr="002127BC">
        <w:rPr>
          <w:rFonts w:ascii="Times New Roman" w:hAnsi="Times New Roman"/>
          <w:sz w:val="26"/>
          <w:szCs w:val="26"/>
        </w:rPr>
        <w:t>Giám đốc nhân sự  làm Trưởng ban thư ký</w:t>
      </w:r>
    </w:p>
    <w:p w:rsidR="00D3279B" w:rsidRPr="002127BC" w:rsidRDefault="00D3279B" w:rsidP="00D3279B">
      <w:pPr>
        <w:widowControl w:val="0"/>
        <w:numPr>
          <w:ilvl w:val="1"/>
          <w:numId w:val="3"/>
        </w:numPr>
        <w:tabs>
          <w:tab w:val="clear" w:pos="1080"/>
          <w:tab w:val="num" w:pos="990"/>
        </w:tabs>
        <w:spacing w:before="120" w:after="0" w:line="312" w:lineRule="auto"/>
        <w:ind w:left="990" w:hanging="270"/>
        <w:jc w:val="both"/>
        <w:rPr>
          <w:rFonts w:ascii="Times New Roman" w:hAnsi="Times New Roman"/>
          <w:kern w:val="28"/>
          <w:sz w:val="26"/>
          <w:szCs w:val="26"/>
        </w:rPr>
      </w:pPr>
      <w:r w:rsidRPr="002127BC">
        <w:rPr>
          <w:rFonts w:ascii="Times New Roman" w:hAnsi="Times New Roman"/>
          <w:kern w:val="28"/>
          <w:sz w:val="26"/>
          <w:szCs w:val="26"/>
        </w:rPr>
        <w:t>Bà Nguyễn Thị Điệp</w:t>
      </w:r>
      <w:r w:rsidRPr="002127BC">
        <w:rPr>
          <w:rFonts w:ascii="Times New Roman" w:hAnsi="Times New Roman"/>
          <w:kern w:val="28"/>
          <w:sz w:val="26"/>
          <w:szCs w:val="26"/>
        </w:rPr>
        <w:tab/>
      </w:r>
      <w:r w:rsidRPr="002127BC">
        <w:rPr>
          <w:rFonts w:ascii="Times New Roman" w:hAnsi="Times New Roman"/>
          <w:kern w:val="28"/>
          <w:sz w:val="26"/>
          <w:szCs w:val="26"/>
        </w:rPr>
        <w:tab/>
        <w:t xml:space="preserve">- Trưởng ban QLTN </w:t>
      </w:r>
      <w:r w:rsidRPr="002127BC">
        <w:rPr>
          <w:rFonts w:ascii="Times New Roman" w:hAnsi="Times New Roman"/>
          <w:sz w:val="26"/>
          <w:szCs w:val="26"/>
        </w:rPr>
        <w:t>làm Ủy viên Ban thư ký</w:t>
      </w:r>
    </w:p>
    <w:p w:rsidR="00D3279B" w:rsidRPr="002127BC" w:rsidRDefault="00D3279B" w:rsidP="00D3279B">
      <w:pPr>
        <w:widowControl w:val="0"/>
        <w:numPr>
          <w:ilvl w:val="0"/>
          <w:numId w:val="14"/>
        </w:numPr>
        <w:spacing w:before="120" w:after="0" w:line="360" w:lineRule="auto"/>
        <w:rPr>
          <w:rFonts w:ascii="Times New Roman" w:hAnsi="Times New Roman"/>
          <w:b/>
          <w:kern w:val="28"/>
          <w:sz w:val="26"/>
          <w:szCs w:val="26"/>
        </w:rPr>
      </w:pPr>
      <w:r w:rsidRPr="002127BC">
        <w:rPr>
          <w:rFonts w:ascii="Times New Roman" w:hAnsi="Times New Roman"/>
          <w:b/>
          <w:sz w:val="26"/>
          <w:szCs w:val="26"/>
        </w:rPr>
        <w:t>Thông qua Chương trình Đại hội và Quy chế làm việc của Đại hội</w:t>
      </w:r>
    </w:p>
    <w:p w:rsidR="00D3279B" w:rsidRPr="002127BC" w:rsidRDefault="00D3279B" w:rsidP="00D3279B">
      <w:pPr>
        <w:widowControl w:val="0"/>
        <w:spacing w:before="120" w:after="0" w:line="360" w:lineRule="auto"/>
        <w:ind w:left="720"/>
        <w:jc w:val="both"/>
        <w:rPr>
          <w:rFonts w:ascii="Times New Roman" w:hAnsi="Times New Roman"/>
          <w:bCs/>
          <w:sz w:val="26"/>
          <w:szCs w:val="26"/>
        </w:rPr>
      </w:pPr>
      <w:r w:rsidRPr="002127BC">
        <w:rPr>
          <w:rFonts w:ascii="Times New Roman" w:hAnsi="Times New Roman"/>
          <w:bCs/>
          <w:spacing w:val="-4"/>
          <w:sz w:val="26"/>
          <w:szCs w:val="26"/>
        </w:rPr>
        <w:t xml:space="preserve">Ông Hán Công Khanh thay mặt Đoàn chủ tịch đọc Chương trình Đại hội, quy chế làm việc tại Đại hội và đã được </w:t>
      </w:r>
      <w:r w:rsidRPr="002127BC">
        <w:rPr>
          <w:rFonts w:ascii="Times New Roman" w:hAnsi="Times New Roman"/>
          <w:bCs/>
          <w:sz w:val="26"/>
          <w:szCs w:val="26"/>
        </w:rPr>
        <w:t>Đại hội biểu quyết 100% nhất trí thông qua các nội dung được trình bày trong chương trình và Quy chế Đại hội.</w:t>
      </w:r>
    </w:p>
    <w:p w:rsidR="00D3279B" w:rsidRPr="002127BC" w:rsidRDefault="00D3279B" w:rsidP="00D3279B">
      <w:pPr>
        <w:keepNext/>
        <w:widowControl w:val="0"/>
        <w:numPr>
          <w:ilvl w:val="0"/>
          <w:numId w:val="14"/>
        </w:numPr>
        <w:tabs>
          <w:tab w:val="left" w:pos="720"/>
          <w:tab w:val="left" w:pos="810"/>
        </w:tabs>
        <w:spacing w:before="120" w:after="0" w:line="360" w:lineRule="auto"/>
        <w:outlineLvl w:val="0"/>
        <w:rPr>
          <w:rFonts w:ascii="Times New Roman" w:hAnsi="Times New Roman"/>
          <w:b/>
          <w:bCs/>
          <w:sz w:val="26"/>
          <w:szCs w:val="26"/>
        </w:rPr>
      </w:pPr>
      <w:r w:rsidRPr="002127BC">
        <w:rPr>
          <w:rFonts w:ascii="Times New Roman" w:hAnsi="Times New Roman"/>
          <w:b/>
          <w:bCs/>
          <w:sz w:val="26"/>
          <w:szCs w:val="26"/>
        </w:rPr>
        <w:t>Nội dung chính của Đại hội</w:t>
      </w:r>
    </w:p>
    <w:p w:rsidR="00D3279B" w:rsidRPr="00C231B2" w:rsidRDefault="00D3279B" w:rsidP="00D3279B">
      <w:pPr>
        <w:keepNext/>
        <w:widowControl w:val="0"/>
        <w:numPr>
          <w:ilvl w:val="0"/>
          <w:numId w:val="12"/>
        </w:numPr>
        <w:spacing w:before="120" w:after="0" w:line="360" w:lineRule="auto"/>
        <w:jc w:val="both"/>
        <w:outlineLvl w:val="0"/>
        <w:rPr>
          <w:rFonts w:ascii="Times New Roman" w:hAnsi="Times New Roman"/>
          <w:b/>
          <w:bCs/>
          <w:sz w:val="26"/>
          <w:szCs w:val="26"/>
        </w:rPr>
      </w:pPr>
      <w:r w:rsidRPr="00C231B2">
        <w:rPr>
          <w:rFonts w:ascii="Times New Roman" w:hAnsi="Times New Roman"/>
          <w:b/>
          <w:bCs/>
          <w:sz w:val="26"/>
          <w:szCs w:val="26"/>
        </w:rPr>
        <w:t xml:space="preserve">Các báo cáo và tờ trình trình bày trong Đại hội </w:t>
      </w:r>
    </w:p>
    <w:p w:rsidR="00D3279B" w:rsidRPr="00C231B2" w:rsidRDefault="00D3279B" w:rsidP="00D3279B">
      <w:pPr>
        <w:keepNext/>
        <w:widowControl w:val="0"/>
        <w:numPr>
          <w:ilvl w:val="0"/>
          <w:numId w:val="10"/>
        </w:numPr>
        <w:tabs>
          <w:tab w:val="left" w:pos="990"/>
        </w:tabs>
        <w:spacing w:before="120" w:after="0" w:line="360" w:lineRule="auto"/>
        <w:ind w:left="990" w:hanging="270"/>
        <w:jc w:val="both"/>
        <w:outlineLvl w:val="0"/>
        <w:rPr>
          <w:rFonts w:ascii="Times New Roman" w:hAnsi="Times New Roman"/>
          <w:bCs/>
          <w:sz w:val="26"/>
          <w:szCs w:val="26"/>
        </w:rPr>
      </w:pPr>
      <w:r w:rsidRPr="00C231B2">
        <w:rPr>
          <w:rFonts w:ascii="Times New Roman" w:hAnsi="Times New Roman"/>
          <w:bCs/>
          <w:sz w:val="26"/>
          <w:szCs w:val="26"/>
        </w:rPr>
        <w:t>Đại hội đã nghe Ông Đoàn Văn Tuấn - Ủy viên HĐQT kiêm Tổng giám đốc trình bày Báo cáo kết quả SXKD năm 2014, kế hoạch SXKD năm 2015 của Công ty.</w:t>
      </w:r>
    </w:p>
    <w:p w:rsidR="00D3279B" w:rsidRPr="00C231B2" w:rsidRDefault="00D3279B" w:rsidP="00D3279B">
      <w:pPr>
        <w:keepNext/>
        <w:widowControl w:val="0"/>
        <w:numPr>
          <w:ilvl w:val="0"/>
          <w:numId w:val="10"/>
        </w:numPr>
        <w:tabs>
          <w:tab w:val="left" w:pos="990"/>
        </w:tabs>
        <w:spacing w:before="120" w:after="0" w:line="360" w:lineRule="auto"/>
        <w:ind w:left="990" w:hanging="270"/>
        <w:jc w:val="both"/>
        <w:outlineLvl w:val="0"/>
        <w:rPr>
          <w:rFonts w:ascii="Times New Roman" w:hAnsi="Times New Roman"/>
          <w:bCs/>
          <w:sz w:val="26"/>
          <w:szCs w:val="26"/>
        </w:rPr>
      </w:pPr>
      <w:r w:rsidRPr="00C231B2">
        <w:rPr>
          <w:rFonts w:ascii="Times New Roman" w:hAnsi="Times New Roman"/>
          <w:bCs/>
          <w:sz w:val="26"/>
          <w:szCs w:val="26"/>
        </w:rPr>
        <w:t>Đại hội đã nghe Ông Trần Trọng Đại - Kế toán trưởng trình bày Báo cáo tài chính sau kiểm toán năm 2014, phương án phân phối lợi nhuận năm 2014 và kế hoạch tài chính năm 2015 của Công ty</w:t>
      </w:r>
    </w:p>
    <w:p w:rsidR="00D3279B" w:rsidRPr="00C231B2" w:rsidRDefault="00D3279B" w:rsidP="00D3279B">
      <w:pPr>
        <w:keepNext/>
        <w:widowControl w:val="0"/>
        <w:numPr>
          <w:ilvl w:val="0"/>
          <w:numId w:val="10"/>
        </w:numPr>
        <w:tabs>
          <w:tab w:val="left" w:pos="990"/>
        </w:tabs>
        <w:spacing w:before="120" w:after="0" w:line="360" w:lineRule="auto"/>
        <w:ind w:left="990" w:hanging="270"/>
        <w:jc w:val="both"/>
        <w:outlineLvl w:val="0"/>
        <w:rPr>
          <w:rFonts w:ascii="Times New Roman" w:hAnsi="Times New Roman"/>
          <w:bCs/>
          <w:sz w:val="26"/>
          <w:szCs w:val="26"/>
        </w:rPr>
      </w:pPr>
      <w:r w:rsidRPr="00C231B2">
        <w:rPr>
          <w:rFonts w:ascii="Times New Roman" w:hAnsi="Times New Roman"/>
          <w:bCs/>
          <w:sz w:val="26"/>
          <w:szCs w:val="26"/>
        </w:rPr>
        <w:t xml:space="preserve">Đại hội đã nghe Ông Đào Ngọc Thanh - Chủ tịch HĐQT trình bày Báo cáo hoạt động </w:t>
      </w:r>
      <w:r w:rsidRPr="00C231B2">
        <w:rPr>
          <w:rFonts w:ascii="Times New Roman" w:hAnsi="Times New Roman"/>
          <w:bCs/>
          <w:sz w:val="26"/>
          <w:szCs w:val="26"/>
        </w:rPr>
        <w:lastRenderedPageBreak/>
        <w:t>của HĐQT năm 2014, kế hoạch hoạt động của HĐQT năm 2015.</w:t>
      </w:r>
    </w:p>
    <w:p w:rsidR="00D3279B" w:rsidRPr="00C231B2" w:rsidRDefault="00D3279B" w:rsidP="00D3279B">
      <w:pPr>
        <w:keepNext/>
        <w:widowControl w:val="0"/>
        <w:numPr>
          <w:ilvl w:val="0"/>
          <w:numId w:val="10"/>
        </w:numPr>
        <w:tabs>
          <w:tab w:val="left" w:pos="990"/>
        </w:tabs>
        <w:spacing w:before="120" w:after="0" w:line="360" w:lineRule="auto"/>
        <w:ind w:left="990" w:hanging="270"/>
        <w:jc w:val="both"/>
        <w:outlineLvl w:val="0"/>
        <w:rPr>
          <w:rFonts w:ascii="Times New Roman" w:hAnsi="Times New Roman"/>
          <w:bCs/>
          <w:sz w:val="26"/>
          <w:szCs w:val="26"/>
        </w:rPr>
      </w:pPr>
      <w:r w:rsidRPr="00C231B2">
        <w:rPr>
          <w:rFonts w:ascii="Times New Roman" w:hAnsi="Times New Roman"/>
          <w:bCs/>
          <w:sz w:val="26"/>
          <w:szCs w:val="26"/>
        </w:rPr>
        <w:t>Đại hội đã nghe Bà Phạm Thị Thu - Trưởng ban kiểm soát trình bày Báo cáo hoạt động năm 2014 và kế hoạch hoạt động năm 2015 của Ban kiểm soát.</w:t>
      </w:r>
    </w:p>
    <w:p w:rsidR="00D3279B" w:rsidRPr="00C231B2" w:rsidRDefault="00D3279B" w:rsidP="00D3279B">
      <w:pPr>
        <w:numPr>
          <w:ilvl w:val="0"/>
          <w:numId w:val="10"/>
        </w:numPr>
        <w:tabs>
          <w:tab w:val="left" w:pos="990"/>
        </w:tabs>
        <w:spacing w:before="120" w:after="0" w:line="360" w:lineRule="auto"/>
        <w:ind w:left="990" w:hanging="270"/>
        <w:jc w:val="both"/>
        <w:rPr>
          <w:rFonts w:ascii="Times New Roman" w:hAnsi="Times New Roman"/>
          <w:sz w:val="26"/>
          <w:szCs w:val="26"/>
        </w:rPr>
      </w:pPr>
      <w:r w:rsidRPr="00C231B2">
        <w:rPr>
          <w:rFonts w:ascii="Times New Roman" w:hAnsi="Times New Roman"/>
          <w:bCs/>
          <w:sz w:val="26"/>
          <w:szCs w:val="26"/>
        </w:rPr>
        <w:t xml:space="preserve">Ông Hán Công Khanh - </w:t>
      </w:r>
      <w:r w:rsidRPr="00C231B2">
        <w:rPr>
          <w:rFonts w:ascii="Times New Roman" w:hAnsi="Times New Roman"/>
          <w:sz w:val="26"/>
          <w:szCs w:val="26"/>
        </w:rPr>
        <w:t xml:space="preserve">Ủy viên HĐQT đã </w:t>
      </w:r>
      <w:r w:rsidRPr="00C231B2">
        <w:rPr>
          <w:rFonts w:ascii="Times New Roman" w:hAnsi="Times New Roman"/>
          <w:bCs/>
          <w:sz w:val="26"/>
          <w:szCs w:val="26"/>
        </w:rPr>
        <w:t>trình bày tờ trình xin ý kiến của Đại hội về các vấn đề</w:t>
      </w:r>
      <w:r w:rsidRPr="00C231B2">
        <w:rPr>
          <w:rFonts w:ascii="Times New Roman" w:hAnsi="Times New Roman"/>
          <w:sz w:val="26"/>
          <w:szCs w:val="26"/>
        </w:rPr>
        <w:t xml:space="preserve"> thuộc thẩm quyền quyết định của Đại hội cổ đông:</w:t>
      </w:r>
    </w:p>
    <w:p w:rsidR="00D3279B" w:rsidRPr="00C231B2" w:rsidRDefault="00D3279B" w:rsidP="00D3279B">
      <w:pPr>
        <w:numPr>
          <w:ilvl w:val="0"/>
          <w:numId w:val="11"/>
        </w:numPr>
        <w:tabs>
          <w:tab w:val="clear" w:pos="2160"/>
        </w:tabs>
        <w:spacing w:before="120" w:after="0" w:line="360" w:lineRule="auto"/>
        <w:ind w:left="1440" w:hanging="450"/>
        <w:jc w:val="both"/>
        <w:rPr>
          <w:rFonts w:ascii="Times New Roman" w:hAnsi="Times New Roman"/>
          <w:bCs/>
          <w:sz w:val="26"/>
          <w:szCs w:val="26"/>
        </w:rPr>
      </w:pPr>
      <w:r w:rsidRPr="00C231B2">
        <w:rPr>
          <w:rFonts w:ascii="Times New Roman" w:hAnsi="Times New Roman"/>
          <w:sz w:val="26"/>
          <w:szCs w:val="26"/>
        </w:rPr>
        <w:t>Thông qua việc Lựa chọn đơn vị kiểm toán năm 2015 cho công ty</w:t>
      </w:r>
    </w:p>
    <w:p w:rsidR="00D3279B" w:rsidRPr="00C231B2" w:rsidRDefault="00D3279B" w:rsidP="00D3279B">
      <w:pPr>
        <w:numPr>
          <w:ilvl w:val="0"/>
          <w:numId w:val="11"/>
        </w:numPr>
        <w:tabs>
          <w:tab w:val="clear" w:pos="2160"/>
        </w:tabs>
        <w:spacing w:before="120" w:after="0" w:line="360" w:lineRule="auto"/>
        <w:ind w:left="1440" w:hanging="450"/>
        <w:jc w:val="both"/>
        <w:rPr>
          <w:rFonts w:ascii="Times New Roman" w:hAnsi="Times New Roman"/>
          <w:bCs/>
          <w:sz w:val="26"/>
          <w:szCs w:val="26"/>
        </w:rPr>
      </w:pPr>
      <w:r w:rsidRPr="00C231B2">
        <w:rPr>
          <w:rFonts w:ascii="Times New Roman" w:hAnsi="Times New Roman"/>
          <w:sz w:val="26"/>
          <w:szCs w:val="26"/>
        </w:rPr>
        <w:t xml:space="preserve">Thông qua việc 02 (hai) cổ đông sáng lập không phải ký điều lệ công ty khi có sửa đổi, bổ sung do không còn nắm giữ cổ phiếu </w:t>
      </w:r>
    </w:p>
    <w:p w:rsidR="00D3279B" w:rsidRPr="00C231B2" w:rsidRDefault="00D3279B" w:rsidP="00D3279B">
      <w:pPr>
        <w:numPr>
          <w:ilvl w:val="0"/>
          <w:numId w:val="11"/>
        </w:numPr>
        <w:tabs>
          <w:tab w:val="clear" w:pos="2160"/>
        </w:tabs>
        <w:spacing w:before="120" w:after="0" w:line="360" w:lineRule="auto"/>
        <w:ind w:left="1440" w:hanging="450"/>
        <w:jc w:val="both"/>
        <w:rPr>
          <w:rFonts w:ascii="Times New Roman" w:hAnsi="Times New Roman"/>
          <w:bCs/>
          <w:sz w:val="26"/>
          <w:szCs w:val="26"/>
        </w:rPr>
      </w:pPr>
      <w:r w:rsidRPr="00C231B2">
        <w:rPr>
          <w:rFonts w:ascii="Times New Roman" w:hAnsi="Times New Roman"/>
          <w:sz w:val="26"/>
          <w:szCs w:val="26"/>
        </w:rPr>
        <w:t>Thông qua việc giải thể công ty con.</w:t>
      </w:r>
    </w:p>
    <w:p w:rsidR="00D3279B" w:rsidRPr="00C231B2" w:rsidRDefault="00D3279B" w:rsidP="00D3279B">
      <w:pPr>
        <w:numPr>
          <w:ilvl w:val="0"/>
          <w:numId w:val="11"/>
        </w:numPr>
        <w:tabs>
          <w:tab w:val="clear" w:pos="2160"/>
        </w:tabs>
        <w:spacing w:before="120" w:after="0" w:line="360" w:lineRule="auto"/>
        <w:ind w:left="1440" w:hanging="450"/>
        <w:jc w:val="both"/>
        <w:rPr>
          <w:rFonts w:ascii="Times New Roman" w:hAnsi="Times New Roman"/>
          <w:bCs/>
          <w:sz w:val="26"/>
          <w:szCs w:val="26"/>
        </w:rPr>
      </w:pPr>
      <w:r w:rsidRPr="00C231B2">
        <w:rPr>
          <w:rFonts w:ascii="Times New Roman" w:hAnsi="Times New Roman"/>
          <w:sz w:val="26"/>
          <w:szCs w:val="26"/>
        </w:rPr>
        <w:t>Thông qua việc tăng vốn điều lệ công ty.</w:t>
      </w:r>
    </w:p>
    <w:p w:rsidR="00D3279B" w:rsidRPr="00C231B2" w:rsidRDefault="00D3279B" w:rsidP="00D3279B">
      <w:pPr>
        <w:numPr>
          <w:ilvl w:val="0"/>
          <w:numId w:val="12"/>
        </w:numPr>
        <w:spacing w:before="120" w:after="0" w:line="312" w:lineRule="auto"/>
        <w:rPr>
          <w:rFonts w:ascii="Times New Roman" w:hAnsi="Times New Roman"/>
          <w:bCs/>
          <w:sz w:val="26"/>
          <w:szCs w:val="26"/>
        </w:rPr>
      </w:pPr>
      <w:r w:rsidRPr="00C231B2">
        <w:rPr>
          <w:rFonts w:ascii="Times New Roman" w:hAnsi="Times New Roman"/>
          <w:b/>
          <w:bCs/>
          <w:sz w:val="26"/>
          <w:szCs w:val="26"/>
        </w:rPr>
        <w:t>Thảo luận và thông qua nội dung các báo cáo và tờ trình</w:t>
      </w:r>
    </w:p>
    <w:p w:rsidR="00D3279B" w:rsidRPr="00C231B2" w:rsidRDefault="00D3279B" w:rsidP="00D3279B">
      <w:pPr>
        <w:spacing w:before="120" w:after="0" w:line="312" w:lineRule="auto"/>
        <w:ind w:left="720"/>
        <w:jc w:val="both"/>
        <w:rPr>
          <w:rFonts w:ascii="Times New Roman" w:hAnsi="Times New Roman"/>
          <w:bCs/>
          <w:sz w:val="26"/>
          <w:szCs w:val="26"/>
        </w:rPr>
      </w:pPr>
      <w:r w:rsidRPr="00C231B2">
        <w:rPr>
          <w:rFonts w:ascii="Times New Roman" w:hAnsi="Times New Roman"/>
          <w:bCs/>
          <w:sz w:val="26"/>
          <w:szCs w:val="26"/>
        </w:rPr>
        <w:t>Đại hội đã tiến hành thảo luận nội dung các báo cáo và tờ trình. Các cổ đông có mặt tại đại hội đều có chung ý kiến nhất trí với nội dung các báo cáo của HĐQT và Tổng Giám đốc công ty, nhất trí với phương án phân chia lợi nhuận đã được Kế toán trưởng công ty trình bày. Ngoài ra các cổ đông còn có những ý kiến khác, tóm lược như sau:</w:t>
      </w:r>
    </w:p>
    <w:p w:rsidR="00D3279B" w:rsidRPr="00C231B2" w:rsidRDefault="00D3279B" w:rsidP="00D3279B">
      <w:pPr>
        <w:numPr>
          <w:ilvl w:val="0"/>
          <w:numId w:val="27"/>
        </w:numPr>
        <w:spacing w:before="120" w:after="0" w:line="312" w:lineRule="auto"/>
        <w:jc w:val="both"/>
        <w:rPr>
          <w:rFonts w:ascii="Times New Roman" w:hAnsi="Times New Roman"/>
          <w:bCs/>
          <w:sz w:val="26"/>
          <w:szCs w:val="26"/>
        </w:rPr>
      </w:pPr>
      <w:r w:rsidRPr="00C231B2">
        <w:rPr>
          <w:rFonts w:ascii="Times New Roman" w:hAnsi="Times New Roman"/>
          <w:bCs/>
          <w:sz w:val="26"/>
          <w:szCs w:val="26"/>
        </w:rPr>
        <w:t>Cổ đông mã số 003 có ý kiến:</w:t>
      </w:r>
    </w:p>
    <w:p w:rsidR="00D3279B" w:rsidRPr="00C231B2" w:rsidRDefault="00D3279B" w:rsidP="00D3279B">
      <w:pPr>
        <w:numPr>
          <w:ilvl w:val="0"/>
          <w:numId w:val="23"/>
        </w:numPr>
        <w:tabs>
          <w:tab w:val="left" w:pos="1080"/>
        </w:tabs>
        <w:spacing w:before="120" w:after="0" w:line="312" w:lineRule="auto"/>
        <w:ind w:left="1080"/>
        <w:jc w:val="both"/>
        <w:rPr>
          <w:rFonts w:ascii="Times New Roman" w:hAnsi="Times New Roman"/>
          <w:bCs/>
          <w:sz w:val="26"/>
          <w:szCs w:val="26"/>
        </w:rPr>
      </w:pPr>
      <w:r w:rsidRPr="00C231B2">
        <w:rPr>
          <w:rFonts w:ascii="Times New Roman" w:hAnsi="Times New Roman"/>
          <w:bCs/>
          <w:sz w:val="26"/>
          <w:szCs w:val="26"/>
        </w:rPr>
        <w:t>Đánh giá cao kết quả SXKD năm 2014 của Công ty cổ phần Đầu tư và Xây dựng Thành Nam. Kết quả này đạt được là do HĐQT đã có đường lối lãnh đạo tốt.</w:t>
      </w:r>
    </w:p>
    <w:p w:rsidR="00D3279B" w:rsidRPr="00C231B2" w:rsidRDefault="00D3279B" w:rsidP="00D3279B">
      <w:pPr>
        <w:numPr>
          <w:ilvl w:val="0"/>
          <w:numId w:val="23"/>
        </w:numPr>
        <w:tabs>
          <w:tab w:val="left" w:pos="1080"/>
        </w:tabs>
        <w:spacing w:before="120" w:after="0" w:line="312" w:lineRule="auto"/>
        <w:ind w:left="1080"/>
        <w:jc w:val="both"/>
        <w:rPr>
          <w:rFonts w:ascii="Times New Roman" w:hAnsi="Times New Roman"/>
          <w:bCs/>
          <w:sz w:val="26"/>
          <w:szCs w:val="26"/>
        </w:rPr>
      </w:pPr>
      <w:r w:rsidRPr="00C231B2">
        <w:rPr>
          <w:rFonts w:ascii="Times New Roman" w:hAnsi="Times New Roman"/>
          <w:bCs/>
          <w:sz w:val="26"/>
          <w:szCs w:val="26"/>
        </w:rPr>
        <w:t xml:space="preserve">Về việc tăng vốn điều lệ: </w:t>
      </w:r>
    </w:p>
    <w:p w:rsidR="00D3279B" w:rsidRPr="00C231B2" w:rsidRDefault="00D3279B" w:rsidP="00D3279B">
      <w:pPr>
        <w:numPr>
          <w:ilvl w:val="0"/>
          <w:numId w:val="26"/>
        </w:numPr>
        <w:tabs>
          <w:tab w:val="left" w:pos="1080"/>
        </w:tabs>
        <w:spacing w:before="120" w:after="0" w:line="312" w:lineRule="auto"/>
        <w:ind w:left="1440"/>
        <w:jc w:val="both"/>
        <w:rPr>
          <w:rFonts w:ascii="Times New Roman" w:hAnsi="Times New Roman"/>
          <w:bCs/>
          <w:sz w:val="26"/>
          <w:szCs w:val="26"/>
        </w:rPr>
      </w:pPr>
      <w:r w:rsidRPr="00C231B2">
        <w:rPr>
          <w:rFonts w:ascii="Times New Roman" w:hAnsi="Times New Roman"/>
          <w:bCs/>
          <w:sz w:val="26"/>
          <w:szCs w:val="26"/>
        </w:rPr>
        <w:t>Nhất trí với phương án tăng vốn điều lệ giai đoạn 1 lên 100 tỷ: phát hành cổ phiếu trả cổ tức và phát hành cổ phiếu chào bán cho CBNV trong Công ty là hoàn toàn hợp lý. Thể hiện sự quan tâm của công ty đến người lao động.</w:t>
      </w:r>
    </w:p>
    <w:p w:rsidR="00D3279B" w:rsidRPr="00C231B2" w:rsidRDefault="00D3279B" w:rsidP="00D3279B">
      <w:pPr>
        <w:numPr>
          <w:ilvl w:val="0"/>
          <w:numId w:val="26"/>
        </w:numPr>
        <w:tabs>
          <w:tab w:val="left" w:pos="1080"/>
        </w:tabs>
        <w:spacing w:before="120" w:after="0" w:line="312" w:lineRule="auto"/>
        <w:ind w:left="1440"/>
        <w:jc w:val="both"/>
        <w:rPr>
          <w:rFonts w:ascii="Times New Roman" w:hAnsi="Times New Roman"/>
          <w:bCs/>
          <w:sz w:val="26"/>
          <w:szCs w:val="26"/>
        </w:rPr>
      </w:pPr>
      <w:r w:rsidRPr="00C231B2">
        <w:rPr>
          <w:rFonts w:ascii="Times New Roman" w:hAnsi="Times New Roman"/>
          <w:bCs/>
          <w:sz w:val="26"/>
          <w:szCs w:val="26"/>
        </w:rPr>
        <w:t xml:space="preserve">Về phương án tăng vốn giai đoạn 2: tăng từ 100 tỷ lên 150 tỷ đồng, đề nghị HĐQT cần nghiên cứu xem xét kỹ lưỡng để đảm bảo quyền lợi cho cổ đông hiện hữu. </w:t>
      </w:r>
    </w:p>
    <w:p w:rsidR="00D3279B" w:rsidRPr="00C231B2" w:rsidRDefault="00D3279B" w:rsidP="00D3279B">
      <w:pPr>
        <w:numPr>
          <w:ilvl w:val="0"/>
          <w:numId w:val="28"/>
        </w:numPr>
        <w:spacing w:before="120" w:after="0" w:line="312" w:lineRule="auto"/>
        <w:jc w:val="both"/>
        <w:rPr>
          <w:rFonts w:ascii="Times New Roman" w:hAnsi="Times New Roman"/>
          <w:bCs/>
          <w:sz w:val="26"/>
          <w:szCs w:val="26"/>
        </w:rPr>
      </w:pPr>
      <w:r w:rsidRPr="00C231B2">
        <w:rPr>
          <w:rFonts w:ascii="Times New Roman" w:hAnsi="Times New Roman"/>
          <w:bCs/>
          <w:sz w:val="26"/>
          <w:szCs w:val="26"/>
        </w:rPr>
        <w:t>Đoàn chủ tịch giải đáp thắc mắc: Hội đồng quản trị tiếp thu ý kiến, sẽ nghiên cứu và thông báo phương án cụ thể tới cổ đông về việc tăng vốn điều lệ giai đoạn 2.</w:t>
      </w:r>
    </w:p>
    <w:p w:rsidR="00D3279B" w:rsidRPr="00C231B2" w:rsidRDefault="00D3279B" w:rsidP="00D3279B">
      <w:pPr>
        <w:numPr>
          <w:ilvl w:val="0"/>
          <w:numId w:val="27"/>
        </w:numPr>
        <w:spacing w:before="120" w:after="0" w:line="312" w:lineRule="auto"/>
        <w:jc w:val="both"/>
        <w:rPr>
          <w:rFonts w:ascii="Times New Roman" w:hAnsi="Times New Roman"/>
          <w:bCs/>
          <w:sz w:val="26"/>
          <w:szCs w:val="26"/>
        </w:rPr>
      </w:pPr>
      <w:r w:rsidRPr="00C231B2">
        <w:rPr>
          <w:rFonts w:ascii="Times New Roman" w:hAnsi="Times New Roman"/>
          <w:bCs/>
          <w:sz w:val="26"/>
          <w:szCs w:val="26"/>
        </w:rPr>
        <w:t xml:space="preserve">Cổ đông mã số 002 có ý kiến: </w:t>
      </w:r>
    </w:p>
    <w:p w:rsidR="00D3279B" w:rsidRPr="00C231B2" w:rsidRDefault="00D3279B" w:rsidP="00D3279B">
      <w:pPr>
        <w:numPr>
          <w:ilvl w:val="0"/>
          <w:numId w:val="30"/>
        </w:numPr>
        <w:tabs>
          <w:tab w:val="left" w:pos="1080"/>
        </w:tabs>
        <w:spacing w:before="120" w:after="0" w:line="312" w:lineRule="auto"/>
        <w:ind w:left="1080"/>
        <w:jc w:val="both"/>
        <w:rPr>
          <w:rFonts w:ascii="Times New Roman" w:hAnsi="Times New Roman"/>
          <w:bCs/>
          <w:sz w:val="26"/>
          <w:szCs w:val="26"/>
        </w:rPr>
      </w:pPr>
      <w:r w:rsidRPr="00C231B2">
        <w:rPr>
          <w:rFonts w:ascii="Times New Roman" w:hAnsi="Times New Roman"/>
          <w:bCs/>
          <w:sz w:val="26"/>
          <w:szCs w:val="26"/>
        </w:rPr>
        <w:t>Công tác đấu thầu của Công ty còn yếu,  cần đầu tư hơn nữa để chất lượng đấu thầu được tốt hơn.</w:t>
      </w:r>
    </w:p>
    <w:p w:rsidR="00D3279B" w:rsidRPr="00C231B2" w:rsidRDefault="00D3279B" w:rsidP="00D3279B">
      <w:pPr>
        <w:numPr>
          <w:ilvl w:val="0"/>
          <w:numId w:val="22"/>
        </w:numPr>
        <w:tabs>
          <w:tab w:val="left" w:pos="1080"/>
        </w:tabs>
        <w:spacing w:before="120" w:after="0" w:line="312" w:lineRule="auto"/>
        <w:ind w:left="1080"/>
        <w:jc w:val="both"/>
        <w:rPr>
          <w:rFonts w:ascii="Times New Roman" w:hAnsi="Times New Roman"/>
          <w:bCs/>
          <w:sz w:val="26"/>
          <w:szCs w:val="26"/>
        </w:rPr>
      </w:pPr>
      <w:r w:rsidRPr="00C231B2">
        <w:rPr>
          <w:rFonts w:ascii="Times New Roman" w:hAnsi="Times New Roman"/>
          <w:bCs/>
          <w:sz w:val="26"/>
          <w:szCs w:val="26"/>
        </w:rPr>
        <w:lastRenderedPageBreak/>
        <w:t>Đề nghị Công ty có báo cáo về hoạt động sản xuất kinh doanh của dự án Ecopark hàng năm cho cổ đông.</w:t>
      </w:r>
    </w:p>
    <w:p w:rsidR="00D3279B" w:rsidRPr="00C231B2" w:rsidRDefault="00D3279B" w:rsidP="00D3279B">
      <w:pPr>
        <w:numPr>
          <w:ilvl w:val="0"/>
          <w:numId w:val="22"/>
        </w:numPr>
        <w:tabs>
          <w:tab w:val="left" w:pos="1080"/>
        </w:tabs>
        <w:spacing w:before="120" w:after="0" w:line="312" w:lineRule="auto"/>
        <w:ind w:left="1080"/>
        <w:jc w:val="both"/>
        <w:rPr>
          <w:rFonts w:ascii="Times New Roman" w:hAnsi="Times New Roman"/>
          <w:bCs/>
          <w:sz w:val="26"/>
          <w:szCs w:val="26"/>
        </w:rPr>
      </w:pPr>
      <w:r w:rsidRPr="00C231B2">
        <w:rPr>
          <w:rFonts w:ascii="Times New Roman" w:hAnsi="Times New Roman"/>
          <w:bCs/>
          <w:sz w:val="26"/>
          <w:szCs w:val="26"/>
        </w:rPr>
        <w:t>Đề nghị Công ty có báo cáo  rõ  ràng về việc đầu tư vào Công ty Hudland và Công ty Comaland cũng như tình hình khai thác tài sản khác của Công ty.</w:t>
      </w:r>
    </w:p>
    <w:p w:rsidR="00D3279B" w:rsidRPr="00C231B2" w:rsidRDefault="00D3279B" w:rsidP="00D3279B">
      <w:pPr>
        <w:numPr>
          <w:ilvl w:val="0"/>
          <w:numId w:val="22"/>
        </w:numPr>
        <w:tabs>
          <w:tab w:val="left" w:pos="1080"/>
        </w:tabs>
        <w:spacing w:before="120" w:after="0" w:line="312" w:lineRule="auto"/>
        <w:ind w:left="1080"/>
        <w:jc w:val="both"/>
        <w:rPr>
          <w:rFonts w:ascii="Times New Roman" w:hAnsi="Times New Roman"/>
          <w:bCs/>
          <w:sz w:val="26"/>
          <w:szCs w:val="26"/>
        </w:rPr>
      </w:pPr>
      <w:r w:rsidRPr="00C231B2">
        <w:rPr>
          <w:rFonts w:ascii="Times New Roman" w:hAnsi="Times New Roman"/>
          <w:bCs/>
          <w:sz w:val="26"/>
          <w:szCs w:val="26"/>
        </w:rPr>
        <w:t>Đề nghị công ty có phương án trả cổ tức bằng tiền mặt cho cổ đông.</w:t>
      </w:r>
    </w:p>
    <w:p w:rsidR="00D3279B" w:rsidRPr="00C231B2" w:rsidRDefault="00D3279B" w:rsidP="00D3279B">
      <w:pPr>
        <w:numPr>
          <w:ilvl w:val="0"/>
          <w:numId w:val="28"/>
        </w:numPr>
        <w:spacing w:before="120" w:after="0" w:line="312" w:lineRule="auto"/>
        <w:jc w:val="both"/>
        <w:rPr>
          <w:rFonts w:ascii="Times New Roman" w:hAnsi="Times New Roman"/>
          <w:bCs/>
          <w:sz w:val="26"/>
          <w:szCs w:val="26"/>
        </w:rPr>
      </w:pPr>
      <w:r w:rsidRPr="00C231B2">
        <w:rPr>
          <w:rFonts w:ascii="Times New Roman" w:hAnsi="Times New Roman"/>
          <w:bCs/>
          <w:sz w:val="26"/>
          <w:szCs w:val="26"/>
        </w:rPr>
        <w:t xml:space="preserve">Đoàn chủ tịch giải đáp thắc mắc: </w:t>
      </w:r>
    </w:p>
    <w:p w:rsidR="00D3279B" w:rsidRPr="00C231B2" w:rsidRDefault="00D3279B" w:rsidP="00D3279B">
      <w:pPr>
        <w:numPr>
          <w:ilvl w:val="0"/>
          <w:numId w:val="24"/>
        </w:numPr>
        <w:tabs>
          <w:tab w:val="left" w:pos="1080"/>
        </w:tabs>
        <w:spacing w:before="120" w:after="0" w:line="312" w:lineRule="auto"/>
        <w:ind w:left="1080"/>
        <w:jc w:val="both"/>
        <w:rPr>
          <w:rFonts w:ascii="Times New Roman" w:hAnsi="Times New Roman"/>
          <w:bCs/>
          <w:sz w:val="26"/>
          <w:szCs w:val="26"/>
        </w:rPr>
      </w:pPr>
      <w:r w:rsidRPr="00C231B2">
        <w:rPr>
          <w:rFonts w:ascii="Times New Roman" w:hAnsi="Times New Roman"/>
          <w:bCs/>
          <w:sz w:val="26"/>
          <w:szCs w:val="26"/>
        </w:rPr>
        <w:t>Với tình hình hiện nay, việc trả cổ tức bằng cổ phiếu là có lợi cho cổ đông. Tuy nhiên, nếu cổ đông nào có nhu cầu nhận cổ tức bằng tiền mặt thì liên hệ với HĐQT để HĐQT giới thiệu người mua lại số cổ phần tương ứng với số cổ phiếu được trả.</w:t>
      </w:r>
    </w:p>
    <w:p w:rsidR="00D3279B" w:rsidRPr="00C231B2" w:rsidRDefault="00D3279B" w:rsidP="00D3279B">
      <w:pPr>
        <w:numPr>
          <w:ilvl w:val="0"/>
          <w:numId w:val="24"/>
        </w:numPr>
        <w:tabs>
          <w:tab w:val="left" w:pos="1080"/>
        </w:tabs>
        <w:spacing w:before="120" w:after="0" w:line="312" w:lineRule="auto"/>
        <w:ind w:left="1080"/>
        <w:jc w:val="both"/>
        <w:rPr>
          <w:rFonts w:ascii="Times New Roman" w:hAnsi="Times New Roman"/>
          <w:bCs/>
          <w:sz w:val="26"/>
          <w:szCs w:val="26"/>
        </w:rPr>
      </w:pPr>
      <w:r w:rsidRPr="00C231B2">
        <w:rPr>
          <w:rFonts w:ascii="Times New Roman" w:hAnsi="Times New Roman"/>
          <w:bCs/>
          <w:sz w:val="26"/>
          <w:szCs w:val="26"/>
        </w:rPr>
        <w:t>Việc báo cáo về hoạt động sản xuất kinh doanh của dự án Ecopark hàng năm: Vì công ty cổ phần đầu tư và phát triển đô thị Việt Hưng là công ty chưa đại chúng nên thông tin chưa được công bố đại chúng.</w:t>
      </w:r>
    </w:p>
    <w:p w:rsidR="00D3279B" w:rsidRPr="00C231B2" w:rsidRDefault="00D3279B" w:rsidP="00D3279B">
      <w:pPr>
        <w:numPr>
          <w:ilvl w:val="0"/>
          <w:numId w:val="24"/>
        </w:numPr>
        <w:tabs>
          <w:tab w:val="left" w:pos="1080"/>
        </w:tabs>
        <w:spacing w:before="120" w:after="0" w:line="312" w:lineRule="auto"/>
        <w:ind w:left="1080"/>
        <w:jc w:val="both"/>
        <w:rPr>
          <w:rFonts w:ascii="Times New Roman" w:hAnsi="Times New Roman"/>
          <w:bCs/>
          <w:sz w:val="26"/>
          <w:szCs w:val="26"/>
        </w:rPr>
      </w:pPr>
      <w:r w:rsidRPr="00C231B2">
        <w:rPr>
          <w:rFonts w:ascii="Times New Roman" w:hAnsi="Times New Roman"/>
          <w:bCs/>
          <w:sz w:val="26"/>
          <w:szCs w:val="26"/>
        </w:rPr>
        <w:t>Các thông tin chi tiết về hoạt động SXKD đã được công bố qua báo cáo tài chính được đăng tải trên các trang điện tử đề nghị các cổ đông quan tâm tìm hiểu thêm.</w:t>
      </w:r>
    </w:p>
    <w:p w:rsidR="00D3279B" w:rsidRPr="00C231B2" w:rsidRDefault="00D3279B" w:rsidP="00D3279B">
      <w:pPr>
        <w:numPr>
          <w:ilvl w:val="0"/>
          <w:numId w:val="27"/>
        </w:numPr>
        <w:spacing w:before="120" w:after="0" w:line="312" w:lineRule="auto"/>
        <w:jc w:val="both"/>
        <w:rPr>
          <w:rFonts w:ascii="Times New Roman" w:hAnsi="Times New Roman"/>
          <w:bCs/>
          <w:sz w:val="26"/>
          <w:szCs w:val="26"/>
        </w:rPr>
      </w:pPr>
      <w:r w:rsidRPr="00C231B2">
        <w:rPr>
          <w:rFonts w:ascii="Times New Roman" w:hAnsi="Times New Roman"/>
          <w:bCs/>
          <w:sz w:val="26"/>
          <w:szCs w:val="26"/>
        </w:rPr>
        <w:t>Cổ đông mã số 006 có ý kiến:</w:t>
      </w:r>
    </w:p>
    <w:p w:rsidR="00D3279B" w:rsidRPr="00C231B2" w:rsidRDefault="00D3279B" w:rsidP="00D3279B">
      <w:pPr>
        <w:numPr>
          <w:ilvl w:val="0"/>
          <w:numId w:val="25"/>
        </w:numPr>
        <w:tabs>
          <w:tab w:val="left" w:pos="1080"/>
        </w:tabs>
        <w:spacing w:before="120" w:after="0" w:line="312" w:lineRule="auto"/>
        <w:ind w:firstLine="0"/>
        <w:jc w:val="both"/>
        <w:rPr>
          <w:rFonts w:ascii="Times New Roman" w:hAnsi="Times New Roman"/>
          <w:bCs/>
          <w:sz w:val="26"/>
          <w:szCs w:val="26"/>
        </w:rPr>
      </w:pPr>
      <w:r w:rsidRPr="00C231B2">
        <w:rPr>
          <w:rFonts w:ascii="Times New Roman" w:hAnsi="Times New Roman"/>
          <w:bCs/>
          <w:sz w:val="26"/>
          <w:szCs w:val="26"/>
        </w:rPr>
        <w:t>Đánh giá cao kết quả hoạt động năm 2014 của HĐQT và Ban tổng giám đốc</w:t>
      </w:r>
    </w:p>
    <w:p w:rsidR="00D3279B" w:rsidRPr="00C231B2" w:rsidRDefault="00D3279B" w:rsidP="00D3279B">
      <w:pPr>
        <w:numPr>
          <w:ilvl w:val="0"/>
          <w:numId w:val="25"/>
        </w:numPr>
        <w:tabs>
          <w:tab w:val="left" w:pos="1080"/>
        </w:tabs>
        <w:spacing w:before="120" w:after="0" w:line="312" w:lineRule="auto"/>
        <w:ind w:firstLine="0"/>
        <w:jc w:val="both"/>
        <w:rPr>
          <w:rFonts w:ascii="Times New Roman" w:hAnsi="Times New Roman"/>
          <w:bCs/>
          <w:sz w:val="26"/>
          <w:szCs w:val="26"/>
        </w:rPr>
      </w:pPr>
      <w:r w:rsidRPr="00C231B2">
        <w:rPr>
          <w:rFonts w:ascii="Times New Roman" w:hAnsi="Times New Roman"/>
          <w:bCs/>
          <w:sz w:val="26"/>
          <w:szCs w:val="26"/>
        </w:rPr>
        <w:t>Nhất trí cao với phương án tăng vốn ở giai đoạn 1</w:t>
      </w:r>
    </w:p>
    <w:p w:rsidR="00D3279B" w:rsidRPr="00C231B2" w:rsidRDefault="00D3279B" w:rsidP="00D3279B">
      <w:pPr>
        <w:numPr>
          <w:ilvl w:val="0"/>
          <w:numId w:val="25"/>
        </w:numPr>
        <w:tabs>
          <w:tab w:val="left" w:pos="1080"/>
        </w:tabs>
        <w:spacing w:before="120" w:after="0" w:line="312" w:lineRule="auto"/>
        <w:ind w:left="1080"/>
        <w:jc w:val="both"/>
        <w:rPr>
          <w:rFonts w:ascii="Times New Roman" w:hAnsi="Times New Roman"/>
          <w:bCs/>
          <w:sz w:val="26"/>
          <w:szCs w:val="26"/>
        </w:rPr>
      </w:pPr>
      <w:r w:rsidRPr="00C231B2">
        <w:rPr>
          <w:rFonts w:ascii="Times New Roman" w:hAnsi="Times New Roman"/>
          <w:bCs/>
          <w:sz w:val="26"/>
          <w:szCs w:val="26"/>
        </w:rPr>
        <w:t>Việc tăng vốn giai đoạn 2: HĐQT cần nghiên cứu kỹ, nên để dành 15-20 tỷ đồng trong số tăng vốn 50 tỷ của giai đoạn này cho cổ đông hiện hữu; nếu có thể được thì xây dựng phương án bán đấu giá để tăng giá trị cổ phiếu.</w:t>
      </w:r>
    </w:p>
    <w:p w:rsidR="00D3279B" w:rsidRPr="00C231B2" w:rsidRDefault="00D3279B" w:rsidP="00D3279B">
      <w:pPr>
        <w:numPr>
          <w:ilvl w:val="0"/>
          <w:numId w:val="29"/>
        </w:numPr>
        <w:spacing w:before="120" w:after="0" w:line="312" w:lineRule="auto"/>
        <w:ind w:left="720"/>
        <w:jc w:val="both"/>
        <w:rPr>
          <w:rFonts w:ascii="Times New Roman" w:hAnsi="Times New Roman"/>
          <w:bCs/>
          <w:sz w:val="26"/>
          <w:szCs w:val="26"/>
        </w:rPr>
      </w:pPr>
      <w:r w:rsidRPr="00C231B2">
        <w:rPr>
          <w:rFonts w:ascii="Times New Roman" w:hAnsi="Times New Roman"/>
          <w:bCs/>
          <w:sz w:val="26"/>
          <w:szCs w:val="26"/>
        </w:rPr>
        <w:t>Đoàn chủ tịch giải đáp thắc mắc: HĐQT sẽ chủ động nghiên cứu cân nhắc kỹ phương án tăng vốn giai đoạn 2 để mang lại lợi ích tốt nhất cho cổ đông.</w:t>
      </w:r>
    </w:p>
    <w:p w:rsidR="00D3279B" w:rsidRPr="00C231B2" w:rsidRDefault="00D3279B" w:rsidP="00D3279B">
      <w:pPr>
        <w:keepNext/>
        <w:widowControl w:val="0"/>
        <w:numPr>
          <w:ilvl w:val="0"/>
          <w:numId w:val="12"/>
        </w:numPr>
        <w:spacing w:before="120" w:after="0" w:line="312" w:lineRule="auto"/>
        <w:jc w:val="both"/>
        <w:outlineLvl w:val="0"/>
        <w:rPr>
          <w:rFonts w:ascii="Times New Roman" w:hAnsi="Times New Roman"/>
          <w:b/>
          <w:sz w:val="26"/>
          <w:szCs w:val="26"/>
        </w:rPr>
      </w:pPr>
      <w:r w:rsidRPr="00C231B2">
        <w:rPr>
          <w:rFonts w:ascii="Times New Roman" w:hAnsi="Times New Roman"/>
          <w:b/>
          <w:bCs/>
          <w:sz w:val="26"/>
          <w:szCs w:val="26"/>
        </w:rPr>
        <w:t>Biểu quyết thông qua nội dung các báo cáo và tờ trình Đại hội</w:t>
      </w:r>
    </w:p>
    <w:p w:rsidR="00D3279B" w:rsidRPr="00C231B2" w:rsidRDefault="00D3279B" w:rsidP="00D3279B">
      <w:pPr>
        <w:numPr>
          <w:ilvl w:val="0"/>
          <w:numId w:val="13"/>
        </w:numPr>
        <w:tabs>
          <w:tab w:val="left" w:pos="720"/>
        </w:tabs>
        <w:spacing w:before="120" w:after="0" w:line="312" w:lineRule="auto"/>
        <w:jc w:val="both"/>
        <w:rPr>
          <w:rFonts w:ascii="Times New Roman" w:hAnsi="Times New Roman"/>
          <w:sz w:val="26"/>
          <w:szCs w:val="26"/>
        </w:rPr>
      </w:pPr>
      <w:r w:rsidRPr="00C231B2">
        <w:rPr>
          <w:rFonts w:ascii="Times New Roman" w:hAnsi="Times New Roman"/>
          <w:sz w:val="26"/>
          <w:szCs w:val="26"/>
        </w:rPr>
        <w:t>Thông qua nội dung Báo cáo kết quả Sản xuất kinh doanh năm 2014, Kế hoạch sản xuất kinh doanh năm 2015</w:t>
      </w:r>
    </w:p>
    <w:p w:rsidR="00D3279B" w:rsidRPr="00C231B2" w:rsidRDefault="00D3279B" w:rsidP="00D3279B">
      <w:pPr>
        <w:tabs>
          <w:tab w:val="left" w:pos="990"/>
        </w:tabs>
        <w:spacing w:before="120" w:after="0" w:line="312" w:lineRule="auto"/>
        <w:ind w:left="994"/>
        <w:jc w:val="both"/>
        <w:rPr>
          <w:rFonts w:ascii="Times New Roman" w:hAnsi="Times New Roman"/>
          <w:sz w:val="26"/>
          <w:szCs w:val="26"/>
        </w:rPr>
      </w:pPr>
      <w:r w:rsidRPr="00C231B2">
        <w:rPr>
          <w:rFonts w:ascii="Times New Roman" w:hAnsi="Times New Roman"/>
          <w:sz w:val="26"/>
          <w:szCs w:val="26"/>
        </w:rPr>
        <w:tab/>
        <w:t>tỷ lệ biểu quyết tán thành</w:t>
      </w:r>
      <w:r w:rsidRPr="00C231B2">
        <w:rPr>
          <w:rFonts w:ascii="Times New Roman" w:hAnsi="Times New Roman"/>
          <w:sz w:val="26"/>
          <w:szCs w:val="26"/>
        </w:rPr>
        <w:tab/>
      </w:r>
      <w:r w:rsidRPr="00C231B2">
        <w:rPr>
          <w:rFonts w:ascii="Times New Roman" w:hAnsi="Times New Roman"/>
          <w:sz w:val="26"/>
          <w:szCs w:val="26"/>
        </w:rPr>
        <w:tab/>
        <w:t>: 100%</w:t>
      </w:r>
    </w:p>
    <w:p w:rsidR="00D3279B" w:rsidRPr="00C231B2" w:rsidRDefault="00D3279B" w:rsidP="00D3279B">
      <w:pPr>
        <w:tabs>
          <w:tab w:val="left" w:pos="990"/>
        </w:tabs>
        <w:spacing w:before="120" w:after="0" w:line="312" w:lineRule="auto"/>
        <w:ind w:left="994"/>
        <w:jc w:val="both"/>
        <w:rPr>
          <w:rFonts w:ascii="Times New Roman" w:hAnsi="Times New Roman"/>
          <w:sz w:val="26"/>
          <w:szCs w:val="26"/>
        </w:rPr>
      </w:pPr>
      <w:r w:rsidRPr="00C231B2">
        <w:rPr>
          <w:rFonts w:ascii="Times New Roman" w:hAnsi="Times New Roman"/>
          <w:sz w:val="26"/>
          <w:szCs w:val="26"/>
        </w:rPr>
        <w:tab/>
        <w:t>tỷ lệ biểu quyết không tán thành</w:t>
      </w:r>
      <w:r w:rsidRPr="00C231B2">
        <w:rPr>
          <w:rFonts w:ascii="Times New Roman" w:hAnsi="Times New Roman"/>
          <w:sz w:val="26"/>
          <w:szCs w:val="26"/>
        </w:rPr>
        <w:tab/>
        <w:t>:     0%</w:t>
      </w:r>
    </w:p>
    <w:p w:rsidR="00D3279B" w:rsidRPr="00C231B2" w:rsidRDefault="00D3279B" w:rsidP="00D3279B">
      <w:pPr>
        <w:numPr>
          <w:ilvl w:val="0"/>
          <w:numId w:val="13"/>
        </w:numPr>
        <w:tabs>
          <w:tab w:val="left" w:pos="720"/>
        </w:tabs>
        <w:spacing w:before="120" w:after="0" w:line="312" w:lineRule="auto"/>
        <w:jc w:val="both"/>
        <w:rPr>
          <w:rFonts w:ascii="Times New Roman" w:hAnsi="Times New Roman"/>
          <w:sz w:val="26"/>
          <w:szCs w:val="26"/>
        </w:rPr>
      </w:pPr>
      <w:r w:rsidRPr="00C231B2">
        <w:rPr>
          <w:rFonts w:ascii="Times New Roman" w:hAnsi="Times New Roman"/>
          <w:sz w:val="26"/>
          <w:szCs w:val="26"/>
        </w:rPr>
        <w:t xml:space="preserve">Thông qua Báo cáo tài chính sau kiểm toán năm 2014, phương án phân chia lợi nhuận, kế hoạch tài chính năm 2015 của công ty </w:t>
      </w:r>
    </w:p>
    <w:p w:rsidR="00D3279B" w:rsidRPr="00C231B2" w:rsidRDefault="00D3279B" w:rsidP="00D3279B">
      <w:pPr>
        <w:tabs>
          <w:tab w:val="left" w:pos="990"/>
        </w:tabs>
        <w:spacing w:before="120" w:after="0" w:line="312" w:lineRule="auto"/>
        <w:jc w:val="both"/>
        <w:rPr>
          <w:rFonts w:ascii="Times New Roman" w:hAnsi="Times New Roman"/>
          <w:sz w:val="26"/>
          <w:szCs w:val="26"/>
        </w:rPr>
      </w:pPr>
      <w:r w:rsidRPr="00C231B2">
        <w:rPr>
          <w:rFonts w:ascii="Times New Roman" w:hAnsi="Times New Roman"/>
          <w:sz w:val="26"/>
          <w:szCs w:val="26"/>
        </w:rPr>
        <w:tab/>
      </w:r>
      <w:r w:rsidRPr="00C231B2">
        <w:rPr>
          <w:rFonts w:ascii="Times New Roman" w:hAnsi="Times New Roman"/>
          <w:sz w:val="26"/>
          <w:szCs w:val="26"/>
        </w:rPr>
        <w:tab/>
        <w:t>tỷ lệ biểu quyết tán thành</w:t>
      </w:r>
      <w:r w:rsidRPr="00C231B2">
        <w:rPr>
          <w:rFonts w:ascii="Times New Roman" w:hAnsi="Times New Roman"/>
          <w:sz w:val="26"/>
          <w:szCs w:val="26"/>
        </w:rPr>
        <w:tab/>
      </w:r>
      <w:r w:rsidRPr="00C231B2">
        <w:rPr>
          <w:rFonts w:ascii="Times New Roman" w:hAnsi="Times New Roman"/>
          <w:sz w:val="26"/>
          <w:szCs w:val="26"/>
        </w:rPr>
        <w:tab/>
        <w:t>: 100%</w:t>
      </w:r>
    </w:p>
    <w:p w:rsidR="00D3279B" w:rsidRPr="00C231B2" w:rsidRDefault="00D3279B" w:rsidP="00D3279B">
      <w:pPr>
        <w:tabs>
          <w:tab w:val="left" w:pos="720"/>
        </w:tabs>
        <w:spacing w:before="120" w:after="0" w:line="312" w:lineRule="auto"/>
        <w:ind w:left="720"/>
        <w:jc w:val="both"/>
        <w:rPr>
          <w:rFonts w:ascii="Times New Roman" w:hAnsi="Times New Roman"/>
          <w:sz w:val="26"/>
          <w:szCs w:val="26"/>
        </w:rPr>
      </w:pPr>
      <w:r w:rsidRPr="00C231B2">
        <w:rPr>
          <w:rFonts w:ascii="Times New Roman" w:hAnsi="Times New Roman"/>
          <w:sz w:val="26"/>
          <w:szCs w:val="26"/>
        </w:rPr>
        <w:tab/>
        <w:t>tỷ lệ biểu quyết không tán thành</w:t>
      </w:r>
      <w:r w:rsidRPr="00C231B2">
        <w:rPr>
          <w:rFonts w:ascii="Times New Roman" w:hAnsi="Times New Roman"/>
          <w:sz w:val="26"/>
          <w:szCs w:val="26"/>
        </w:rPr>
        <w:tab/>
        <w:t>:      0%</w:t>
      </w:r>
    </w:p>
    <w:p w:rsidR="00D3279B" w:rsidRPr="00C231B2" w:rsidRDefault="00D3279B" w:rsidP="00D3279B">
      <w:pPr>
        <w:numPr>
          <w:ilvl w:val="0"/>
          <w:numId w:val="13"/>
        </w:numPr>
        <w:tabs>
          <w:tab w:val="left" w:pos="720"/>
        </w:tabs>
        <w:spacing w:before="120" w:after="0" w:line="312" w:lineRule="auto"/>
        <w:jc w:val="both"/>
        <w:rPr>
          <w:rFonts w:ascii="Times New Roman" w:hAnsi="Times New Roman"/>
          <w:sz w:val="26"/>
          <w:szCs w:val="26"/>
        </w:rPr>
      </w:pPr>
      <w:r w:rsidRPr="00C231B2">
        <w:rPr>
          <w:rFonts w:ascii="Times New Roman" w:hAnsi="Times New Roman"/>
          <w:sz w:val="26"/>
          <w:szCs w:val="26"/>
        </w:rPr>
        <w:lastRenderedPageBreak/>
        <w:t>Thông qua nội dung Báo cáo hoạt động của Hội đồng quản trị năm 2014, Kế hoạch hoạt động của HĐQT năm 2015</w:t>
      </w:r>
    </w:p>
    <w:p w:rsidR="00D3279B" w:rsidRPr="00C231B2" w:rsidRDefault="00D3279B" w:rsidP="00D3279B">
      <w:pPr>
        <w:tabs>
          <w:tab w:val="left" w:pos="990"/>
        </w:tabs>
        <w:spacing w:before="120" w:after="0" w:line="312" w:lineRule="auto"/>
        <w:ind w:left="720"/>
        <w:jc w:val="both"/>
        <w:rPr>
          <w:rFonts w:ascii="Times New Roman" w:hAnsi="Times New Roman"/>
          <w:sz w:val="26"/>
          <w:szCs w:val="26"/>
        </w:rPr>
      </w:pPr>
      <w:r w:rsidRPr="00C231B2">
        <w:rPr>
          <w:rFonts w:ascii="Times New Roman" w:hAnsi="Times New Roman"/>
          <w:sz w:val="26"/>
          <w:szCs w:val="26"/>
        </w:rPr>
        <w:tab/>
      </w:r>
      <w:r w:rsidRPr="00C231B2">
        <w:rPr>
          <w:rFonts w:ascii="Times New Roman" w:hAnsi="Times New Roman"/>
          <w:sz w:val="26"/>
          <w:szCs w:val="26"/>
        </w:rPr>
        <w:tab/>
        <w:t>tỷ lệ biểu quyết tán thành</w:t>
      </w:r>
      <w:r w:rsidRPr="00C231B2">
        <w:rPr>
          <w:rFonts w:ascii="Times New Roman" w:hAnsi="Times New Roman"/>
          <w:sz w:val="26"/>
          <w:szCs w:val="26"/>
        </w:rPr>
        <w:tab/>
      </w:r>
      <w:r w:rsidRPr="00C231B2">
        <w:rPr>
          <w:rFonts w:ascii="Times New Roman" w:hAnsi="Times New Roman"/>
          <w:sz w:val="26"/>
          <w:szCs w:val="26"/>
        </w:rPr>
        <w:tab/>
        <w:t>: 100%</w:t>
      </w:r>
    </w:p>
    <w:p w:rsidR="00D3279B" w:rsidRPr="00C231B2" w:rsidRDefault="00D3279B" w:rsidP="00D3279B">
      <w:pPr>
        <w:tabs>
          <w:tab w:val="left" w:pos="990"/>
        </w:tabs>
        <w:spacing w:before="120" w:after="0" w:line="312" w:lineRule="auto"/>
        <w:ind w:left="720"/>
        <w:jc w:val="both"/>
        <w:rPr>
          <w:rFonts w:ascii="Times New Roman" w:hAnsi="Times New Roman"/>
          <w:sz w:val="26"/>
          <w:szCs w:val="26"/>
        </w:rPr>
      </w:pPr>
      <w:r w:rsidRPr="00C231B2">
        <w:rPr>
          <w:rFonts w:ascii="Times New Roman" w:hAnsi="Times New Roman"/>
          <w:sz w:val="26"/>
          <w:szCs w:val="26"/>
        </w:rPr>
        <w:tab/>
      </w:r>
      <w:r w:rsidRPr="00C231B2">
        <w:rPr>
          <w:rFonts w:ascii="Times New Roman" w:hAnsi="Times New Roman"/>
          <w:sz w:val="26"/>
          <w:szCs w:val="26"/>
        </w:rPr>
        <w:tab/>
        <w:t>tỷ lệ biểu quyết không tán thành</w:t>
      </w:r>
      <w:r w:rsidRPr="00C231B2">
        <w:rPr>
          <w:rFonts w:ascii="Times New Roman" w:hAnsi="Times New Roman"/>
          <w:sz w:val="26"/>
          <w:szCs w:val="26"/>
        </w:rPr>
        <w:tab/>
        <w:t>:     0%</w:t>
      </w:r>
    </w:p>
    <w:p w:rsidR="00D3279B" w:rsidRPr="00C231B2" w:rsidRDefault="00D3279B" w:rsidP="00D3279B">
      <w:pPr>
        <w:numPr>
          <w:ilvl w:val="0"/>
          <w:numId w:val="13"/>
        </w:numPr>
        <w:tabs>
          <w:tab w:val="left" w:pos="720"/>
        </w:tabs>
        <w:spacing w:before="120" w:after="0" w:line="312" w:lineRule="auto"/>
        <w:jc w:val="both"/>
        <w:rPr>
          <w:rFonts w:ascii="Times New Roman" w:hAnsi="Times New Roman"/>
          <w:sz w:val="26"/>
          <w:szCs w:val="26"/>
        </w:rPr>
      </w:pPr>
      <w:r w:rsidRPr="00C231B2">
        <w:rPr>
          <w:rFonts w:ascii="Times New Roman" w:hAnsi="Times New Roman"/>
          <w:sz w:val="26"/>
          <w:szCs w:val="26"/>
        </w:rPr>
        <w:t xml:space="preserve">Thông qua Báo cáo </w:t>
      </w:r>
      <w:r w:rsidRPr="00C231B2">
        <w:rPr>
          <w:rFonts w:ascii="Times New Roman" w:hAnsi="Times New Roman"/>
          <w:bCs/>
          <w:sz w:val="26"/>
          <w:szCs w:val="26"/>
        </w:rPr>
        <w:t xml:space="preserve">hoạt động năm 2014 và kế hoạch hoạt động năm 2015 của Ban kiểm soát </w:t>
      </w:r>
    </w:p>
    <w:p w:rsidR="00D3279B" w:rsidRPr="00C231B2" w:rsidRDefault="00D3279B" w:rsidP="00D3279B">
      <w:pPr>
        <w:tabs>
          <w:tab w:val="left" w:pos="990"/>
        </w:tabs>
        <w:spacing w:before="120" w:after="0" w:line="312" w:lineRule="auto"/>
        <w:ind w:left="720"/>
        <w:jc w:val="both"/>
        <w:rPr>
          <w:rFonts w:ascii="Times New Roman" w:hAnsi="Times New Roman"/>
          <w:sz w:val="26"/>
          <w:szCs w:val="26"/>
        </w:rPr>
      </w:pPr>
      <w:r w:rsidRPr="00C231B2">
        <w:rPr>
          <w:rFonts w:ascii="Times New Roman" w:hAnsi="Times New Roman"/>
          <w:sz w:val="26"/>
          <w:szCs w:val="26"/>
        </w:rPr>
        <w:tab/>
      </w:r>
      <w:r w:rsidRPr="00C231B2">
        <w:rPr>
          <w:rFonts w:ascii="Times New Roman" w:hAnsi="Times New Roman"/>
          <w:sz w:val="26"/>
          <w:szCs w:val="26"/>
        </w:rPr>
        <w:tab/>
        <w:t>tỷ lệ biểu quyết tán thành</w:t>
      </w:r>
      <w:r w:rsidRPr="00C231B2">
        <w:rPr>
          <w:rFonts w:ascii="Times New Roman" w:hAnsi="Times New Roman"/>
          <w:sz w:val="26"/>
          <w:szCs w:val="26"/>
        </w:rPr>
        <w:tab/>
      </w:r>
      <w:r w:rsidRPr="00C231B2">
        <w:rPr>
          <w:rFonts w:ascii="Times New Roman" w:hAnsi="Times New Roman"/>
          <w:sz w:val="26"/>
          <w:szCs w:val="26"/>
        </w:rPr>
        <w:tab/>
        <w:t>: 100%</w:t>
      </w:r>
    </w:p>
    <w:p w:rsidR="00D3279B" w:rsidRPr="00C231B2" w:rsidRDefault="00D3279B" w:rsidP="00D3279B">
      <w:pPr>
        <w:tabs>
          <w:tab w:val="left" w:pos="990"/>
        </w:tabs>
        <w:spacing w:before="120" w:after="0" w:line="312" w:lineRule="auto"/>
        <w:ind w:left="720"/>
        <w:jc w:val="both"/>
        <w:rPr>
          <w:rFonts w:ascii="Times New Roman" w:hAnsi="Times New Roman"/>
          <w:sz w:val="26"/>
          <w:szCs w:val="26"/>
        </w:rPr>
      </w:pPr>
      <w:r w:rsidRPr="00C231B2">
        <w:rPr>
          <w:rFonts w:ascii="Times New Roman" w:hAnsi="Times New Roman"/>
          <w:sz w:val="26"/>
          <w:szCs w:val="26"/>
        </w:rPr>
        <w:tab/>
      </w:r>
      <w:r w:rsidRPr="00C231B2">
        <w:rPr>
          <w:rFonts w:ascii="Times New Roman" w:hAnsi="Times New Roman"/>
          <w:sz w:val="26"/>
          <w:szCs w:val="26"/>
        </w:rPr>
        <w:tab/>
        <w:t>tỷ lệ biểu quyết không tán thành</w:t>
      </w:r>
      <w:r w:rsidRPr="00C231B2">
        <w:rPr>
          <w:rFonts w:ascii="Times New Roman" w:hAnsi="Times New Roman"/>
          <w:sz w:val="26"/>
          <w:szCs w:val="26"/>
        </w:rPr>
        <w:tab/>
        <w:t>:     0%</w:t>
      </w:r>
    </w:p>
    <w:p w:rsidR="00D3279B" w:rsidRPr="00C231B2" w:rsidRDefault="00D3279B" w:rsidP="00D3279B">
      <w:pPr>
        <w:numPr>
          <w:ilvl w:val="0"/>
          <w:numId w:val="13"/>
        </w:numPr>
        <w:tabs>
          <w:tab w:val="left" w:pos="720"/>
        </w:tabs>
        <w:spacing w:before="120" w:after="0" w:line="312" w:lineRule="auto"/>
        <w:jc w:val="both"/>
        <w:rPr>
          <w:rFonts w:ascii="Times New Roman" w:hAnsi="Times New Roman"/>
          <w:sz w:val="26"/>
          <w:szCs w:val="26"/>
        </w:rPr>
      </w:pPr>
      <w:r w:rsidRPr="00C231B2">
        <w:rPr>
          <w:rFonts w:ascii="Times New Roman" w:hAnsi="Times New Roman"/>
          <w:sz w:val="26"/>
          <w:szCs w:val="26"/>
        </w:rPr>
        <w:t xml:space="preserve">Thông qua việc ủy quyền cho HĐQT lựa chọn đơn vị kiểm toán năm 2015 cho công ty </w:t>
      </w:r>
    </w:p>
    <w:p w:rsidR="00D3279B" w:rsidRPr="00C231B2" w:rsidRDefault="00D3279B" w:rsidP="00D3279B">
      <w:pPr>
        <w:tabs>
          <w:tab w:val="left" w:pos="990"/>
        </w:tabs>
        <w:spacing w:before="120" w:after="0" w:line="312" w:lineRule="auto"/>
        <w:ind w:left="720"/>
        <w:jc w:val="both"/>
        <w:rPr>
          <w:rFonts w:ascii="Times New Roman" w:hAnsi="Times New Roman"/>
          <w:sz w:val="26"/>
          <w:szCs w:val="26"/>
        </w:rPr>
      </w:pPr>
      <w:r w:rsidRPr="00C231B2">
        <w:rPr>
          <w:rFonts w:ascii="Times New Roman" w:hAnsi="Times New Roman"/>
          <w:sz w:val="26"/>
          <w:szCs w:val="26"/>
        </w:rPr>
        <w:tab/>
      </w:r>
      <w:r w:rsidRPr="00C231B2">
        <w:rPr>
          <w:rFonts w:ascii="Times New Roman" w:hAnsi="Times New Roman"/>
          <w:sz w:val="26"/>
          <w:szCs w:val="26"/>
        </w:rPr>
        <w:tab/>
        <w:t>tỷ lệ biểu quyết tán thành</w:t>
      </w:r>
      <w:r w:rsidRPr="00C231B2">
        <w:rPr>
          <w:rFonts w:ascii="Times New Roman" w:hAnsi="Times New Roman"/>
          <w:sz w:val="26"/>
          <w:szCs w:val="26"/>
        </w:rPr>
        <w:tab/>
      </w:r>
      <w:r w:rsidRPr="00C231B2">
        <w:rPr>
          <w:rFonts w:ascii="Times New Roman" w:hAnsi="Times New Roman"/>
          <w:sz w:val="26"/>
          <w:szCs w:val="26"/>
        </w:rPr>
        <w:tab/>
        <w:t>: 100%</w:t>
      </w:r>
    </w:p>
    <w:p w:rsidR="00D3279B" w:rsidRPr="00C231B2" w:rsidRDefault="00D3279B" w:rsidP="00D3279B">
      <w:pPr>
        <w:tabs>
          <w:tab w:val="left" w:pos="990"/>
        </w:tabs>
        <w:spacing w:before="120" w:after="0" w:line="312" w:lineRule="auto"/>
        <w:ind w:left="720"/>
        <w:jc w:val="both"/>
        <w:rPr>
          <w:rFonts w:ascii="Times New Roman" w:hAnsi="Times New Roman"/>
          <w:sz w:val="26"/>
          <w:szCs w:val="26"/>
        </w:rPr>
      </w:pPr>
      <w:r w:rsidRPr="00C231B2">
        <w:rPr>
          <w:rFonts w:ascii="Times New Roman" w:hAnsi="Times New Roman"/>
          <w:sz w:val="26"/>
          <w:szCs w:val="26"/>
        </w:rPr>
        <w:tab/>
      </w:r>
      <w:r w:rsidRPr="00C231B2">
        <w:rPr>
          <w:rFonts w:ascii="Times New Roman" w:hAnsi="Times New Roman"/>
          <w:sz w:val="26"/>
          <w:szCs w:val="26"/>
        </w:rPr>
        <w:tab/>
        <w:t>tỷ lệ biểu quyết không tán thành</w:t>
      </w:r>
      <w:r w:rsidRPr="00C231B2">
        <w:rPr>
          <w:rFonts w:ascii="Times New Roman" w:hAnsi="Times New Roman"/>
          <w:sz w:val="26"/>
          <w:szCs w:val="26"/>
        </w:rPr>
        <w:tab/>
        <w:t>:      0%</w:t>
      </w:r>
    </w:p>
    <w:p w:rsidR="00D3279B" w:rsidRPr="00C231B2" w:rsidRDefault="00D3279B" w:rsidP="00D3279B">
      <w:pPr>
        <w:pStyle w:val="BodyText"/>
        <w:widowControl/>
        <w:numPr>
          <w:ilvl w:val="0"/>
          <w:numId w:val="13"/>
        </w:numPr>
        <w:tabs>
          <w:tab w:val="left" w:pos="42"/>
          <w:tab w:val="left" w:pos="140"/>
          <w:tab w:val="left" w:pos="720"/>
          <w:tab w:val="left" w:pos="1440"/>
        </w:tabs>
        <w:rPr>
          <w:sz w:val="26"/>
          <w:szCs w:val="26"/>
        </w:rPr>
      </w:pPr>
      <w:r w:rsidRPr="00C231B2">
        <w:rPr>
          <w:sz w:val="26"/>
          <w:szCs w:val="26"/>
        </w:rPr>
        <w:t>Thông qua việc 02 (hai) cổ đông sáng lập không phải ký điều lệ công ty khi có sửa đổi, bổ sung do không còn nắm giữ cổ phiếu</w:t>
      </w:r>
    </w:p>
    <w:p w:rsidR="00D3279B" w:rsidRPr="00C231B2" w:rsidRDefault="00D3279B" w:rsidP="00D3279B">
      <w:pPr>
        <w:tabs>
          <w:tab w:val="left" w:pos="990"/>
        </w:tabs>
        <w:spacing w:before="120" w:after="0" w:line="312" w:lineRule="auto"/>
        <w:ind w:left="720"/>
        <w:jc w:val="both"/>
        <w:rPr>
          <w:rFonts w:ascii="Times New Roman" w:hAnsi="Times New Roman"/>
          <w:sz w:val="26"/>
          <w:szCs w:val="26"/>
        </w:rPr>
      </w:pPr>
      <w:r w:rsidRPr="00C231B2">
        <w:rPr>
          <w:rFonts w:ascii="Times New Roman" w:hAnsi="Times New Roman"/>
          <w:sz w:val="26"/>
          <w:szCs w:val="26"/>
        </w:rPr>
        <w:tab/>
      </w:r>
      <w:r w:rsidRPr="00C231B2">
        <w:rPr>
          <w:rFonts w:ascii="Times New Roman" w:hAnsi="Times New Roman"/>
          <w:sz w:val="26"/>
          <w:szCs w:val="26"/>
        </w:rPr>
        <w:tab/>
        <w:t>tỷ lệ biểu quyết tán thành</w:t>
      </w:r>
      <w:r w:rsidRPr="00C231B2">
        <w:rPr>
          <w:rFonts w:ascii="Times New Roman" w:hAnsi="Times New Roman"/>
          <w:sz w:val="26"/>
          <w:szCs w:val="26"/>
        </w:rPr>
        <w:tab/>
      </w:r>
      <w:r w:rsidRPr="00C231B2">
        <w:rPr>
          <w:rFonts w:ascii="Times New Roman" w:hAnsi="Times New Roman"/>
          <w:sz w:val="26"/>
          <w:szCs w:val="26"/>
        </w:rPr>
        <w:tab/>
        <w:t>: 100%</w:t>
      </w:r>
    </w:p>
    <w:p w:rsidR="00D3279B" w:rsidRPr="00C231B2" w:rsidRDefault="00D3279B" w:rsidP="00D3279B">
      <w:pPr>
        <w:tabs>
          <w:tab w:val="left" w:pos="990"/>
        </w:tabs>
        <w:spacing w:before="120" w:after="0" w:line="312" w:lineRule="auto"/>
        <w:ind w:left="720"/>
        <w:jc w:val="both"/>
        <w:rPr>
          <w:rFonts w:ascii="Times New Roman" w:hAnsi="Times New Roman"/>
          <w:sz w:val="26"/>
          <w:szCs w:val="26"/>
        </w:rPr>
      </w:pPr>
      <w:r w:rsidRPr="00C231B2">
        <w:rPr>
          <w:rFonts w:ascii="Times New Roman" w:hAnsi="Times New Roman"/>
          <w:sz w:val="26"/>
          <w:szCs w:val="26"/>
        </w:rPr>
        <w:tab/>
      </w:r>
      <w:r w:rsidRPr="00C231B2">
        <w:rPr>
          <w:rFonts w:ascii="Times New Roman" w:hAnsi="Times New Roman"/>
          <w:sz w:val="26"/>
          <w:szCs w:val="26"/>
        </w:rPr>
        <w:tab/>
        <w:t>tỷ lệ biểu quyết không tán thành</w:t>
      </w:r>
      <w:r w:rsidRPr="00C231B2">
        <w:rPr>
          <w:rFonts w:ascii="Times New Roman" w:hAnsi="Times New Roman"/>
          <w:sz w:val="26"/>
          <w:szCs w:val="26"/>
        </w:rPr>
        <w:tab/>
        <w:t>:      0%</w:t>
      </w:r>
    </w:p>
    <w:p w:rsidR="00D3279B" w:rsidRPr="00C231B2" w:rsidRDefault="00D3279B" w:rsidP="00D3279B">
      <w:pPr>
        <w:pStyle w:val="BodyText"/>
        <w:widowControl/>
        <w:numPr>
          <w:ilvl w:val="0"/>
          <w:numId w:val="13"/>
        </w:numPr>
        <w:tabs>
          <w:tab w:val="left" w:pos="42"/>
          <w:tab w:val="left" w:pos="140"/>
          <w:tab w:val="left" w:pos="720"/>
          <w:tab w:val="left" w:pos="1440"/>
        </w:tabs>
        <w:rPr>
          <w:sz w:val="26"/>
          <w:szCs w:val="26"/>
        </w:rPr>
      </w:pPr>
      <w:r w:rsidRPr="00C231B2">
        <w:rPr>
          <w:sz w:val="26"/>
          <w:szCs w:val="26"/>
        </w:rPr>
        <w:t xml:space="preserve">Thông qua việc giải thể công ty con </w:t>
      </w:r>
    </w:p>
    <w:p w:rsidR="00D3279B" w:rsidRPr="00C231B2" w:rsidRDefault="00D3279B" w:rsidP="00D3279B">
      <w:pPr>
        <w:tabs>
          <w:tab w:val="left" w:pos="990"/>
        </w:tabs>
        <w:spacing w:before="120" w:after="0" w:line="312" w:lineRule="auto"/>
        <w:ind w:left="1259"/>
        <w:jc w:val="both"/>
        <w:rPr>
          <w:rFonts w:ascii="Times New Roman" w:hAnsi="Times New Roman"/>
          <w:sz w:val="26"/>
          <w:szCs w:val="26"/>
        </w:rPr>
      </w:pPr>
      <w:r w:rsidRPr="00C231B2">
        <w:rPr>
          <w:rFonts w:ascii="Times New Roman" w:hAnsi="Times New Roman"/>
          <w:sz w:val="26"/>
          <w:szCs w:val="26"/>
        </w:rPr>
        <w:tab/>
        <w:t>tỷ lệ biểu quyết tán thành</w:t>
      </w:r>
      <w:r w:rsidRPr="00C231B2">
        <w:rPr>
          <w:rFonts w:ascii="Times New Roman" w:hAnsi="Times New Roman"/>
          <w:sz w:val="26"/>
          <w:szCs w:val="26"/>
        </w:rPr>
        <w:tab/>
      </w:r>
      <w:r w:rsidRPr="00C231B2">
        <w:rPr>
          <w:rFonts w:ascii="Times New Roman" w:hAnsi="Times New Roman"/>
          <w:sz w:val="26"/>
          <w:szCs w:val="26"/>
        </w:rPr>
        <w:tab/>
        <w:t>: 100%</w:t>
      </w:r>
    </w:p>
    <w:p w:rsidR="00D3279B" w:rsidRPr="00C231B2" w:rsidRDefault="00D3279B" w:rsidP="00D3279B">
      <w:pPr>
        <w:tabs>
          <w:tab w:val="left" w:pos="990"/>
        </w:tabs>
        <w:spacing w:before="120" w:after="0" w:line="312" w:lineRule="auto"/>
        <w:ind w:left="1259"/>
        <w:jc w:val="both"/>
        <w:rPr>
          <w:rFonts w:ascii="Times New Roman" w:hAnsi="Times New Roman"/>
          <w:sz w:val="26"/>
          <w:szCs w:val="26"/>
        </w:rPr>
      </w:pPr>
      <w:r w:rsidRPr="00C231B2">
        <w:rPr>
          <w:rFonts w:ascii="Times New Roman" w:hAnsi="Times New Roman"/>
          <w:sz w:val="26"/>
          <w:szCs w:val="26"/>
        </w:rPr>
        <w:tab/>
        <w:t>tỷ lệ biểu quyết không tán thành</w:t>
      </w:r>
      <w:r w:rsidRPr="00C231B2">
        <w:rPr>
          <w:rFonts w:ascii="Times New Roman" w:hAnsi="Times New Roman"/>
          <w:sz w:val="26"/>
          <w:szCs w:val="26"/>
        </w:rPr>
        <w:tab/>
        <w:t>:      0%</w:t>
      </w:r>
    </w:p>
    <w:p w:rsidR="00D3279B" w:rsidRPr="00C231B2" w:rsidRDefault="00D3279B" w:rsidP="00D3279B">
      <w:pPr>
        <w:numPr>
          <w:ilvl w:val="0"/>
          <w:numId w:val="13"/>
        </w:numPr>
        <w:spacing w:before="120" w:after="0" w:line="312" w:lineRule="auto"/>
        <w:jc w:val="both"/>
        <w:rPr>
          <w:rFonts w:ascii="Times New Roman" w:eastAsia="Times New Roman" w:hAnsi="Times New Roman"/>
          <w:bCs/>
          <w:sz w:val="26"/>
          <w:szCs w:val="26"/>
          <w:lang w:val="pt-BR"/>
        </w:rPr>
      </w:pPr>
      <w:r w:rsidRPr="00C231B2">
        <w:rPr>
          <w:rFonts w:ascii="Times New Roman" w:hAnsi="Times New Roman"/>
          <w:sz w:val="26"/>
          <w:szCs w:val="26"/>
        </w:rPr>
        <w:t xml:space="preserve">Thông qua </w:t>
      </w:r>
      <w:r w:rsidRPr="00C231B2">
        <w:rPr>
          <w:rFonts w:ascii="Times New Roman" w:eastAsia="Times New Roman" w:hAnsi="Times New Roman"/>
          <w:bCs/>
          <w:sz w:val="26"/>
          <w:szCs w:val="26"/>
          <w:lang w:val="pt-BR"/>
        </w:rPr>
        <w:t>phương án tăng vốn điều lệ với giá trị, phương thức và thời gian dự kiến được nêu trong tờ trình trình bày tại Đại hội với nội dung như sau:</w:t>
      </w:r>
    </w:p>
    <w:p w:rsidR="00D3279B" w:rsidRPr="00C231B2" w:rsidRDefault="00D3279B" w:rsidP="00D3279B">
      <w:pPr>
        <w:numPr>
          <w:ilvl w:val="0"/>
          <w:numId w:val="15"/>
        </w:numPr>
        <w:spacing w:before="120" w:after="0" w:line="312" w:lineRule="auto"/>
        <w:ind w:right="187"/>
        <w:jc w:val="both"/>
        <w:rPr>
          <w:rFonts w:ascii="Times New Roman" w:hAnsi="Times New Roman"/>
          <w:sz w:val="26"/>
          <w:szCs w:val="26"/>
          <w:lang w:val="nl-NL"/>
        </w:rPr>
      </w:pPr>
      <w:r w:rsidRPr="00C231B2">
        <w:rPr>
          <w:rFonts w:ascii="Times New Roman" w:hAnsi="Times New Roman"/>
          <w:sz w:val="26"/>
          <w:szCs w:val="26"/>
          <w:lang w:val="nl-NL"/>
        </w:rPr>
        <w:t>Mức tăng vốn điều lệ dự kiến:</w:t>
      </w:r>
    </w:p>
    <w:p w:rsidR="00D3279B" w:rsidRPr="00C231B2" w:rsidRDefault="00D3279B" w:rsidP="00D3279B">
      <w:pPr>
        <w:spacing w:before="120" w:after="0" w:line="312" w:lineRule="auto"/>
        <w:ind w:firstLine="720"/>
        <w:jc w:val="both"/>
        <w:rPr>
          <w:rFonts w:ascii="Times New Roman" w:hAnsi="Times New Roman"/>
          <w:sz w:val="26"/>
          <w:szCs w:val="26"/>
          <w:lang w:val="nl-NL"/>
        </w:rPr>
      </w:pPr>
      <w:r w:rsidRPr="00C231B2">
        <w:rPr>
          <w:rFonts w:ascii="Times New Roman" w:hAnsi="Times New Roman"/>
          <w:sz w:val="26"/>
          <w:szCs w:val="26"/>
          <w:lang w:val="nl-NL"/>
        </w:rPr>
        <w:t xml:space="preserve">Vốn điều lệ hiện tại:   </w:t>
      </w:r>
      <w:r w:rsidRPr="00C231B2">
        <w:rPr>
          <w:rFonts w:ascii="Times New Roman" w:hAnsi="Times New Roman"/>
          <w:sz w:val="26"/>
          <w:szCs w:val="26"/>
          <w:lang w:val="nl-NL"/>
        </w:rPr>
        <w:tab/>
      </w:r>
      <w:r w:rsidRPr="00C231B2">
        <w:rPr>
          <w:rFonts w:ascii="Times New Roman" w:hAnsi="Times New Roman"/>
          <w:sz w:val="26"/>
          <w:szCs w:val="26"/>
          <w:lang w:val="nl-NL"/>
        </w:rPr>
        <w:tab/>
      </w:r>
      <w:r w:rsidRPr="00C231B2">
        <w:rPr>
          <w:rFonts w:ascii="Times New Roman" w:hAnsi="Times New Roman"/>
          <w:sz w:val="26"/>
          <w:szCs w:val="26"/>
          <w:lang w:val="nl-NL"/>
        </w:rPr>
        <w:tab/>
        <w:t xml:space="preserve">90.000.000.000 đồng </w:t>
      </w:r>
      <w:r w:rsidRPr="00C231B2">
        <w:rPr>
          <w:rFonts w:ascii="Times New Roman" w:hAnsi="Times New Roman"/>
          <w:i/>
          <w:sz w:val="26"/>
          <w:szCs w:val="26"/>
          <w:lang w:val="nl-NL"/>
        </w:rPr>
        <w:t>(Chín mươi tỷ đồng)</w:t>
      </w:r>
    </w:p>
    <w:p w:rsidR="00D3279B" w:rsidRPr="00C231B2" w:rsidRDefault="00D3279B" w:rsidP="00D3279B">
      <w:pPr>
        <w:numPr>
          <w:ilvl w:val="0"/>
          <w:numId w:val="16"/>
        </w:numPr>
        <w:spacing w:before="120" w:after="0" w:line="312" w:lineRule="auto"/>
        <w:ind w:left="1170" w:hanging="450"/>
        <w:jc w:val="both"/>
        <w:rPr>
          <w:rFonts w:ascii="Times New Roman" w:hAnsi="Times New Roman"/>
          <w:sz w:val="26"/>
          <w:szCs w:val="26"/>
          <w:lang w:val="nl-NL"/>
        </w:rPr>
      </w:pPr>
      <w:r w:rsidRPr="00C231B2">
        <w:rPr>
          <w:rFonts w:ascii="Times New Roman" w:hAnsi="Times New Roman"/>
          <w:sz w:val="26"/>
          <w:szCs w:val="26"/>
          <w:lang w:val="nl-NL"/>
        </w:rPr>
        <w:t xml:space="preserve">Giai đoạn 1: </w:t>
      </w:r>
    </w:p>
    <w:p w:rsidR="00D3279B" w:rsidRPr="00C231B2" w:rsidRDefault="00D3279B" w:rsidP="00D3279B">
      <w:pPr>
        <w:numPr>
          <w:ilvl w:val="0"/>
          <w:numId w:val="20"/>
        </w:numPr>
        <w:spacing w:before="120" w:after="0" w:line="312" w:lineRule="auto"/>
        <w:ind w:hanging="720"/>
        <w:jc w:val="both"/>
        <w:rPr>
          <w:rFonts w:ascii="Times New Roman" w:hAnsi="Times New Roman"/>
          <w:sz w:val="26"/>
          <w:szCs w:val="26"/>
          <w:lang w:val="nl-NL"/>
        </w:rPr>
      </w:pPr>
      <w:r w:rsidRPr="00C231B2">
        <w:rPr>
          <w:rFonts w:ascii="Times New Roman" w:hAnsi="Times New Roman"/>
          <w:sz w:val="26"/>
          <w:szCs w:val="26"/>
          <w:lang w:val="nl-NL"/>
        </w:rPr>
        <w:t xml:space="preserve">Vốn điều lệ dự kiến sau khi tăng: </w:t>
      </w:r>
      <w:r w:rsidRPr="00C231B2">
        <w:rPr>
          <w:rFonts w:ascii="Times New Roman" w:hAnsi="Times New Roman"/>
          <w:sz w:val="26"/>
          <w:szCs w:val="26"/>
          <w:lang w:val="nl-NL"/>
        </w:rPr>
        <w:tab/>
        <w:t xml:space="preserve">100.000.000.000 đồng </w:t>
      </w:r>
      <w:r w:rsidRPr="00C231B2">
        <w:rPr>
          <w:rFonts w:ascii="Times New Roman" w:hAnsi="Times New Roman"/>
          <w:i/>
          <w:sz w:val="26"/>
          <w:szCs w:val="26"/>
          <w:lang w:val="nl-NL"/>
        </w:rPr>
        <w:t>(Một trăm tỷ đồng)</w:t>
      </w:r>
    </w:p>
    <w:p w:rsidR="00D3279B" w:rsidRPr="00C231B2" w:rsidRDefault="00D3279B" w:rsidP="00D3279B">
      <w:pPr>
        <w:numPr>
          <w:ilvl w:val="0"/>
          <w:numId w:val="20"/>
        </w:numPr>
        <w:tabs>
          <w:tab w:val="left" w:pos="1440"/>
        </w:tabs>
        <w:spacing w:before="120" w:after="0" w:line="312" w:lineRule="auto"/>
        <w:ind w:hanging="720"/>
        <w:jc w:val="both"/>
        <w:rPr>
          <w:rFonts w:ascii="Times New Roman" w:hAnsi="Times New Roman"/>
          <w:sz w:val="26"/>
          <w:szCs w:val="26"/>
          <w:lang w:val="nl-NL"/>
        </w:rPr>
      </w:pPr>
      <w:r w:rsidRPr="00C231B2">
        <w:rPr>
          <w:rFonts w:ascii="Times New Roman" w:hAnsi="Times New Roman"/>
          <w:sz w:val="26"/>
          <w:szCs w:val="26"/>
          <w:lang w:val="nl-NL"/>
        </w:rPr>
        <w:t xml:space="preserve">Mức tăng dự kiến:    </w:t>
      </w:r>
      <w:r w:rsidRPr="00C231B2">
        <w:rPr>
          <w:rFonts w:ascii="Times New Roman" w:hAnsi="Times New Roman"/>
          <w:sz w:val="26"/>
          <w:szCs w:val="26"/>
          <w:lang w:val="nl-NL"/>
        </w:rPr>
        <w:tab/>
      </w:r>
      <w:r w:rsidRPr="00C231B2">
        <w:rPr>
          <w:rFonts w:ascii="Times New Roman" w:hAnsi="Times New Roman"/>
          <w:sz w:val="26"/>
          <w:szCs w:val="26"/>
          <w:lang w:val="nl-NL"/>
        </w:rPr>
        <w:tab/>
        <w:t xml:space="preserve">10.000.000.000 đồng </w:t>
      </w:r>
      <w:r w:rsidRPr="00C231B2">
        <w:rPr>
          <w:rFonts w:ascii="Times New Roman" w:hAnsi="Times New Roman"/>
          <w:i/>
          <w:sz w:val="26"/>
          <w:szCs w:val="26"/>
          <w:lang w:val="nl-NL"/>
        </w:rPr>
        <w:t>(Mười tỷ đồng)</w:t>
      </w:r>
    </w:p>
    <w:p w:rsidR="00D3279B" w:rsidRPr="00C231B2" w:rsidRDefault="00D3279B" w:rsidP="00D3279B">
      <w:pPr>
        <w:numPr>
          <w:ilvl w:val="0"/>
          <w:numId w:val="16"/>
        </w:numPr>
        <w:spacing w:before="120" w:after="0" w:line="312" w:lineRule="auto"/>
        <w:ind w:left="1170" w:hanging="450"/>
        <w:jc w:val="both"/>
        <w:rPr>
          <w:rFonts w:ascii="Times New Roman" w:hAnsi="Times New Roman"/>
          <w:sz w:val="26"/>
          <w:szCs w:val="26"/>
          <w:lang w:val="nl-NL"/>
        </w:rPr>
      </w:pPr>
      <w:r w:rsidRPr="00C231B2">
        <w:rPr>
          <w:rFonts w:ascii="Times New Roman" w:hAnsi="Times New Roman"/>
          <w:sz w:val="26"/>
          <w:szCs w:val="26"/>
          <w:lang w:val="nl-NL"/>
        </w:rPr>
        <w:t xml:space="preserve">Giai đoạn 2: </w:t>
      </w:r>
    </w:p>
    <w:p w:rsidR="00D3279B" w:rsidRPr="00C231B2" w:rsidRDefault="00D3279B" w:rsidP="00D3279B">
      <w:pPr>
        <w:numPr>
          <w:ilvl w:val="0"/>
          <w:numId w:val="20"/>
        </w:numPr>
        <w:spacing w:before="120" w:after="0" w:line="312" w:lineRule="auto"/>
        <w:ind w:left="1440" w:hanging="270"/>
        <w:jc w:val="both"/>
        <w:rPr>
          <w:rFonts w:ascii="Times New Roman" w:hAnsi="Times New Roman"/>
          <w:sz w:val="26"/>
          <w:szCs w:val="26"/>
          <w:lang w:val="nl-NL"/>
        </w:rPr>
      </w:pPr>
      <w:r w:rsidRPr="00C231B2">
        <w:rPr>
          <w:rFonts w:ascii="Times New Roman" w:hAnsi="Times New Roman"/>
          <w:sz w:val="26"/>
          <w:szCs w:val="26"/>
          <w:lang w:val="nl-NL"/>
        </w:rPr>
        <w:t xml:space="preserve">Vốn điều lệ dự kiến sau khi tăng: </w:t>
      </w:r>
      <w:r w:rsidRPr="00C231B2">
        <w:rPr>
          <w:rFonts w:ascii="Times New Roman" w:hAnsi="Times New Roman"/>
          <w:sz w:val="26"/>
          <w:szCs w:val="26"/>
          <w:lang w:val="nl-NL"/>
        </w:rPr>
        <w:tab/>
        <w:t xml:space="preserve">150.000.000.000 đồng </w:t>
      </w:r>
      <w:r w:rsidRPr="00C231B2">
        <w:rPr>
          <w:rFonts w:ascii="Times New Roman" w:hAnsi="Times New Roman"/>
          <w:i/>
          <w:sz w:val="26"/>
          <w:szCs w:val="26"/>
          <w:lang w:val="nl-NL"/>
        </w:rPr>
        <w:t>(Một trăm năm mươi tỷ đồng)</w:t>
      </w:r>
    </w:p>
    <w:p w:rsidR="00D3279B" w:rsidRPr="00C231B2" w:rsidRDefault="00D3279B" w:rsidP="00D3279B">
      <w:pPr>
        <w:numPr>
          <w:ilvl w:val="0"/>
          <w:numId w:val="20"/>
        </w:numPr>
        <w:spacing w:before="120" w:after="0" w:line="312" w:lineRule="auto"/>
        <w:ind w:hanging="720"/>
        <w:jc w:val="both"/>
        <w:rPr>
          <w:rFonts w:ascii="Times New Roman" w:hAnsi="Times New Roman"/>
          <w:sz w:val="26"/>
          <w:szCs w:val="26"/>
          <w:lang w:val="nl-NL"/>
        </w:rPr>
      </w:pPr>
      <w:r w:rsidRPr="00C231B2">
        <w:rPr>
          <w:rFonts w:ascii="Times New Roman" w:hAnsi="Times New Roman"/>
          <w:sz w:val="26"/>
          <w:szCs w:val="26"/>
          <w:lang w:val="nl-NL"/>
        </w:rPr>
        <w:lastRenderedPageBreak/>
        <w:t xml:space="preserve">Mức tăng dự kiến:    </w:t>
      </w:r>
      <w:r w:rsidRPr="00C231B2">
        <w:rPr>
          <w:rFonts w:ascii="Times New Roman" w:hAnsi="Times New Roman"/>
          <w:sz w:val="26"/>
          <w:szCs w:val="26"/>
          <w:lang w:val="nl-NL"/>
        </w:rPr>
        <w:tab/>
      </w:r>
      <w:r w:rsidRPr="00C231B2">
        <w:rPr>
          <w:rFonts w:ascii="Times New Roman" w:hAnsi="Times New Roman"/>
          <w:sz w:val="26"/>
          <w:szCs w:val="26"/>
          <w:lang w:val="nl-NL"/>
        </w:rPr>
        <w:tab/>
        <w:t xml:space="preserve">50.000.000.000 đồng </w:t>
      </w:r>
      <w:r w:rsidRPr="00C231B2">
        <w:rPr>
          <w:rFonts w:ascii="Times New Roman" w:hAnsi="Times New Roman"/>
          <w:i/>
          <w:sz w:val="26"/>
          <w:szCs w:val="26"/>
          <w:lang w:val="nl-NL"/>
        </w:rPr>
        <w:t>(Năm mươi tỷ đồng)</w:t>
      </w:r>
    </w:p>
    <w:p w:rsidR="00D3279B" w:rsidRPr="00C231B2" w:rsidRDefault="00D3279B" w:rsidP="00D3279B">
      <w:pPr>
        <w:numPr>
          <w:ilvl w:val="0"/>
          <w:numId w:val="15"/>
        </w:numPr>
        <w:spacing w:before="120" w:after="0" w:line="312" w:lineRule="auto"/>
        <w:ind w:right="187"/>
        <w:jc w:val="both"/>
        <w:rPr>
          <w:rFonts w:ascii="Times New Roman" w:hAnsi="Times New Roman"/>
          <w:sz w:val="26"/>
          <w:szCs w:val="26"/>
          <w:lang w:val="nl-NL"/>
        </w:rPr>
      </w:pPr>
      <w:r w:rsidRPr="00C231B2">
        <w:rPr>
          <w:rFonts w:ascii="Times New Roman" w:hAnsi="Times New Roman"/>
          <w:sz w:val="26"/>
          <w:szCs w:val="26"/>
          <w:lang w:val="nl-NL"/>
        </w:rPr>
        <w:t>Phương án tăng vốn điều lệ dự kiến giai đoạn 1:</w:t>
      </w:r>
    </w:p>
    <w:p w:rsidR="00D3279B" w:rsidRPr="00C231B2" w:rsidRDefault="00D3279B" w:rsidP="00D3279B">
      <w:pPr>
        <w:numPr>
          <w:ilvl w:val="0"/>
          <w:numId w:val="17"/>
        </w:numPr>
        <w:tabs>
          <w:tab w:val="left" w:pos="1080"/>
        </w:tabs>
        <w:spacing w:before="120" w:after="0" w:line="312" w:lineRule="auto"/>
        <w:ind w:left="360" w:firstLine="360"/>
        <w:jc w:val="both"/>
        <w:rPr>
          <w:rFonts w:ascii="Times New Roman" w:hAnsi="Times New Roman"/>
          <w:sz w:val="26"/>
          <w:szCs w:val="26"/>
        </w:rPr>
      </w:pPr>
      <w:r w:rsidRPr="00C231B2">
        <w:rPr>
          <w:rFonts w:ascii="Times New Roman" w:hAnsi="Times New Roman"/>
          <w:sz w:val="26"/>
          <w:szCs w:val="26"/>
        </w:rPr>
        <w:t>Phương án phát hành cổ phiếu trả cổ tức năm 2014:</w:t>
      </w:r>
    </w:p>
    <w:p w:rsidR="00D3279B" w:rsidRPr="00C231B2" w:rsidRDefault="00D3279B" w:rsidP="00D3279B">
      <w:pPr>
        <w:numPr>
          <w:ilvl w:val="0"/>
          <w:numId w:val="16"/>
        </w:numPr>
        <w:spacing w:before="120" w:after="0" w:line="312" w:lineRule="auto"/>
        <w:ind w:left="1170" w:hanging="450"/>
        <w:jc w:val="both"/>
        <w:rPr>
          <w:rFonts w:ascii="Times New Roman" w:hAnsi="Times New Roman"/>
          <w:sz w:val="26"/>
          <w:szCs w:val="26"/>
          <w:lang w:val="nl-NL"/>
        </w:rPr>
      </w:pPr>
      <w:r w:rsidRPr="00C231B2">
        <w:rPr>
          <w:rFonts w:ascii="Times New Roman" w:hAnsi="Times New Roman"/>
          <w:sz w:val="26"/>
          <w:szCs w:val="26"/>
          <w:lang w:val="nl-NL"/>
        </w:rPr>
        <w:t>Mục đích: Tăng vốn điều lệ của công ty, bổ sung nguồn vốn lưu động và tăng số lượng cổ phiếu CSC giao dịch trên thị trường nhằm tạo tính thanh khoản</w:t>
      </w:r>
    </w:p>
    <w:p w:rsidR="00D3279B" w:rsidRPr="00C231B2" w:rsidRDefault="00D3279B" w:rsidP="00D3279B">
      <w:pPr>
        <w:numPr>
          <w:ilvl w:val="0"/>
          <w:numId w:val="16"/>
        </w:numPr>
        <w:spacing w:before="120" w:after="0" w:line="312" w:lineRule="auto"/>
        <w:ind w:left="1170" w:hanging="450"/>
        <w:jc w:val="both"/>
        <w:rPr>
          <w:rFonts w:ascii="Times New Roman" w:hAnsi="Times New Roman"/>
          <w:sz w:val="26"/>
          <w:szCs w:val="26"/>
          <w:lang w:val="nl-NL"/>
        </w:rPr>
      </w:pPr>
      <w:r w:rsidRPr="00C231B2">
        <w:rPr>
          <w:rFonts w:ascii="Times New Roman" w:hAnsi="Times New Roman"/>
          <w:sz w:val="26"/>
          <w:szCs w:val="26"/>
          <w:lang w:val="nl-NL"/>
        </w:rPr>
        <w:t>Tỷ lệ cổ tức: Phát hành 9% cổ phiếu (10:0,9 - mỗi cổ đông sở hữu 10 cổ phiếu sẽ được nhận 0,9 cổ phiếu mới)</w:t>
      </w:r>
    </w:p>
    <w:p w:rsidR="00D3279B" w:rsidRPr="00C231B2" w:rsidRDefault="00D3279B" w:rsidP="00D3279B">
      <w:pPr>
        <w:numPr>
          <w:ilvl w:val="0"/>
          <w:numId w:val="16"/>
        </w:numPr>
        <w:spacing w:before="120" w:after="0" w:line="312" w:lineRule="auto"/>
        <w:ind w:left="1170" w:hanging="450"/>
        <w:jc w:val="both"/>
        <w:rPr>
          <w:rFonts w:ascii="Times New Roman" w:hAnsi="Times New Roman"/>
          <w:sz w:val="26"/>
          <w:szCs w:val="26"/>
          <w:lang w:val="nl-NL"/>
        </w:rPr>
      </w:pPr>
      <w:r w:rsidRPr="00C231B2">
        <w:rPr>
          <w:rFonts w:ascii="Times New Roman" w:hAnsi="Times New Roman"/>
          <w:sz w:val="26"/>
          <w:szCs w:val="26"/>
          <w:lang w:val="nl-NL"/>
        </w:rPr>
        <w:t>Số lượng phát hành : 810.000 (tám trăm mười nghìn) cổ phiếu</w:t>
      </w:r>
    </w:p>
    <w:p w:rsidR="00D3279B" w:rsidRPr="00C231B2" w:rsidRDefault="00D3279B" w:rsidP="00D3279B">
      <w:pPr>
        <w:numPr>
          <w:ilvl w:val="0"/>
          <w:numId w:val="16"/>
        </w:numPr>
        <w:spacing w:before="120" w:after="0" w:line="312" w:lineRule="auto"/>
        <w:ind w:left="1170" w:hanging="450"/>
        <w:jc w:val="both"/>
        <w:rPr>
          <w:rFonts w:ascii="Times New Roman" w:hAnsi="Times New Roman"/>
          <w:sz w:val="26"/>
          <w:szCs w:val="26"/>
          <w:lang w:val="nl-NL"/>
        </w:rPr>
      </w:pPr>
      <w:r w:rsidRPr="00C231B2">
        <w:rPr>
          <w:rFonts w:ascii="Times New Roman" w:hAnsi="Times New Roman"/>
          <w:sz w:val="26"/>
          <w:szCs w:val="26"/>
          <w:lang w:val="nl-NL"/>
        </w:rPr>
        <w:t xml:space="preserve">Tổng giá trị phát hành theo mệnh giá: 8.100.000.000 (Tám tỷ, một trăm triệu) đồng </w:t>
      </w:r>
    </w:p>
    <w:p w:rsidR="00D3279B" w:rsidRPr="00C231B2" w:rsidRDefault="00D3279B" w:rsidP="00D3279B">
      <w:pPr>
        <w:numPr>
          <w:ilvl w:val="0"/>
          <w:numId w:val="16"/>
        </w:numPr>
        <w:spacing w:before="120" w:after="0" w:line="312" w:lineRule="auto"/>
        <w:ind w:left="1170" w:hanging="450"/>
        <w:jc w:val="both"/>
        <w:rPr>
          <w:rFonts w:ascii="Times New Roman" w:hAnsi="Times New Roman"/>
          <w:sz w:val="26"/>
          <w:szCs w:val="26"/>
          <w:lang w:val="nl-NL"/>
        </w:rPr>
      </w:pPr>
      <w:r w:rsidRPr="00C231B2">
        <w:rPr>
          <w:rFonts w:ascii="Times New Roman" w:hAnsi="Times New Roman"/>
          <w:sz w:val="26"/>
          <w:szCs w:val="26"/>
          <w:lang w:val="nl-NL"/>
        </w:rPr>
        <w:t>Nguồn: Lấy từ lợi nhuận sau thuế chưa phân phối thuộc sở hữu của công ty mẹ trên báo cáo tài chính năm 2014 đã được kiểm toán.</w:t>
      </w:r>
    </w:p>
    <w:p w:rsidR="00D3279B" w:rsidRPr="00C231B2" w:rsidRDefault="00D3279B" w:rsidP="00D3279B">
      <w:pPr>
        <w:numPr>
          <w:ilvl w:val="0"/>
          <w:numId w:val="16"/>
        </w:numPr>
        <w:spacing w:before="120" w:after="0" w:line="312" w:lineRule="auto"/>
        <w:ind w:left="1170" w:hanging="450"/>
        <w:jc w:val="both"/>
        <w:rPr>
          <w:rFonts w:ascii="Times New Roman" w:hAnsi="Times New Roman"/>
          <w:sz w:val="26"/>
          <w:szCs w:val="26"/>
          <w:lang w:val="nl-NL"/>
        </w:rPr>
      </w:pPr>
      <w:r w:rsidRPr="00C231B2">
        <w:rPr>
          <w:rFonts w:ascii="Times New Roman" w:hAnsi="Times New Roman"/>
          <w:sz w:val="26"/>
          <w:szCs w:val="26"/>
          <w:lang w:val="nl-NL"/>
        </w:rPr>
        <w:t>Đối tượng phát hành: Cổ đông hiện hữu nắm giữ cổ phiếu của Công ty cổ phần Đầu tư và Xây dựng Thành Nam tính đến ngày chốt danh sách.</w:t>
      </w:r>
    </w:p>
    <w:p w:rsidR="00D3279B" w:rsidRPr="00C231B2" w:rsidRDefault="00D3279B" w:rsidP="00D3279B">
      <w:pPr>
        <w:numPr>
          <w:ilvl w:val="0"/>
          <w:numId w:val="16"/>
        </w:numPr>
        <w:spacing w:before="120" w:after="0" w:line="312" w:lineRule="auto"/>
        <w:ind w:left="1134" w:hanging="450"/>
        <w:jc w:val="both"/>
        <w:rPr>
          <w:rFonts w:ascii="Times New Roman" w:hAnsi="Times New Roman"/>
          <w:sz w:val="26"/>
          <w:szCs w:val="26"/>
          <w:lang w:val="nl-NL"/>
        </w:rPr>
      </w:pPr>
      <w:r w:rsidRPr="00C231B2">
        <w:rPr>
          <w:rFonts w:ascii="Times New Roman" w:hAnsi="Times New Roman"/>
          <w:sz w:val="26"/>
          <w:szCs w:val="26"/>
          <w:lang w:val="nl-NL"/>
        </w:rPr>
        <w:t xml:space="preserve">Phương án xử lý cổ phiếu lẻ (nếu có): Phương án làm tròn - </w:t>
      </w:r>
      <w:r w:rsidRPr="00C231B2">
        <w:rPr>
          <w:rFonts w:ascii="Times New Roman" w:hAnsi="Times New Roman"/>
          <w:sz w:val="26"/>
          <w:szCs w:val="26"/>
        </w:rPr>
        <w:t>Số cổ phiếu mới phân phối cho cổ đông được làm tròn xuống hàng đơn vị, phần lẻ thập phân (nếu có) phát sinh khi thực hiện quyền sẽ được Hội đồng quản trị phân phối cho đối tượng khác theo cách thức và điều kiện phù hợp với giá bán là 10.000 đồng/cổ phiếu. Số tiền thu được từ bán cổ phiếu lẻ sẽ được trả cho cổ đông nắm giữ phần cổ phiếu có phần lẻ thập phân đó.</w:t>
      </w:r>
    </w:p>
    <w:p w:rsidR="00D3279B" w:rsidRPr="00C231B2" w:rsidRDefault="00D3279B" w:rsidP="00D3279B">
      <w:pPr>
        <w:pStyle w:val="ListParagraph"/>
        <w:spacing w:before="120" w:after="0" w:line="312" w:lineRule="auto"/>
        <w:ind w:left="1170"/>
        <w:jc w:val="both"/>
        <w:rPr>
          <w:rFonts w:ascii="Times New Roman" w:hAnsi="Times New Roman"/>
          <w:i/>
          <w:color w:val="2E2E2E"/>
          <w:sz w:val="26"/>
          <w:szCs w:val="26"/>
        </w:rPr>
      </w:pPr>
      <w:r w:rsidRPr="00C231B2">
        <w:rPr>
          <w:rFonts w:ascii="Times New Roman" w:hAnsi="Times New Roman"/>
          <w:i/>
          <w:color w:val="2E2E2E"/>
          <w:sz w:val="26"/>
          <w:szCs w:val="26"/>
        </w:rPr>
        <w:t>Ví dụ: Cổ đông nắm giữ 101 cổ phiếu, tỷ lệ thực hiện 10:0,9. Cổ đông nhận được cổ phiếu mới tương ứng 101*9% = 9,09 cổ phiếu. Do làm tròn đến hàng đơn vị nên số cổ phiếu thực tế nhận được là 9 cổ phiếu và 900 đồng tiền mặt cho 0.09 cổ phiếu lẻ. Số cổ phiếu này sẽ được Hội đồng quản trị phân phối cho đối tượng khác với giá bán 10.000 đồng/cổ phiếu.</w:t>
      </w:r>
    </w:p>
    <w:p w:rsidR="00D3279B" w:rsidRPr="00C231B2" w:rsidRDefault="00D3279B" w:rsidP="00D3279B">
      <w:pPr>
        <w:numPr>
          <w:ilvl w:val="0"/>
          <w:numId w:val="16"/>
        </w:numPr>
        <w:spacing w:before="120" w:after="0" w:line="312" w:lineRule="auto"/>
        <w:ind w:left="1170" w:hanging="450"/>
        <w:jc w:val="both"/>
        <w:rPr>
          <w:rFonts w:ascii="Times New Roman" w:hAnsi="Times New Roman"/>
          <w:sz w:val="26"/>
          <w:szCs w:val="26"/>
          <w:lang w:val="nl-NL"/>
        </w:rPr>
      </w:pPr>
      <w:r w:rsidRPr="00C231B2">
        <w:rPr>
          <w:rFonts w:ascii="Times New Roman" w:hAnsi="Times New Roman"/>
          <w:sz w:val="26"/>
          <w:szCs w:val="26"/>
          <w:lang w:val="nl-NL"/>
        </w:rPr>
        <w:t>Thời gian: Dự kiến Quý II/2015</w:t>
      </w:r>
    </w:p>
    <w:p w:rsidR="00D3279B" w:rsidRPr="00C231B2" w:rsidRDefault="00D3279B" w:rsidP="00D3279B">
      <w:pPr>
        <w:numPr>
          <w:ilvl w:val="0"/>
          <w:numId w:val="17"/>
        </w:numPr>
        <w:tabs>
          <w:tab w:val="left" w:pos="1080"/>
        </w:tabs>
        <w:spacing w:before="120" w:after="0" w:line="312" w:lineRule="auto"/>
        <w:ind w:firstLine="0"/>
        <w:jc w:val="both"/>
        <w:rPr>
          <w:rFonts w:ascii="Times New Roman" w:hAnsi="Times New Roman"/>
          <w:sz w:val="26"/>
          <w:szCs w:val="26"/>
        </w:rPr>
      </w:pPr>
      <w:r w:rsidRPr="00C231B2">
        <w:rPr>
          <w:rFonts w:ascii="Times New Roman" w:hAnsi="Times New Roman"/>
          <w:sz w:val="26"/>
          <w:szCs w:val="26"/>
        </w:rPr>
        <w:t>Phương án phát hành cổ phiếu chào bán cho CBNV trong công ty theo chương trình lựa chọn cho người lao động:</w:t>
      </w:r>
    </w:p>
    <w:p w:rsidR="00D3279B" w:rsidRPr="00C231B2" w:rsidRDefault="00D3279B" w:rsidP="00D3279B">
      <w:pPr>
        <w:numPr>
          <w:ilvl w:val="0"/>
          <w:numId w:val="16"/>
        </w:numPr>
        <w:spacing w:before="120" w:after="0" w:line="312" w:lineRule="auto"/>
        <w:ind w:left="1170" w:hanging="450"/>
        <w:jc w:val="both"/>
        <w:rPr>
          <w:rFonts w:ascii="Times New Roman" w:hAnsi="Times New Roman"/>
          <w:sz w:val="26"/>
          <w:szCs w:val="26"/>
          <w:lang w:val="nl-NL"/>
        </w:rPr>
      </w:pPr>
      <w:r w:rsidRPr="00C231B2">
        <w:rPr>
          <w:rFonts w:ascii="Times New Roman" w:hAnsi="Times New Roman"/>
          <w:sz w:val="26"/>
          <w:szCs w:val="26"/>
          <w:lang w:val="nl-NL"/>
        </w:rPr>
        <w:t>Mục đích: Tạo động lực cho cán bộ nhân viên gắn kết lâu dài, chia sẻ sự thành công với Công ty thông qua việc hưởng cổ tức và có cơ hội được sở hữu cổ phần.</w:t>
      </w:r>
    </w:p>
    <w:p w:rsidR="00D3279B" w:rsidRPr="00C231B2" w:rsidRDefault="00D3279B" w:rsidP="00D3279B">
      <w:pPr>
        <w:numPr>
          <w:ilvl w:val="0"/>
          <w:numId w:val="16"/>
        </w:numPr>
        <w:spacing w:before="120" w:after="0" w:line="312" w:lineRule="auto"/>
        <w:ind w:left="1170" w:hanging="450"/>
        <w:jc w:val="both"/>
        <w:rPr>
          <w:rFonts w:ascii="Times New Roman" w:hAnsi="Times New Roman"/>
          <w:sz w:val="26"/>
          <w:szCs w:val="26"/>
          <w:lang w:val="nl-NL"/>
        </w:rPr>
      </w:pPr>
      <w:r w:rsidRPr="00C231B2">
        <w:rPr>
          <w:rFonts w:ascii="Times New Roman" w:hAnsi="Times New Roman"/>
          <w:sz w:val="26"/>
          <w:szCs w:val="26"/>
          <w:lang w:val="nl-NL"/>
        </w:rPr>
        <w:t xml:space="preserve">Số lượng cổ phiếu chào bán: </w:t>
      </w:r>
      <w:r w:rsidRPr="00C231B2">
        <w:rPr>
          <w:rFonts w:ascii="Times New Roman" w:hAnsi="Times New Roman"/>
          <w:sz w:val="26"/>
          <w:szCs w:val="26"/>
          <w:lang w:val="nl-NL"/>
        </w:rPr>
        <w:tab/>
        <w:t xml:space="preserve">190.000 </w:t>
      </w:r>
      <w:r w:rsidRPr="00C231B2">
        <w:rPr>
          <w:rFonts w:ascii="Times New Roman" w:hAnsi="Times New Roman"/>
          <w:i/>
          <w:sz w:val="26"/>
          <w:szCs w:val="26"/>
          <w:lang w:val="nl-NL"/>
        </w:rPr>
        <w:t>(một trăm chín mươi nghìn)</w:t>
      </w:r>
      <w:r w:rsidRPr="00C231B2">
        <w:rPr>
          <w:rFonts w:ascii="Times New Roman" w:hAnsi="Times New Roman"/>
          <w:sz w:val="26"/>
          <w:szCs w:val="26"/>
          <w:lang w:val="nl-NL"/>
        </w:rPr>
        <w:t xml:space="preserve"> cổ phiếu</w:t>
      </w:r>
    </w:p>
    <w:p w:rsidR="00D3279B" w:rsidRPr="00C231B2" w:rsidRDefault="00D3279B" w:rsidP="00D3279B">
      <w:pPr>
        <w:numPr>
          <w:ilvl w:val="0"/>
          <w:numId w:val="16"/>
        </w:numPr>
        <w:spacing w:before="120" w:after="0" w:line="312" w:lineRule="auto"/>
        <w:ind w:left="1170" w:hanging="450"/>
        <w:jc w:val="both"/>
        <w:rPr>
          <w:rFonts w:ascii="Times New Roman" w:hAnsi="Times New Roman"/>
          <w:sz w:val="26"/>
          <w:szCs w:val="26"/>
          <w:lang w:val="nl-NL"/>
        </w:rPr>
      </w:pPr>
      <w:r w:rsidRPr="00C231B2">
        <w:rPr>
          <w:rFonts w:ascii="Times New Roman" w:hAnsi="Times New Roman"/>
          <w:sz w:val="26"/>
          <w:szCs w:val="26"/>
          <w:lang w:val="nl-NL"/>
        </w:rPr>
        <w:t xml:space="preserve">Giá chào bán dự kiến: </w:t>
      </w:r>
      <w:r w:rsidRPr="00C231B2">
        <w:rPr>
          <w:rFonts w:ascii="Times New Roman" w:hAnsi="Times New Roman"/>
          <w:sz w:val="26"/>
          <w:szCs w:val="26"/>
          <w:lang w:val="nl-NL"/>
        </w:rPr>
        <w:tab/>
      </w:r>
      <w:r w:rsidRPr="00C231B2">
        <w:rPr>
          <w:rFonts w:ascii="Times New Roman" w:hAnsi="Times New Roman"/>
          <w:sz w:val="26"/>
          <w:szCs w:val="26"/>
          <w:lang w:val="nl-NL"/>
        </w:rPr>
        <w:tab/>
        <w:t xml:space="preserve">10.000 </w:t>
      </w:r>
      <w:r w:rsidRPr="00C231B2">
        <w:rPr>
          <w:rFonts w:ascii="Times New Roman" w:hAnsi="Times New Roman"/>
          <w:i/>
          <w:sz w:val="26"/>
          <w:szCs w:val="26"/>
          <w:lang w:val="nl-NL"/>
        </w:rPr>
        <w:t>(mười nghìn)</w:t>
      </w:r>
      <w:r w:rsidRPr="00C231B2">
        <w:rPr>
          <w:rFonts w:ascii="Times New Roman" w:hAnsi="Times New Roman"/>
          <w:sz w:val="26"/>
          <w:szCs w:val="26"/>
          <w:lang w:val="nl-NL"/>
        </w:rPr>
        <w:t xml:space="preserve"> đồng</w:t>
      </w:r>
    </w:p>
    <w:p w:rsidR="00D3279B" w:rsidRPr="00C231B2" w:rsidRDefault="00D3279B" w:rsidP="00D3279B">
      <w:pPr>
        <w:numPr>
          <w:ilvl w:val="0"/>
          <w:numId w:val="16"/>
        </w:numPr>
        <w:spacing w:before="120" w:after="0" w:line="312" w:lineRule="auto"/>
        <w:ind w:left="1170" w:hanging="450"/>
        <w:jc w:val="both"/>
        <w:rPr>
          <w:rFonts w:ascii="Times New Roman" w:hAnsi="Times New Roman"/>
          <w:sz w:val="26"/>
          <w:szCs w:val="26"/>
          <w:lang w:val="nl-NL"/>
        </w:rPr>
      </w:pPr>
      <w:r w:rsidRPr="00C231B2">
        <w:rPr>
          <w:rFonts w:ascii="Times New Roman" w:hAnsi="Times New Roman"/>
          <w:sz w:val="26"/>
          <w:szCs w:val="26"/>
          <w:lang w:val="nl-NL"/>
        </w:rPr>
        <w:t xml:space="preserve">Giá trị phát hành: </w:t>
      </w:r>
      <w:r w:rsidRPr="00C231B2">
        <w:rPr>
          <w:rFonts w:ascii="Times New Roman" w:hAnsi="Times New Roman"/>
          <w:sz w:val="26"/>
          <w:szCs w:val="26"/>
          <w:lang w:val="nl-NL"/>
        </w:rPr>
        <w:tab/>
      </w:r>
      <w:r w:rsidRPr="00C231B2">
        <w:rPr>
          <w:rFonts w:ascii="Times New Roman" w:hAnsi="Times New Roman"/>
          <w:sz w:val="26"/>
          <w:szCs w:val="26"/>
          <w:lang w:val="nl-NL"/>
        </w:rPr>
        <w:tab/>
        <w:t xml:space="preserve">1.900.000.000 </w:t>
      </w:r>
      <w:r w:rsidRPr="00C231B2">
        <w:rPr>
          <w:rFonts w:ascii="Times New Roman" w:hAnsi="Times New Roman"/>
          <w:i/>
          <w:sz w:val="26"/>
          <w:szCs w:val="26"/>
          <w:lang w:val="nl-NL"/>
        </w:rPr>
        <w:t>(một tỷ, chín trăm triệu)</w:t>
      </w:r>
      <w:r w:rsidRPr="00C231B2">
        <w:rPr>
          <w:rFonts w:ascii="Times New Roman" w:hAnsi="Times New Roman"/>
          <w:sz w:val="26"/>
          <w:szCs w:val="26"/>
          <w:lang w:val="nl-NL"/>
        </w:rPr>
        <w:t xml:space="preserve"> đồng</w:t>
      </w:r>
    </w:p>
    <w:p w:rsidR="00D3279B" w:rsidRPr="00C231B2" w:rsidRDefault="00D3279B" w:rsidP="00D3279B">
      <w:pPr>
        <w:numPr>
          <w:ilvl w:val="0"/>
          <w:numId w:val="16"/>
        </w:numPr>
        <w:spacing w:before="120" w:after="0" w:line="312" w:lineRule="auto"/>
        <w:ind w:left="1170" w:hanging="450"/>
        <w:jc w:val="both"/>
        <w:rPr>
          <w:rFonts w:ascii="Times New Roman" w:hAnsi="Times New Roman"/>
          <w:sz w:val="26"/>
          <w:szCs w:val="26"/>
          <w:lang w:val="nl-NL"/>
        </w:rPr>
      </w:pPr>
      <w:r w:rsidRPr="00C231B2">
        <w:rPr>
          <w:rFonts w:ascii="Times New Roman" w:hAnsi="Times New Roman"/>
          <w:sz w:val="26"/>
          <w:szCs w:val="26"/>
          <w:lang w:val="nl-NL"/>
        </w:rPr>
        <w:lastRenderedPageBreak/>
        <w:t>Tiêu chuẩn và số cổ phiếu phân phối cho người lao động: Đối tượng người lao động đang làm việc trong Công ty chia làm 5 nhóm chính, mức chào bán sẽ chia đều cho số năm công tác của người lao động.</w:t>
      </w:r>
    </w:p>
    <w:p w:rsidR="00D3279B" w:rsidRPr="00C231B2" w:rsidRDefault="00D3279B" w:rsidP="00D3279B">
      <w:pPr>
        <w:widowControl w:val="0"/>
        <w:numPr>
          <w:ilvl w:val="0"/>
          <w:numId w:val="18"/>
        </w:numPr>
        <w:tabs>
          <w:tab w:val="left" w:pos="520"/>
          <w:tab w:val="left" w:pos="990"/>
          <w:tab w:val="left" w:pos="1530"/>
        </w:tabs>
        <w:autoSpaceDE w:val="0"/>
        <w:autoSpaceDN w:val="0"/>
        <w:adjustRightInd w:val="0"/>
        <w:spacing w:before="120" w:after="0" w:line="312" w:lineRule="auto"/>
        <w:ind w:left="1530"/>
        <w:jc w:val="both"/>
        <w:rPr>
          <w:rFonts w:ascii="Times New Roman" w:hAnsi="Times New Roman"/>
          <w:i/>
          <w:sz w:val="26"/>
          <w:szCs w:val="26"/>
        </w:rPr>
      </w:pPr>
      <w:r w:rsidRPr="00C231B2">
        <w:rPr>
          <w:rFonts w:ascii="Times New Roman" w:hAnsi="Times New Roman"/>
          <w:i/>
          <w:color w:val="000000"/>
          <w:sz w:val="26"/>
          <w:szCs w:val="26"/>
        </w:rPr>
        <w:t>Hội đồng quản trị:</w:t>
      </w:r>
      <w:r w:rsidRPr="00C231B2">
        <w:rPr>
          <w:rFonts w:ascii="Times New Roman" w:hAnsi="Times New Roman"/>
          <w:i/>
          <w:sz w:val="26"/>
          <w:szCs w:val="26"/>
        </w:rPr>
        <w:t xml:space="preserve"> Tổng mức chào bán 20% tương đương 38.000 (Ba mươi tám nghìn) cổ phiếu.</w:t>
      </w:r>
    </w:p>
    <w:p w:rsidR="00D3279B" w:rsidRPr="00C231B2" w:rsidRDefault="00D3279B" w:rsidP="00D3279B">
      <w:pPr>
        <w:widowControl w:val="0"/>
        <w:numPr>
          <w:ilvl w:val="0"/>
          <w:numId w:val="18"/>
        </w:numPr>
        <w:tabs>
          <w:tab w:val="left" w:pos="520"/>
          <w:tab w:val="left" w:pos="990"/>
          <w:tab w:val="left" w:pos="1530"/>
        </w:tabs>
        <w:autoSpaceDE w:val="0"/>
        <w:autoSpaceDN w:val="0"/>
        <w:adjustRightInd w:val="0"/>
        <w:spacing w:before="120" w:after="0" w:line="312" w:lineRule="auto"/>
        <w:ind w:left="1530"/>
        <w:jc w:val="both"/>
        <w:rPr>
          <w:rFonts w:ascii="Times New Roman" w:hAnsi="Times New Roman"/>
          <w:i/>
          <w:sz w:val="26"/>
          <w:szCs w:val="26"/>
        </w:rPr>
      </w:pPr>
      <w:r w:rsidRPr="00C231B2">
        <w:rPr>
          <w:rFonts w:ascii="Times New Roman" w:hAnsi="Times New Roman"/>
          <w:i/>
          <w:sz w:val="26"/>
          <w:szCs w:val="26"/>
        </w:rPr>
        <w:t>Ban giám đốc: Tổng mức chào bán 20% tương đương 38.000 (Ba mươi tám nghìn) cổ phiếu.</w:t>
      </w:r>
    </w:p>
    <w:p w:rsidR="00D3279B" w:rsidRPr="00C231B2" w:rsidRDefault="00D3279B" w:rsidP="00D3279B">
      <w:pPr>
        <w:widowControl w:val="0"/>
        <w:numPr>
          <w:ilvl w:val="0"/>
          <w:numId w:val="18"/>
        </w:numPr>
        <w:tabs>
          <w:tab w:val="left" w:pos="520"/>
          <w:tab w:val="left" w:pos="990"/>
          <w:tab w:val="left" w:pos="1530"/>
        </w:tabs>
        <w:autoSpaceDE w:val="0"/>
        <w:autoSpaceDN w:val="0"/>
        <w:adjustRightInd w:val="0"/>
        <w:spacing w:before="120" w:after="0" w:line="312" w:lineRule="auto"/>
        <w:ind w:left="1530"/>
        <w:jc w:val="both"/>
        <w:rPr>
          <w:rFonts w:ascii="Times New Roman" w:hAnsi="Times New Roman"/>
          <w:i/>
          <w:sz w:val="26"/>
          <w:szCs w:val="26"/>
        </w:rPr>
      </w:pPr>
      <w:r w:rsidRPr="00C231B2">
        <w:rPr>
          <w:rFonts w:ascii="Times New Roman" w:hAnsi="Times New Roman"/>
          <w:i/>
          <w:color w:val="000000"/>
          <w:sz w:val="26"/>
          <w:szCs w:val="26"/>
        </w:rPr>
        <w:t>Cấp trưởng, phó phòng: Tổng mức chào bán 20% tương đương 38.000 (ba mươi tám nghìn) cổ phiếu.</w:t>
      </w:r>
    </w:p>
    <w:p w:rsidR="00D3279B" w:rsidRPr="00C231B2" w:rsidRDefault="00D3279B" w:rsidP="00D3279B">
      <w:pPr>
        <w:widowControl w:val="0"/>
        <w:numPr>
          <w:ilvl w:val="0"/>
          <w:numId w:val="18"/>
        </w:numPr>
        <w:tabs>
          <w:tab w:val="left" w:pos="520"/>
          <w:tab w:val="left" w:pos="990"/>
          <w:tab w:val="left" w:pos="1530"/>
        </w:tabs>
        <w:autoSpaceDE w:val="0"/>
        <w:autoSpaceDN w:val="0"/>
        <w:adjustRightInd w:val="0"/>
        <w:spacing w:before="120" w:after="0" w:line="312" w:lineRule="auto"/>
        <w:ind w:left="1530"/>
        <w:jc w:val="both"/>
        <w:rPr>
          <w:rFonts w:ascii="Times New Roman" w:hAnsi="Times New Roman"/>
          <w:i/>
          <w:sz w:val="26"/>
          <w:szCs w:val="26"/>
        </w:rPr>
      </w:pPr>
      <w:r w:rsidRPr="00C231B2">
        <w:rPr>
          <w:rFonts w:ascii="Times New Roman" w:hAnsi="Times New Roman"/>
          <w:i/>
          <w:color w:val="000000"/>
          <w:sz w:val="26"/>
          <w:szCs w:val="26"/>
        </w:rPr>
        <w:t xml:space="preserve">Cấp chuyên viên có thời gian làm việc từ đủ 2 năm: Tổng mức chào bán 20% tương đương 38.000 (ba mươi tám nghìn )cổ phiếu. </w:t>
      </w:r>
    </w:p>
    <w:p w:rsidR="00D3279B" w:rsidRPr="00C231B2" w:rsidRDefault="00D3279B" w:rsidP="00D3279B">
      <w:pPr>
        <w:widowControl w:val="0"/>
        <w:numPr>
          <w:ilvl w:val="0"/>
          <w:numId w:val="18"/>
        </w:numPr>
        <w:tabs>
          <w:tab w:val="left" w:pos="520"/>
          <w:tab w:val="left" w:pos="990"/>
          <w:tab w:val="left" w:pos="1530"/>
        </w:tabs>
        <w:autoSpaceDE w:val="0"/>
        <w:autoSpaceDN w:val="0"/>
        <w:adjustRightInd w:val="0"/>
        <w:spacing w:before="120" w:after="0" w:line="312" w:lineRule="auto"/>
        <w:ind w:left="1530"/>
        <w:jc w:val="both"/>
        <w:rPr>
          <w:rFonts w:ascii="Times New Roman" w:hAnsi="Times New Roman"/>
          <w:i/>
          <w:sz w:val="26"/>
          <w:szCs w:val="26"/>
        </w:rPr>
      </w:pPr>
      <w:r w:rsidRPr="00C231B2">
        <w:rPr>
          <w:rFonts w:ascii="Times New Roman" w:hAnsi="Times New Roman"/>
          <w:i/>
          <w:color w:val="000000"/>
          <w:sz w:val="26"/>
          <w:szCs w:val="26"/>
        </w:rPr>
        <w:t>Các trường hợp còn lại có thời gian làm việc dưới 2 năm: Tổng mức chào bán 20% tương đương 38.000 (Ba mươi tám nghìn) cổ phiếu.</w:t>
      </w:r>
    </w:p>
    <w:p w:rsidR="00D3279B" w:rsidRPr="00C231B2" w:rsidRDefault="00D3279B" w:rsidP="00D3279B">
      <w:pPr>
        <w:numPr>
          <w:ilvl w:val="0"/>
          <w:numId w:val="16"/>
        </w:numPr>
        <w:spacing w:before="120" w:after="0" w:line="312" w:lineRule="auto"/>
        <w:ind w:left="1170" w:hanging="450"/>
        <w:jc w:val="both"/>
        <w:rPr>
          <w:rFonts w:ascii="Times New Roman" w:hAnsi="Times New Roman"/>
          <w:sz w:val="26"/>
          <w:szCs w:val="26"/>
          <w:lang w:val="nl-NL"/>
        </w:rPr>
      </w:pPr>
      <w:r w:rsidRPr="00C231B2">
        <w:rPr>
          <w:rFonts w:ascii="Times New Roman" w:hAnsi="Times New Roman"/>
          <w:sz w:val="26"/>
          <w:szCs w:val="26"/>
          <w:lang w:val="nl-NL"/>
        </w:rPr>
        <w:t xml:space="preserve">Nguyên tắc xác định giá: </w:t>
      </w:r>
    </w:p>
    <w:p w:rsidR="00D3279B" w:rsidRPr="00C231B2" w:rsidRDefault="00D3279B" w:rsidP="00D3279B">
      <w:pPr>
        <w:widowControl w:val="0"/>
        <w:numPr>
          <w:ilvl w:val="0"/>
          <w:numId w:val="18"/>
        </w:numPr>
        <w:tabs>
          <w:tab w:val="left" w:pos="520"/>
          <w:tab w:val="left" w:pos="990"/>
          <w:tab w:val="left" w:pos="1530"/>
        </w:tabs>
        <w:autoSpaceDE w:val="0"/>
        <w:autoSpaceDN w:val="0"/>
        <w:adjustRightInd w:val="0"/>
        <w:spacing w:before="120" w:after="0" w:line="312" w:lineRule="auto"/>
        <w:ind w:left="1530"/>
        <w:jc w:val="both"/>
        <w:rPr>
          <w:rFonts w:ascii="Times New Roman" w:hAnsi="Times New Roman"/>
          <w:i/>
          <w:color w:val="000000"/>
          <w:sz w:val="26"/>
          <w:szCs w:val="26"/>
        </w:rPr>
      </w:pPr>
      <w:r w:rsidRPr="00C231B2">
        <w:rPr>
          <w:rFonts w:ascii="Times New Roman" w:hAnsi="Times New Roman"/>
          <w:i/>
          <w:color w:val="000000"/>
          <w:sz w:val="26"/>
          <w:szCs w:val="26"/>
        </w:rPr>
        <w:t>Căn cứ trên BCTC kiểm toán 2014, giá trị sổ sách trên mỗi cổ phiếu là 12.190 (mười hai nghìn một trăm chín mươi) đồng;</w:t>
      </w:r>
    </w:p>
    <w:p w:rsidR="00D3279B" w:rsidRPr="00C231B2" w:rsidRDefault="00D3279B" w:rsidP="00D3279B">
      <w:pPr>
        <w:widowControl w:val="0"/>
        <w:numPr>
          <w:ilvl w:val="0"/>
          <w:numId w:val="18"/>
        </w:numPr>
        <w:tabs>
          <w:tab w:val="left" w:pos="520"/>
          <w:tab w:val="left" w:pos="990"/>
          <w:tab w:val="left" w:pos="1530"/>
        </w:tabs>
        <w:autoSpaceDE w:val="0"/>
        <w:autoSpaceDN w:val="0"/>
        <w:adjustRightInd w:val="0"/>
        <w:spacing w:before="120" w:after="0" w:line="312" w:lineRule="auto"/>
        <w:ind w:left="1530"/>
        <w:jc w:val="both"/>
        <w:rPr>
          <w:rFonts w:ascii="Times New Roman" w:hAnsi="Times New Roman"/>
          <w:i/>
          <w:color w:val="000000"/>
          <w:sz w:val="26"/>
          <w:szCs w:val="26"/>
        </w:rPr>
      </w:pPr>
      <w:r w:rsidRPr="00C231B2">
        <w:rPr>
          <w:rFonts w:ascii="Times New Roman" w:hAnsi="Times New Roman"/>
          <w:i/>
          <w:color w:val="000000"/>
          <w:sz w:val="26"/>
          <w:szCs w:val="26"/>
        </w:rPr>
        <w:t>Căn cứ giao giao dịch trung bình 20 phiên gần nhất trên sở giao dịch chứng khoán Hà nội: 13.900 (mười ba nghìn chín trăm) đồng;</w:t>
      </w:r>
    </w:p>
    <w:p w:rsidR="00D3279B" w:rsidRPr="00C231B2" w:rsidRDefault="00D3279B" w:rsidP="00D3279B">
      <w:pPr>
        <w:widowControl w:val="0"/>
        <w:numPr>
          <w:ilvl w:val="0"/>
          <w:numId w:val="18"/>
        </w:numPr>
        <w:tabs>
          <w:tab w:val="left" w:pos="520"/>
          <w:tab w:val="left" w:pos="990"/>
          <w:tab w:val="left" w:pos="1530"/>
        </w:tabs>
        <w:autoSpaceDE w:val="0"/>
        <w:autoSpaceDN w:val="0"/>
        <w:adjustRightInd w:val="0"/>
        <w:spacing w:before="120" w:after="0" w:line="312" w:lineRule="auto"/>
        <w:ind w:left="1530"/>
        <w:jc w:val="both"/>
        <w:rPr>
          <w:rFonts w:ascii="Times New Roman" w:hAnsi="Times New Roman"/>
          <w:i/>
          <w:color w:val="000000"/>
          <w:sz w:val="26"/>
          <w:szCs w:val="26"/>
        </w:rPr>
      </w:pPr>
      <w:r w:rsidRPr="00C231B2">
        <w:rPr>
          <w:rFonts w:ascii="Times New Roman" w:hAnsi="Times New Roman"/>
          <w:i/>
          <w:color w:val="000000"/>
          <w:sz w:val="26"/>
          <w:szCs w:val="26"/>
        </w:rPr>
        <w:t>Căn cứ vào chiến lược phát triển của Công ty, đồng thời để khuyến khích người lao động gắn bó và đóng góp cho sự phát triển của Công ty, Hội đồng quản trị đề xuất giá chào bán cho CBNV trong đợt phát hành cổ phiếu theo chương trình lựa chọn cho người lao động lần này là 10.000 (mười nghìn) đồng/cổ phiếu.</w:t>
      </w:r>
    </w:p>
    <w:p w:rsidR="00D3279B" w:rsidRPr="00C231B2" w:rsidRDefault="00D3279B" w:rsidP="00D3279B">
      <w:pPr>
        <w:numPr>
          <w:ilvl w:val="0"/>
          <w:numId w:val="16"/>
        </w:numPr>
        <w:spacing w:before="120" w:after="0" w:line="312" w:lineRule="auto"/>
        <w:ind w:left="1170" w:hanging="450"/>
        <w:jc w:val="both"/>
        <w:rPr>
          <w:rFonts w:ascii="Times New Roman" w:hAnsi="Times New Roman"/>
          <w:sz w:val="26"/>
          <w:szCs w:val="26"/>
          <w:lang w:val="nl-NL"/>
        </w:rPr>
      </w:pPr>
      <w:r w:rsidRPr="00C231B2">
        <w:rPr>
          <w:rFonts w:ascii="Times New Roman" w:hAnsi="Times New Roman"/>
          <w:sz w:val="26"/>
          <w:szCs w:val="26"/>
          <w:lang w:val="nl-NL"/>
        </w:rPr>
        <w:t xml:space="preserve">Phương án xử lý số cổ phiếu không bán hết (nếu có): Số cổ phiếu do người lao động từ chối mua sẽ được Hội đồng quản trị phân phối tiếp cho các đối tượng còn lại trong danh sách người lao động đã được lựa chọn. </w:t>
      </w:r>
    </w:p>
    <w:p w:rsidR="00D3279B" w:rsidRPr="00C231B2" w:rsidRDefault="00D3279B" w:rsidP="00D3279B">
      <w:pPr>
        <w:numPr>
          <w:ilvl w:val="0"/>
          <w:numId w:val="16"/>
        </w:numPr>
        <w:spacing w:before="120" w:after="0" w:line="312" w:lineRule="auto"/>
        <w:ind w:left="1170" w:hanging="450"/>
        <w:jc w:val="both"/>
        <w:rPr>
          <w:rFonts w:ascii="Times New Roman" w:hAnsi="Times New Roman"/>
          <w:sz w:val="26"/>
          <w:szCs w:val="26"/>
          <w:lang w:val="nl-NL"/>
        </w:rPr>
      </w:pPr>
      <w:r w:rsidRPr="00C231B2">
        <w:rPr>
          <w:rFonts w:ascii="Times New Roman" w:hAnsi="Times New Roman"/>
          <w:sz w:val="26"/>
          <w:szCs w:val="26"/>
          <w:lang w:val="nl-NL"/>
        </w:rPr>
        <w:t>Danh sách người lao động: Ủy quyền cho Hội đồng quản trị phê duyệt lập danh sách người lao động và thành viên hội đồng quản trị trên cơ sở đảm bảo tối đa quyền lợi của nhân viên công ty</w:t>
      </w:r>
    </w:p>
    <w:p w:rsidR="00D3279B" w:rsidRPr="00C231B2" w:rsidRDefault="00D3279B" w:rsidP="00D3279B">
      <w:pPr>
        <w:numPr>
          <w:ilvl w:val="0"/>
          <w:numId w:val="16"/>
        </w:numPr>
        <w:spacing w:before="120" w:after="0" w:line="312" w:lineRule="auto"/>
        <w:ind w:left="1170" w:hanging="450"/>
        <w:jc w:val="both"/>
        <w:rPr>
          <w:rFonts w:ascii="Times New Roman" w:hAnsi="Times New Roman"/>
          <w:sz w:val="26"/>
          <w:szCs w:val="26"/>
          <w:lang w:val="nl-NL"/>
        </w:rPr>
      </w:pPr>
      <w:r w:rsidRPr="00C231B2">
        <w:rPr>
          <w:rFonts w:ascii="Times New Roman" w:hAnsi="Times New Roman"/>
          <w:sz w:val="26"/>
          <w:szCs w:val="26"/>
          <w:lang w:val="nl-NL"/>
        </w:rPr>
        <w:t xml:space="preserve">Hạn chế chuyển nhượng: Toàn bộ số cổ phiếu chào bán cán bộ nhân viên với hình thức chào bán theo chương trình lựa chọn cho người lao động sẽ không bị hạn chế chuyển nhượng. </w:t>
      </w:r>
    </w:p>
    <w:p w:rsidR="00D3279B" w:rsidRPr="00C231B2" w:rsidRDefault="00D3279B" w:rsidP="00D3279B">
      <w:pPr>
        <w:numPr>
          <w:ilvl w:val="0"/>
          <w:numId w:val="16"/>
        </w:numPr>
        <w:spacing w:before="120" w:after="0" w:line="312" w:lineRule="auto"/>
        <w:ind w:left="1170" w:hanging="450"/>
        <w:jc w:val="both"/>
        <w:rPr>
          <w:rFonts w:ascii="Times New Roman" w:hAnsi="Times New Roman"/>
          <w:sz w:val="26"/>
          <w:szCs w:val="26"/>
          <w:lang w:val="nl-NL"/>
        </w:rPr>
      </w:pPr>
      <w:r w:rsidRPr="00C231B2">
        <w:rPr>
          <w:rFonts w:ascii="Times New Roman" w:hAnsi="Times New Roman"/>
          <w:sz w:val="26"/>
          <w:szCs w:val="26"/>
          <w:lang w:val="nl-NL"/>
        </w:rPr>
        <w:t>Thời gian dự kiến: Quý II/2015</w:t>
      </w:r>
    </w:p>
    <w:p w:rsidR="00D3279B" w:rsidRPr="00C231B2" w:rsidRDefault="00D3279B" w:rsidP="00D3279B">
      <w:pPr>
        <w:numPr>
          <w:ilvl w:val="0"/>
          <w:numId w:val="15"/>
        </w:numPr>
        <w:spacing w:before="120" w:after="0" w:line="312" w:lineRule="auto"/>
        <w:ind w:right="187"/>
        <w:jc w:val="both"/>
        <w:rPr>
          <w:rFonts w:ascii="Times New Roman" w:hAnsi="Times New Roman"/>
          <w:sz w:val="26"/>
          <w:szCs w:val="26"/>
          <w:lang w:val="nl-NL"/>
        </w:rPr>
      </w:pPr>
      <w:r w:rsidRPr="00C231B2">
        <w:rPr>
          <w:rFonts w:ascii="Times New Roman" w:hAnsi="Times New Roman"/>
          <w:sz w:val="26"/>
          <w:szCs w:val="26"/>
          <w:lang w:val="nl-NL"/>
        </w:rPr>
        <w:lastRenderedPageBreak/>
        <w:t>Phương án tăng vốn điều lệ dự kiến giai đoạn 2:</w:t>
      </w:r>
    </w:p>
    <w:p w:rsidR="00D3279B" w:rsidRPr="00C231B2" w:rsidRDefault="00D3279B" w:rsidP="00D3279B">
      <w:pPr>
        <w:spacing w:before="120" w:after="0" w:line="312" w:lineRule="auto"/>
        <w:ind w:left="720"/>
        <w:jc w:val="both"/>
        <w:rPr>
          <w:rFonts w:ascii="Times New Roman" w:hAnsi="Times New Roman"/>
          <w:sz w:val="26"/>
          <w:szCs w:val="26"/>
          <w:lang w:val="nl-NL"/>
        </w:rPr>
      </w:pPr>
      <w:r w:rsidRPr="00C231B2">
        <w:rPr>
          <w:rFonts w:ascii="Times New Roman" w:hAnsi="Times New Roman"/>
          <w:sz w:val="26"/>
          <w:szCs w:val="26"/>
          <w:lang w:val="nl-NL"/>
        </w:rPr>
        <w:t>Sau khi hoàn tất việc tăng vốn điều lệ giai đoạn 1 thì tiến hành tiếp giai đoạn 2 với phương thức: phát hành riêng lẻ tối đa là 5.000.000 (năm triệu) cổ phần tương đương với giá trị 50.000.000.000 (năm mươi tỷ) đồng.</w:t>
      </w:r>
    </w:p>
    <w:p w:rsidR="00D3279B" w:rsidRPr="00C231B2" w:rsidRDefault="00D3279B" w:rsidP="00D3279B">
      <w:pPr>
        <w:numPr>
          <w:ilvl w:val="0"/>
          <w:numId w:val="15"/>
        </w:numPr>
        <w:spacing w:before="120" w:after="0" w:line="312" w:lineRule="auto"/>
        <w:ind w:right="187"/>
        <w:jc w:val="both"/>
        <w:rPr>
          <w:rFonts w:ascii="Times New Roman" w:hAnsi="Times New Roman"/>
          <w:sz w:val="26"/>
          <w:szCs w:val="26"/>
          <w:lang w:val="nl-NL"/>
        </w:rPr>
      </w:pPr>
      <w:r w:rsidRPr="00C231B2">
        <w:rPr>
          <w:rFonts w:ascii="Times New Roman" w:hAnsi="Times New Roman"/>
          <w:sz w:val="26"/>
          <w:szCs w:val="26"/>
          <w:lang w:val="nl-NL"/>
        </w:rPr>
        <w:t>Thời gian thực hiện việc tăng vốn điều lệ dự kiến:</w:t>
      </w:r>
    </w:p>
    <w:p w:rsidR="00D3279B" w:rsidRPr="00C231B2" w:rsidRDefault="00D3279B" w:rsidP="00D3279B">
      <w:pPr>
        <w:numPr>
          <w:ilvl w:val="0"/>
          <w:numId w:val="21"/>
        </w:numPr>
        <w:spacing w:before="120" w:after="0" w:line="312" w:lineRule="auto"/>
        <w:ind w:left="1170" w:right="187" w:hanging="450"/>
        <w:jc w:val="both"/>
        <w:rPr>
          <w:rFonts w:ascii="Times New Roman" w:hAnsi="Times New Roman"/>
          <w:sz w:val="26"/>
          <w:szCs w:val="26"/>
          <w:lang w:val="nl-NL"/>
        </w:rPr>
      </w:pPr>
      <w:r w:rsidRPr="00C231B2">
        <w:rPr>
          <w:rFonts w:ascii="Times New Roman" w:hAnsi="Times New Roman"/>
          <w:sz w:val="26"/>
          <w:szCs w:val="26"/>
          <w:lang w:val="nl-NL"/>
        </w:rPr>
        <w:t>Giai đoạn 1: Xây dựng phương án tăng vốn chi tiết có sự tư vấn kỹ lưỡng của Công ty cổ phần chứng khoán Châu Á – Thái Bình Dương (APEC) và thực hiện ngay sau khi được Đại hội cổ đông thông qua.</w:t>
      </w:r>
    </w:p>
    <w:p w:rsidR="00D3279B" w:rsidRPr="00C231B2" w:rsidRDefault="00D3279B" w:rsidP="00D3279B">
      <w:pPr>
        <w:numPr>
          <w:ilvl w:val="0"/>
          <w:numId w:val="21"/>
        </w:numPr>
        <w:spacing w:before="120" w:after="0" w:line="312" w:lineRule="auto"/>
        <w:ind w:left="1170" w:right="187" w:hanging="450"/>
        <w:jc w:val="both"/>
        <w:rPr>
          <w:rFonts w:ascii="Times New Roman" w:hAnsi="Times New Roman"/>
          <w:sz w:val="26"/>
          <w:szCs w:val="26"/>
          <w:lang w:val="nl-NL"/>
        </w:rPr>
      </w:pPr>
      <w:r w:rsidRPr="00C231B2">
        <w:rPr>
          <w:rFonts w:ascii="Times New Roman" w:hAnsi="Times New Roman"/>
          <w:sz w:val="26"/>
          <w:szCs w:val="26"/>
          <w:lang w:val="nl-NL"/>
        </w:rPr>
        <w:t>Giai đoạn 2: Xin ý kiến Đại hội cổ đông ủy quyền cho HĐQT lựa chọn thời gian thực hiện, đối tượng mua có thể là quỹ của nước ngoài hoặc tổ chức trong nước và lựa chọn mức giá hợp lý (không thấp hơn mệnh giá 10.000 đồng/cổ phiếu)</w:t>
      </w:r>
    </w:p>
    <w:p w:rsidR="00D3279B" w:rsidRPr="00C231B2" w:rsidRDefault="00D3279B" w:rsidP="00D3279B">
      <w:pPr>
        <w:numPr>
          <w:ilvl w:val="0"/>
          <w:numId w:val="15"/>
        </w:numPr>
        <w:spacing w:before="120" w:after="0" w:line="312" w:lineRule="auto"/>
        <w:ind w:right="187"/>
        <w:jc w:val="both"/>
        <w:rPr>
          <w:rFonts w:ascii="Times New Roman" w:hAnsi="Times New Roman"/>
          <w:sz w:val="26"/>
          <w:szCs w:val="26"/>
          <w:lang w:val="nl-NL"/>
        </w:rPr>
      </w:pPr>
      <w:r w:rsidRPr="00C231B2">
        <w:rPr>
          <w:rFonts w:ascii="Times New Roman" w:hAnsi="Times New Roman"/>
          <w:sz w:val="26"/>
          <w:szCs w:val="26"/>
          <w:lang w:val="nl-NL"/>
        </w:rPr>
        <w:t>Ủy quyền cho Hội đồng quản trị:</w:t>
      </w:r>
    </w:p>
    <w:p w:rsidR="00D3279B" w:rsidRPr="00C231B2" w:rsidRDefault="00D3279B" w:rsidP="00D3279B">
      <w:pPr>
        <w:numPr>
          <w:ilvl w:val="0"/>
          <w:numId w:val="19"/>
        </w:numPr>
        <w:tabs>
          <w:tab w:val="left" w:pos="1080"/>
        </w:tabs>
        <w:spacing w:before="120" w:after="0" w:line="312" w:lineRule="auto"/>
        <w:ind w:firstLine="0"/>
        <w:jc w:val="both"/>
        <w:rPr>
          <w:rFonts w:ascii="Times New Roman" w:hAnsi="Times New Roman"/>
          <w:sz w:val="26"/>
          <w:szCs w:val="26"/>
        </w:rPr>
      </w:pPr>
      <w:r w:rsidRPr="00C231B2">
        <w:rPr>
          <w:rFonts w:ascii="Times New Roman" w:hAnsi="Times New Roman"/>
          <w:sz w:val="26"/>
          <w:szCs w:val="26"/>
        </w:rPr>
        <w:t>Triển khai phương án phát hành cổ phiếu trả cổ tức và phát hành cổ phiếu chào bán cho cán bộ nhân viên theo chương trình lựa chọn cho người lao động:</w:t>
      </w:r>
    </w:p>
    <w:p w:rsidR="00D3279B" w:rsidRPr="00C231B2" w:rsidRDefault="00D3279B" w:rsidP="00D3279B">
      <w:pPr>
        <w:numPr>
          <w:ilvl w:val="0"/>
          <w:numId w:val="16"/>
        </w:numPr>
        <w:spacing w:before="120" w:after="0" w:line="312" w:lineRule="auto"/>
        <w:ind w:left="1170" w:hanging="450"/>
        <w:jc w:val="both"/>
        <w:rPr>
          <w:rFonts w:ascii="Times New Roman" w:hAnsi="Times New Roman"/>
          <w:sz w:val="26"/>
          <w:szCs w:val="26"/>
          <w:lang w:val="nl-NL"/>
        </w:rPr>
      </w:pPr>
      <w:r w:rsidRPr="00C231B2">
        <w:rPr>
          <w:rFonts w:ascii="Times New Roman" w:hAnsi="Times New Roman"/>
          <w:sz w:val="26"/>
          <w:szCs w:val="26"/>
          <w:lang w:val="nl-NL"/>
        </w:rPr>
        <w:t>Lựa chọn tổ chức tư vấn và lựa chọn thời điểm thích hợp để triển khai phương án phát hành sao cho có lợi nhất cho cổ đông, người lao động và Công ty;</w:t>
      </w:r>
    </w:p>
    <w:p w:rsidR="00D3279B" w:rsidRPr="00C231B2" w:rsidRDefault="00D3279B" w:rsidP="00D3279B">
      <w:pPr>
        <w:numPr>
          <w:ilvl w:val="0"/>
          <w:numId w:val="16"/>
        </w:numPr>
        <w:spacing w:before="120" w:after="0" w:line="312" w:lineRule="auto"/>
        <w:ind w:left="1170" w:hanging="450"/>
        <w:jc w:val="both"/>
        <w:rPr>
          <w:rFonts w:ascii="Times New Roman" w:hAnsi="Times New Roman"/>
          <w:sz w:val="26"/>
          <w:szCs w:val="26"/>
          <w:lang w:val="nl-NL"/>
        </w:rPr>
      </w:pPr>
      <w:r w:rsidRPr="00C231B2">
        <w:rPr>
          <w:rFonts w:ascii="Times New Roman" w:hAnsi="Times New Roman"/>
          <w:sz w:val="26"/>
          <w:szCs w:val="26"/>
        </w:rPr>
        <w:t>Phân phối cho đối tượng khác theo cách thức và điều kiện phù hợp trong trường hợp xử lý cổ phiếu lẻ (nếu có).</w:t>
      </w:r>
    </w:p>
    <w:p w:rsidR="00D3279B" w:rsidRPr="00C231B2" w:rsidRDefault="00D3279B" w:rsidP="00D3279B">
      <w:pPr>
        <w:numPr>
          <w:ilvl w:val="0"/>
          <w:numId w:val="16"/>
        </w:numPr>
        <w:spacing w:before="120" w:after="0" w:line="312" w:lineRule="auto"/>
        <w:ind w:left="1170" w:hanging="450"/>
        <w:jc w:val="both"/>
        <w:rPr>
          <w:rFonts w:ascii="Times New Roman" w:hAnsi="Times New Roman"/>
          <w:sz w:val="26"/>
          <w:szCs w:val="26"/>
          <w:lang w:val="nl-NL"/>
        </w:rPr>
      </w:pPr>
      <w:r w:rsidRPr="00C231B2">
        <w:rPr>
          <w:rFonts w:ascii="Times New Roman" w:hAnsi="Times New Roman"/>
          <w:sz w:val="26"/>
          <w:szCs w:val="26"/>
          <w:lang w:val="nl-NL"/>
        </w:rPr>
        <w:t>Thực hiện các thủ tục cần thiết để xin cấp phép phát hành cổ phiếu tại Uỷ ban chứng khoán nhà nước, bao gồm cả việc bổ sung, chỉnh sửa, hoàn chỉnh hồ sơ sao cho việc xin phép phát hành được thực hiện một cách hợp pháp và đúng quy định.</w:t>
      </w:r>
    </w:p>
    <w:p w:rsidR="00D3279B" w:rsidRPr="00C231B2" w:rsidRDefault="00D3279B" w:rsidP="00D3279B">
      <w:pPr>
        <w:widowControl w:val="0"/>
        <w:numPr>
          <w:ilvl w:val="0"/>
          <w:numId w:val="19"/>
        </w:numPr>
        <w:tabs>
          <w:tab w:val="left" w:pos="1080"/>
        </w:tabs>
        <w:autoSpaceDE w:val="0"/>
        <w:autoSpaceDN w:val="0"/>
        <w:adjustRightInd w:val="0"/>
        <w:spacing w:before="120" w:after="0" w:line="312" w:lineRule="auto"/>
        <w:ind w:firstLine="0"/>
        <w:jc w:val="both"/>
        <w:rPr>
          <w:rFonts w:ascii="Times New Roman" w:hAnsi="Times New Roman"/>
          <w:sz w:val="26"/>
          <w:szCs w:val="26"/>
          <w:lang w:val="pt-BR"/>
        </w:rPr>
      </w:pPr>
      <w:r w:rsidRPr="00C231B2">
        <w:rPr>
          <w:rFonts w:ascii="Times New Roman" w:hAnsi="Times New Roman"/>
          <w:sz w:val="26"/>
          <w:szCs w:val="26"/>
        </w:rPr>
        <w:t xml:space="preserve">Lập hồ sơ đăng ký niêm yết bổ sung và đăng ký lưu ký bổ sung: </w:t>
      </w:r>
      <w:r w:rsidRPr="00C231B2">
        <w:rPr>
          <w:rFonts w:ascii="Times New Roman" w:hAnsi="Times New Roman"/>
          <w:sz w:val="26"/>
          <w:szCs w:val="26"/>
          <w:lang w:val="pt-BR"/>
        </w:rPr>
        <w:t>Thực hiện các thủ tục, công việc và lựa chọn thời điểm thích hợp để niêm yết bổ sung trên HNX và đăng ký lưu ký bổ sung tại Trung tâm lưu ký chứng khoán Việt Nam (VSD) số lượng cổ phiếu phát hành theo phương án chào bán đã được ĐHCĐ thông qua nêu trên.</w:t>
      </w:r>
    </w:p>
    <w:p w:rsidR="00D3279B" w:rsidRPr="00C231B2" w:rsidRDefault="00D3279B" w:rsidP="00D3279B">
      <w:pPr>
        <w:numPr>
          <w:ilvl w:val="0"/>
          <w:numId w:val="19"/>
        </w:numPr>
        <w:tabs>
          <w:tab w:val="left" w:pos="1080"/>
        </w:tabs>
        <w:spacing w:before="120" w:after="0" w:line="312" w:lineRule="auto"/>
        <w:ind w:firstLine="0"/>
        <w:jc w:val="both"/>
        <w:rPr>
          <w:rFonts w:ascii="Times New Roman" w:hAnsi="Times New Roman"/>
          <w:sz w:val="26"/>
          <w:szCs w:val="26"/>
        </w:rPr>
      </w:pPr>
      <w:r w:rsidRPr="00C231B2">
        <w:rPr>
          <w:rFonts w:ascii="Times New Roman" w:hAnsi="Times New Roman"/>
          <w:sz w:val="26"/>
          <w:szCs w:val="26"/>
        </w:rPr>
        <w:t>Thực hiện việc sửa đổi, bổ sung Điều lệ Công ty liên quan đến việc thay đổi mức vốn điều lệ theo kết quả thực tế của đợt phát hành.</w:t>
      </w:r>
    </w:p>
    <w:p w:rsidR="00D3279B" w:rsidRPr="00C231B2" w:rsidRDefault="00D3279B" w:rsidP="00D3279B">
      <w:pPr>
        <w:numPr>
          <w:ilvl w:val="0"/>
          <w:numId w:val="19"/>
        </w:numPr>
        <w:tabs>
          <w:tab w:val="left" w:pos="1080"/>
        </w:tabs>
        <w:spacing w:before="120" w:after="0" w:line="312" w:lineRule="auto"/>
        <w:ind w:firstLine="0"/>
        <w:jc w:val="both"/>
        <w:rPr>
          <w:rFonts w:ascii="Times New Roman" w:eastAsia="Times New Roman" w:hAnsi="Times New Roman"/>
          <w:bCs/>
          <w:sz w:val="26"/>
          <w:szCs w:val="26"/>
          <w:lang w:val="pt-BR"/>
        </w:rPr>
      </w:pPr>
      <w:r w:rsidRPr="00C231B2">
        <w:rPr>
          <w:rFonts w:ascii="Times New Roman" w:hAnsi="Times New Roman"/>
          <w:sz w:val="26"/>
          <w:szCs w:val="26"/>
        </w:rPr>
        <w:t>Thực hiện các thủ tục thay đổi nội dung đăng ký kinh doanh của Công ty liên quan tới việc thay đổi vốn điều lệ theo kết quả phát hành cổ phiếu nêu trên với cơ quan nhà nước có thẩm quyền</w:t>
      </w:r>
    </w:p>
    <w:p w:rsidR="00D3279B" w:rsidRPr="00C231B2" w:rsidRDefault="00D3279B" w:rsidP="00D3279B">
      <w:pPr>
        <w:pStyle w:val="BodyText"/>
        <w:widowControl/>
        <w:tabs>
          <w:tab w:val="left" w:pos="42"/>
          <w:tab w:val="left" w:pos="140"/>
          <w:tab w:val="left" w:pos="720"/>
          <w:tab w:val="left" w:pos="990"/>
          <w:tab w:val="left" w:pos="1440"/>
        </w:tabs>
        <w:rPr>
          <w:sz w:val="26"/>
          <w:szCs w:val="26"/>
        </w:rPr>
      </w:pPr>
      <w:r w:rsidRPr="00C231B2">
        <w:rPr>
          <w:sz w:val="26"/>
          <w:szCs w:val="26"/>
        </w:rPr>
        <w:tab/>
      </w:r>
      <w:r w:rsidRPr="00C231B2">
        <w:rPr>
          <w:sz w:val="26"/>
          <w:szCs w:val="26"/>
        </w:rPr>
        <w:tab/>
      </w:r>
      <w:r w:rsidRPr="00C231B2">
        <w:rPr>
          <w:sz w:val="26"/>
          <w:szCs w:val="26"/>
        </w:rPr>
        <w:tab/>
        <w:t>tỷ lệ biểu quyết tán thành</w:t>
      </w:r>
      <w:r w:rsidRPr="00C231B2">
        <w:rPr>
          <w:sz w:val="26"/>
          <w:szCs w:val="26"/>
        </w:rPr>
        <w:tab/>
      </w:r>
      <w:r w:rsidRPr="00C231B2">
        <w:rPr>
          <w:sz w:val="26"/>
          <w:szCs w:val="26"/>
        </w:rPr>
        <w:tab/>
        <w:t>: 100%</w:t>
      </w:r>
    </w:p>
    <w:p w:rsidR="00D3279B" w:rsidRPr="00C231B2" w:rsidRDefault="00D3279B" w:rsidP="00D3279B">
      <w:pPr>
        <w:pStyle w:val="BodyText"/>
        <w:widowControl/>
        <w:tabs>
          <w:tab w:val="left" w:pos="42"/>
          <w:tab w:val="left" w:pos="140"/>
          <w:tab w:val="left" w:pos="720"/>
          <w:tab w:val="left" w:pos="990"/>
          <w:tab w:val="left" w:pos="1440"/>
        </w:tabs>
        <w:rPr>
          <w:sz w:val="26"/>
          <w:szCs w:val="26"/>
        </w:rPr>
      </w:pPr>
      <w:r w:rsidRPr="00C231B2">
        <w:rPr>
          <w:sz w:val="26"/>
          <w:szCs w:val="26"/>
        </w:rPr>
        <w:tab/>
      </w:r>
      <w:r w:rsidRPr="00C231B2">
        <w:rPr>
          <w:sz w:val="26"/>
          <w:szCs w:val="26"/>
        </w:rPr>
        <w:tab/>
      </w:r>
      <w:r w:rsidRPr="00C231B2">
        <w:rPr>
          <w:sz w:val="26"/>
          <w:szCs w:val="26"/>
        </w:rPr>
        <w:tab/>
        <w:t>tỷ lệ biểu quyết không tán thành</w:t>
      </w:r>
      <w:r w:rsidRPr="00C231B2">
        <w:rPr>
          <w:sz w:val="26"/>
          <w:szCs w:val="26"/>
        </w:rPr>
        <w:tab/>
        <w:t>:      0%</w:t>
      </w:r>
    </w:p>
    <w:p w:rsidR="00D3279B" w:rsidRPr="002127BC" w:rsidRDefault="00D3279B" w:rsidP="00D3279B">
      <w:pPr>
        <w:widowControl w:val="0"/>
        <w:numPr>
          <w:ilvl w:val="0"/>
          <w:numId w:val="12"/>
        </w:numPr>
        <w:spacing w:before="80" w:after="0" w:line="312" w:lineRule="auto"/>
        <w:rPr>
          <w:rFonts w:ascii="Times New Roman" w:hAnsi="Times New Roman"/>
          <w:b/>
          <w:sz w:val="25"/>
          <w:szCs w:val="25"/>
        </w:rPr>
      </w:pPr>
      <w:r w:rsidRPr="002127BC">
        <w:rPr>
          <w:rFonts w:ascii="Times New Roman" w:hAnsi="Times New Roman"/>
          <w:b/>
          <w:sz w:val="25"/>
          <w:szCs w:val="25"/>
        </w:rPr>
        <w:lastRenderedPageBreak/>
        <w:t>Nội dung khác ngoài chương trình nghị sự đã được thông qua:</w:t>
      </w:r>
    </w:p>
    <w:p w:rsidR="00D3279B" w:rsidRPr="002127BC" w:rsidRDefault="00D3279B" w:rsidP="00D3279B">
      <w:pPr>
        <w:widowControl w:val="0"/>
        <w:spacing w:before="80" w:after="0" w:line="312" w:lineRule="auto"/>
        <w:ind w:firstLine="720"/>
        <w:jc w:val="both"/>
        <w:rPr>
          <w:rFonts w:ascii="Times New Roman" w:hAnsi="Times New Roman"/>
          <w:sz w:val="25"/>
          <w:szCs w:val="25"/>
        </w:rPr>
      </w:pPr>
      <w:r w:rsidRPr="002127BC">
        <w:rPr>
          <w:rFonts w:ascii="Times New Roman" w:hAnsi="Times New Roman"/>
          <w:sz w:val="25"/>
          <w:szCs w:val="25"/>
        </w:rPr>
        <w:t>Không có.</w:t>
      </w:r>
    </w:p>
    <w:p w:rsidR="00D3279B" w:rsidRPr="002127BC" w:rsidRDefault="00D3279B" w:rsidP="00D3279B">
      <w:pPr>
        <w:widowControl w:val="0"/>
        <w:spacing w:before="80" w:after="0" w:line="312" w:lineRule="auto"/>
        <w:jc w:val="both"/>
        <w:rPr>
          <w:rFonts w:ascii="Times New Roman" w:hAnsi="Times New Roman"/>
          <w:sz w:val="25"/>
          <w:szCs w:val="25"/>
        </w:rPr>
      </w:pPr>
      <w:r w:rsidRPr="002127BC">
        <w:rPr>
          <w:rFonts w:ascii="Times New Roman" w:hAnsi="Times New Roman"/>
          <w:sz w:val="25"/>
          <w:szCs w:val="25"/>
        </w:rPr>
        <w:t>Cuộc họp kết thúc vào hồi 12h00’ phút ngày 20 tháng 04 năm 2015.</w:t>
      </w:r>
    </w:p>
    <w:p w:rsidR="00D3279B" w:rsidRPr="002127BC" w:rsidRDefault="00D3279B" w:rsidP="00D3279B">
      <w:pPr>
        <w:widowControl w:val="0"/>
        <w:spacing w:before="80" w:after="0" w:line="312" w:lineRule="auto"/>
        <w:jc w:val="both"/>
        <w:rPr>
          <w:rFonts w:ascii="Times New Roman" w:hAnsi="Times New Roman"/>
          <w:sz w:val="25"/>
          <w:szCs w:val="25"/>
        </w:rPr>
      </w:pPr>
      <w:r w:rsidRPr="002127BC">
        <w:rPr>
          <w:rFonts w:ascii="Times New Roman" w:hAnsi="Times New Roman"/>
          <w:sz w:val="25"/>
          <w:szCs w:val="25"/>
        </w:rPr>
        <w:t xml:space="preserve">Biên bản này gồm </w:t>
      </w:r>
      <w:r>
        <w:rPr>
          <w:rFonts w:ascii="Times New Roman" w:hAnsi="Times New Roman"/>
          <w:sz w:val="25"/>
          <w:szCs w:val="25"/>
        </w:rPr>
        <w:t>09</w:t>
      </w:r>
      <w:r w:rsidRPr="002127BC">
        <w:rPr>
          <w:rFonts w:ascii="Times New Roman" w:hAnsi="Times New Roman"/>
          <w:sz w:val="25"/>
          <w:szCs w:val="25"/>
        </w:rPr>
        <w:t xml:space="preserve"> trang, đã được đọc công khai trước toàn thể Đại hội và được 100% tổng số cổ phiếu có quyền biểu quyết tại Đại hội đồng ý thông qua.</w:t>
      </w:r>
    </w:p>
    <w:p w:rsidR="00D3279B" w:rsidRPr="002127BC" w:rsidRDefault="00D3279B" w:rsidP="00D3279B">
      <w:pPr>
        <w:widowControl w:val="0"/>
        <w:spacing w:before="80" w:after="0" w:line="312" w:lineRule="auto"/>
        <w:jc w:val="both"/>
        <w:rPr>
          <w:rFonts w:ascii="Times New Roman" w:hAnsi="Times New Roman"/>
          <w:sz w:val="25"/>
          <w:szCs w:val="25"/>
        </w:rPr>
      </w:pPr>
      <w:r w:rsidRPr="002127BC">
        <w:rPr>
          <w:rFonts w:ascii="Times New Roman" w:hAnsi="Times New Roman"/>
          <w:sz w:val="25"/>
          <w:szCs w:val="25"/>
        </w:rPr>
        <w:t>Biên bản này là cơ sở pháp lý để ra Nghị quyết của Đại hội cổ đông thường niên năm 2015 của Công ty Cổ phần Đầu tư và Xây dựng Thành Nam.</w:t>
      </w:r>
    </w:p>
    <w:p w:rsidR="00D3279B" w:rsidRDefault="00D3279B" w:rsidP="00D3279B">
      <w:pPr>
        <w:widowControl w:val="0"/>
        <w:spacing w:before="120" w:after="0" w:line="312" w:lineRule="auto"/>
        <w:jc w:val="both"/>
        <w:rPr>
          <w:rFonts w:ascii="Times New Roman" w:hAnsi="Times New Roman"/>
          <w:sz w:val="25"/>
          <w:szCs w:val="25"/>
        </w:rPr>
      </w:pPr>
    </w:p>
    <w:p w:rsidR="00D3279B" w:rsidRPr="00C667A8" w:rsidRDefault="00D3279B" w:rsidP="00D3279B">
      <w:pPr>
        <w:widowControl w:val="0"/>
        <w:spacing w:before="120" w:after="0" w:line="312" w:lineRule="auto"/>
        <w:jc w:val="center"/>
        <w:rPr>
          <w:rFonts w:ascii="Times New Roman" w:hAnsi="Times New Roman"/>
          <w:b/>
        </w:rPr>
      </w:pPr>
      <w:r w:rsidRPr="00C667A8">
        <w:rPr>
          <w:rFonts w:ascii="Times New Roman" w:hAnsi="Times New Roman"/>
          <w:b/>
        </w:rPr>
        <w:t xml:space="preserve">CHỮ KÝ THÀNH VIÊN ĐOÀN CHỦ TỊCH </w:t>
      </w:r>
    </w:p>
    <w:p w:rsidR="00D3279B" w:rsidRPr="00471B84" w:rsidRDefault="00D3279B" w:rsidP="00D3279B">
      <w:pPr>
        <w:widowControl w:val="0"/>
        <w:spacing w:before="120" w:after="0" w:line="312" w:lineRule="auto"/>
        <w:jc w:val="center"/>
        <w:rPr>
          <w:rFonts w:ascii="Times New Roman" w:hAnsi="Times New Roman"/>
          <w:b/>
          <w:sz w:val="25"/>
          <w:szCs w:val="25"/>
        </w:rPr>
      </w:pPr>
    </w:p>
    <w:tbl>
      <w:tblPr>
        <w:tblW w:w="0" w:type="auto"/>
        <w:tblLook w:val="04A0"/>
      </w:tblPr>
      <w:tblGrid>
        <w:gridCol w:w="3432"/>
        <w:gridCol w:w="3432"/>
        <w:gridCol w:w="3432"/>
      </w:tblGrid>
      <w:tr w:rsidR="00D3279B" w:rsidRPr="009974EC" w:rsidTr="00327335">
        <w:tc>
          <w:tcPr>
            <w:tcW w:w="3432" w:type="dxa"/>
          </w:tcPr>
          <w:p w:rsidR="00D3279B" w:rsidRPr="009974EC" w:rsidRDefault="00D3279B" w:rsidP="00327335">
            <w:pPr>
              <w:spacing w:before="120" w:line="280" w:lineRule="atLeast"/>
              <w:jc w:val="center"/>
              <w:rPr>
                <w:rFonts w:ascii="Times New Roman" w:hAnsi="Times New Roman"/>
                <w:b/>
                <w:sz w:val="24"/>
                <w:szCs w:val="24"/>
                <w:u w:val="single"/>
              </w:rPr>
            </w:pPr>
            <w:r w:rsidRPr="009974EC">
              <w:rPr>
                <w:rFonts w:ascii="Times New Roman" w:hAnsi="Times New Roman"/>
                <w:b/>
                <w:sz w:val="24"/>
                <w:szCs w:val="24"/>
                <w:u w:val="single"/>
              </w:rPr>
              <w:t>Ủy viên</w:t>
            </w:r>
          </w:p>
          <w:p w:rsidR="00D3279B" w:rsidRPr="009974EC" w:rsidRDefault="00DA1C02" w:rsidP="00327335">
            <w:pPr>
              <w:spacing w:before="120" w:line="280" w:lineRule="atLeast"/>
              <w:jc w:val="center"/>
              <w:rPr>
                <w:rFonts w:ascii="Times New Roman" w:hAnsi="Times New Roman"/>
                <w:b/>
                <w:sz w:val="24"/>
                <w:szCs w:val="24"/>
              </w:rPr>
            </w:pPr>
            <w:r>
              <w:rPr>
                <w:rFonts w:ascii="Times New Roman" w:hAnsi="Times New Roman"/>
                <w:b/>
                <w:sz w:val="24"/>
                <w:szCs w:val="24"/>
              </w:rPr>
              <w:t>(đã ký)</w:t>
            </w:r>
          </w:p>
          <w:p w:rsidR="00D3279B" w:rsidRPr="009974EC" w:rsidRDefault="00D3279B" w:rsidP="00327335">
            <w:pPr>
              <w:spacing w:before="120" w:line="280" w:lineRule="atLeast"/>
              <w:jc w:val="center"/>
              <w:rPr>
                <w:rFonts w:ascii="Times New Roman" w:hAnsi="Times New Roman"/>
                <w:b/>
                <w:sz w:val="24"/>
                <w:szCs w:val="24"/>
              </w:rPr>
            </w:pPr>
          </w:p>
          <w:p w:rsidR="00DA1C02" w:rsidRPr="009974EC" w:rsidRDefault="00DA1C02" w:rsidP="00327335">
            <w:pPr>
              <w:spacing w:before="120" w:line="280" w:lineRule="atLeast"/>
              <w:jc w:val="center"/>
              <w:rPr>
                <w:rFonts w:ascii="Times New Roman" w:hAnsi="Times New Roman"/>
                <w:b/>
                <w:sz w:val="24"/>
                <w:szCs w:val="24"/>
              </w:rPr>
            </w:pPr>
          </w:p>
          <w:p w:rsidR="00D3279B" w:rsidRPr="009974EC" w:rsidRDefault="00D3279B" w:rsidP="00327335">
            <w:pPr>
              <w:spacing w:before="120" w:line="280" w:lineRule="atLeast"/>
              <w:jc w:val="center"/>
              <w:rPr>
                <w:rFonts w:ascii="Times New Roman" w:hAnsi="Times New Roman"/>
                <w:b/>
              </w:rPr>
            </w:pPr>
            <w:r w:rsidRPr="009974EC">
              <w:rPr>
                <w:rFonts w:ascii="Times New Roman" w:hAnsi="Times New Roman"/>
                <w:b/>
              </w:rPr>
              <w:t>HÁN CÔNG KHANH</w:t>
            </w:r>
          </w:p>
        </w:tc>
        <w:tc>
          <w:tcPr>
            <w:tcW w:w="3432" w:type="dxa"/>
          </w:tcPr>
          <w:p w:rsidR="00D3279B" w:rsidRPr="009974EC" w:rsidRDefault="00D3279B" w:rsidP="00327335">
            <w:pPr>
              <w:spacing w:before="120" w:line="280" w:lineRule="atLeast"/>
              <w:jc w:val="center"/>
              <w:rPr>
                <w:rFonts w:ascii="Times New Roman" w:hAnsi="Times New Roman"/>
                <w:b/>
                <w:sz w:val="24"/>
                <w:szCs w:val="24"/>
                <w:u w:val="single"/>
              </w:rPr>
            </w:pPr>
            <w:r w:rsidRPr="009974EC">
              <w:rPr>
                <w:rFonts w:ascii="Times New Roman" w:hAnsi="Times New Roman"/>
                <w:b/>
                <w:sz w:val="24"/>
                <w:szCs w:val="24"/>
                <w:u w:val="single"/>
              </w:rPr>
              <w:t>Chủ tọa</w:t>
            </w:r>
          </w:p>
          <w:p w:rsidR="00DA1C02" w:rsidRPr="009974EC" w:rsidRDefault="00DA1C02" w:rsidP="00DA1C02">
            <w:pPr>
              <w:spacing w:before="120" w:line="280" w:lineRule="atLeast"/>
              <w:jc w:val="center"/>
              <w:rPr>
                <w:rFonts w:ascii="Times New Roman" w:hAnsi="Times New Roman"/>
                <w:b/>
                <w:sz w:val="24"/>
                <w:szCs w:val="24"/>
              </w:rPr>
            </w:pPr>
            <w:r>
              <w:rPr>
                <w:rFonts w:ascii="Times New Roman" w:hAnsi="Times New Roman"/>
                <w:b/>
                <w:sz w:val="24"/>
                <w:szCs w:val="24"/>
              </w:rPr>
              <w:t>(đã ký)</w:t>
            </w:r>
          </w:p>
          <w:p w:rsidR="00D3279B" w:rsidRPr="009974EC" w:rsidRDefault="00D3279B" w:rsidP="00327335">
            <w:pPr>
              <w:spacing w:before="120" w:line="280" w:lineRule="atLeast"/>
              <w:jc w:val="center"/>
              <w:rPr>
                <w:rFonts w:ascii="Times New Roman" w:hAnsi="Times New Roman"/>
                <w:b/>
                <w:sz w:val="24"/>
                <w:szCs w:val="24"/>
              </w:rPr>
            </w:pPr>
          </w:p>
          <w:p w:rsidR="00D3279B" w:rsidRPr="009974EC" w:rsidRDefault="00D3279B" w:rsidP="00327335">
            <w:pPr>
              <w:spacing w:before="120" w:line="280" w:lineRule="atLeast"/>
              <w:jc w:val="center"/>
              <w:rPr>
                <w:rFonts w:ascii="Times New Roman" w:hAnsi="Times New Roman"/>
                <w:b/>
                <w:sz w:val="24"/>
                <w:szCs w:val="24"/>
              </w:rPr>
            </w:pPr>
          </w:p>
          <w:p w:rsidR="00D3279B" w:rsidRPr="009974EC" w:rsidRDefault="00D3279B" w:rsidP="00327335">
            <w:pPr>
              <w:spacing w:before="120" w:line="280" w:lineRule="atLeast"/>
              <w:jc w:val="center"/>
              <w:rPr>
                <w:rFonts w:ascii="Times New Roman" w:hAnsi="Times New Roman"/>
                <w:b/>
              </w:rPr>
            </w:pPr>
            <w:r w:rsidRPr="009974EC">
              <w:rPr>
                <w:rFonts w:ascii="Times New Roman" w:hAnsi="Times New Roman"/>
                <w:b/>
              </w:rPr>
              <w:t>ĐÀO NGỌC THANH</w:t>
            </w:r>
          </w:p>
        </w:tc>
        <w:tc>
          <w:tcPr>
            <w:tcW w:w="3432" w:type="dxa"/>
          </w:tcPr>
          <w:p w:rsidR="00D3279B" w:rsidRPr="009974EC" w:rsidRDefault="00D3279B" w:rsidP="00327335">
            <w:pPr>
              <w:spacing w:before="120" w:line="280" w:lineRule="atLeast"/>
              <w:jc w:val="center"/>
              <w:rPr>
                <w:rFonts w:ascii="Times New Roman" w:hAnsi="Times New Roman"/>
                <w:b/>
                <w:sz w:val="24"/>
                <w:szCs w:val="24"/>
                <w:u w:val="single"/>
              </w:rPr>
            </w:pPr>
            <w:r w:rsidRPr="009974EC">
              <w:rPr>
                <w:rFonts w:ascii="Times New Roman" w:hAnsi="Times New Roman"/>
                <w:b/>
                <w:sz w:val="24"/>
                <w:szCs w:val="24"/>
                <w:u w:val="single"/>
              </w:rPr>
              <w:t>Ủy viên</w:t>
            </w:r>
          </w:p>
          <w:p w:rsidR="00DA1C02" w:rsidRPr="009974EC" w:rsidRDefault="00DA1C02" w:rsidP="00DA1C02">
            <w:pPr>
              <w:spacing w:before="120" w:line="280" w:lineRule="atLeast"/>
              <w:jc w:val="center"/>
              <w:rPr>
                <w:rFonts w:ascii="Times New Roman" w:hAnsi="Times New Roman"/>
                <w:b/>
                <w:sz w:val="24"/>
                <w:szCs w:val="24"/>
              </w:rPr>
            </w:pPr>
            <w:r>
              <w:rPr>
                <w:rFonts w:ascii="Times New Roman" w:hAnsi="Times New Roman"/>
                <w:b/>
                <w:sz w:val="24"/>
                <w:szCs w:val="24"/>
              </w:rPr>
              <w:t>(đã ký)</w:t>
            </w:r>
          </w:p>
          <w:p w:rsidR="00D3279B" w:rsidRPr="009974EC" w:rsidRDefault="00D3279B" w:rsidP="00327335">
            <w:pPr>
              <w:spacing w:before="120" w:line="280" w:lineRule="atLeast"/>
              <w:jc w:val="center"/>
              <w:rPr>
                <w:rFonts w:ascii="Times New Roman" w:hAnsi="Times New Roman"/>
                <w:b/>
                <w:sz w:val="24"/>
                <w:szCs w:val="24"/>
              </w:rPr>
            </w:pPr>
          </w:p>
          <w:p w:rsidR="00D3279B" w:rsidRPr="009974EC" w:rsidRDefault="00D3279B" w:rsidP="00327335">
            <w:pPr>
              <w:spacing w:before="120" w:line="280" w:lineRule="atLeast"/>
              <w:jc w:val="center"/>
              <w:rPr>
                <w:rFonts w:ascii="Times New Roman" w:hAnsi="Times New Roman"/>
                <w:b/>
                <w:sz w:val="24"/>
                <w:szCs w:val="24"/>
              </w:rPr>
            </w:pPr>
          </w:p>
          <w:p w:rsidR="00D3279B" w:rsidRPr="009974EC" w:rsidRDefault="00D3279B" w:rsidP="00327335">
            <w:pPr>
              <w:spacing w:before="120" w:line="280" w:lineRule="atLeast"/>
              <w:jc w:val="center"/>
              <w:rPr>
                <w:rFonts w:ascii="Times New Roman" w:hAnsi="Times New Roman"/>
                <w:b/>
              </w:rPr>
            </w:pPr>
            <w:r w:rsidRPr="009974EC">
              <w:rPr>
                <w:rFonts w:ascii="Times New Roman" w:hAnsi="Times New Roman"/>
                <w:b/>
              </w:rPr>
              <w:t>NGUYỄN ĐỖ LĂNG</w:t>
            </w:r>
          </w:p>
        </w:tc>
      </w:tr>
    </w:tbl>
    <w:p w:rsidR="00D3279B" w:rsidRDefault="00D3279B" w:rsidP="00D3279B">
      <w:pPr>
        <w:widowControl w:val="0"/>
        <w:spacing w:before="120" w:after="0" w:line="312" w:lineRule="auto"/>
        <w:jc w:val="center"/>
        <w:rPr>
          <w:rFonts w:ascii="Times New Roman" w:hAnsi="Times New Roman"/>
          <w:b/>
          <w:sz w:val="25"/>
          <w:szCs w:val="25"/>
        </w:rPr>
      </w:pPr>
    </w:p>
    <w:p w:rsidR="00D3279B" w:rsidRPr="00C667A8" w:rsidRDefault="00D3279B" w:rsidP="00D3279B">
      <w:pPr>
        <w:widowControl w:val="0"/>
        <w:spacing w:before="120" w:after="0" w:line="312" w:lineRule="auto"/>
        <w:jc w:val="center"/>
        <w:rPr>
          <w:rFonts w:ascii="Times New Roman" w:hAnsi="Times New Roman"/>
          <w:b/>
        </w:rPr>
      </w:pPr>
      <w:r w:rsidRPr="00C667A8">
        <w:rPr>
          <w:rFonts w:ascii="Times New Roman" w:hAnsi="Times New Roman"/>
          <w:b/>
        </w:rPr>
        <w:t>CHỮ KÝ THÀNH VIÊN BAN THƯ KÝ</w:t>
      </w:r>
    </w:p>
    <w:p w:rsidR="00D3279B" w:rsidRPr="0075321A" w:rsidRDefault="00D3279B" w:rsidP="00D3279B">
      <w:pPr>
        <w:spacing w:before="120" w:line="280" w:lineRule="atLeast"/>
        <w:rPr>
          <w:rFonts w:ascii="Times New Roman" w:hAnsi="Times New Roman"/>
        </w:rPr>
      </w:pPr>
    </w:p>
    <w:tbl>
      <w:tblPr>
        <w:tblW w:w="0" w:type="auto"/>
        <w:jc w:val="center"/>
        <w:tblLook w:val="04A0"/>
      </w:tblPr>
      <w:tblGrid>
        <w:gridCol w:w="5148"/>
        <w:gridCol w:w="5148"/>
      </w:tblGrid>
      <w:tr w:rsidR="00D3279B" w:rsidRPr="00340EDA" w:rsidTr="00327335">
        <w:trPr>
          <w:trHeight w:val="1756"/>
          <w:jc w:val="center"/>
        </w:trPr>
        <w:tc>
          <w:tcPr>
            <w:tcW w:w="5148" w:type="dxa"/>
          </w:tcPr>
          <w:p w:rsidR="00D3279B" w:rsidRPr="009974EC" w:rsidRDefault="00D3279B" w:rsidP="00327335">
            <w:pPr>
              <w:keepNext/>
              <w:widowControl w:val="0"/>
              <w:spacing w:after="0" w:line="280" w:lineRule="atLeast"/>
              <w:jc w:val="center"/>
              <w:outlineLvl w:val="0"/>
              <w:rPr>
                <w:rFonts w:ascii="Times New Roman" w:hAnsi="Times New Roman"/>
                <w:b/>
                <w:bCs/>
                <w:sz w:val="24"/>
                <w:szCs w:val="24"/>
                <w:u w:val="single"/>
              </w:rPr>
            </w:pPr>
            <w:r w:rsidRPr="009974EC">
              <w:rPr>
                <w:rFonts w:ascii="Times New Roman" w:hAnsi="Times New Roman"/>
                <w:b/>
                <w:bCs/>
                <w:sz w:val="24"/>
                <w:szCs w:val="24"/>
                <w:u w:val="single"/>
              </w:rPr>
              <w:t>Trưởng ban</w:t>
            </w:r>
          </w:p>
          <w:p w:rsidR="00D3279B" w:rsidRPr="009974EC" w:rsidRDefault="00D3279B" w:rsidP="00327335">
            <w:pPr>
              <w:keepNext/>
              <w:widowControl w:val="0"/>
              <w:spacing w:after="0" w:line="280" w:lineRule="atLeast"/>
              <w:jc w:val="center"/>
              <w:outlineLvl w:val="0"/>
              <w:rPr>
                <w:rFonts w:ascii="Times New Roman" w:hAnsi="Times New Roman"/>
                <w:b/>
                <w:bCs/>
                <w:sz w:val="24"/>
                <w:szCs w:val="24"/>
              </w:rPr>
            </w:pPr>
          </w:p>
          <w:p w:rsidR="00DA1C02" w:rsidRPr="009974EC" w:rsidRDefault="00DA1C02" w:rsidP="00DA1C02">
            <w:pPr>
              <w:spacing w:before="120" w:line="280" w:lineRule="atLeast"/>
              <w:jc w:val="center"/>
              <w:rPr>
                <w:rFonts w:ascii="Times New Roman" w:hAnsi="Times New Roman"/>
                <w:b/>
                <w:sz w:val="24"/>
                <w:szCs w:val="24"/>
              </w:rPr>
            </w:pPr>
            <w:r>
              <w:rPr>
                <w:rFonts w:ascii="Times New Roman" w:hAnsi="Times New Roman"/>
                <w:b/>
                <w:sz w:val="24"/>
                <w:szCs w:val="24"/>
              </w:rPr>
              <w:t>(đã ký)</w:t>
            </w:r>
          </w:p>
          <w:p w:rsidR="00D3279B" w:rsidRPr="009974EC" w:rsidRDefault="00D3279B" w:rsidP="00327335">
            <w:pPr>
              <w:keepNext/>
              <w:widowControl w:val="0"/>
              <w:spacing w:after="0" w:line="280" w:lineRule="atLeast"/>
              <w:jc w:val="center"/>
              <w:outlineLvl w:val="0"/>
              <w:rPr>
                <w:rFonts w:ascii="Times New Roman" w:hAnsi="Times New Roman"/>
                <w:b/>
                <w:bCs/>
                <w:sz w:val="24"/>
                <w:szCs w:val="24"/>
              </w:rPr>
            </w:pPr>
          </w:p>
          <w:p w:rsidR="00D3279B" w:rsidRPr="009974EC" w:rsidRDefault="00D3279B" w:rsidP="00327335">
            <w:pPr>
              <w:keepNext/>
              <w:widowControl w:val="0"/>
              <w:spacing w:after="0" w:line="280" w:lineRule="atLeast"/>
              <w:jc w:val="center"/>
              <w:outlineLvl w:val="0"/>
              <w:rPr>
                <w:rFonts w:ascii="Times New Roman" w:hAnsi="Times New Roman"/>
                <w:b/>
                <w:bCs/>
                <w:sz w:val="24"/>
                <w:szCs w:val="24"/>
              </w:rPr>
            </w:pPr>
          </w:p>
          <w:p w:rsidR="00D3279B" w:rsidRPr="009974EC" w:rsidRDefault="00D3279B" w:rsidP="00327335">
            <w:pPr>
              <w:keepNext/>
              <w:widowControl w:val="0"/>
              <w:spacing w:after="0" w:line="280" w:lineRule="atLeast"/>
              <w:jc w:val="center"/>
              <w:outlineLvl w:val="0"/>
              <w:rPr>
                <w:rFonts w:ascii="Times New Roman" w:hAnsi="Times New Roman"/>
                <w:b/>
                <w:bCs/>
                <w:sz w:val="24"/>
                <w:szCs w:val="24"/>
              </w:rPr>
            </w:pPr>
          </w:p>
          <w:p w:rsidR="00D3279B" w:rsidRPr="009974EC" w:rsidRDefault="00D3279B" w:rsidP="00327335">
            <w:pPr>
              <w:keepNext/>
              <w:widowControl w:val="0"/>
              <w:spacing w:after="0" w:line="280" w:lineRule="atLeast"/>
              <w:jc w:val="center"/>
              <w:outlineLvl w:val="0"/>
              <w:rPr>
                <w:rFonts w:ascii="Times New Roman" w:hAnsi="Times New Roman"/>
                <w:b/>
                <w:bCs/>
              </w:rPr>
            </w:pPr>
            <w:r w:rsidRPr="009974EC">
              <w:rPr>
                <w:rFonts w:ascii="Times New Roman" w:hAnsi="Times New Roman"/>
                <w:b/>
                <w:bCs/>
              </w:rPr>
              <w:t>NGUYỄN THỊ THU HƯƠNG</w:t>
            </w:r>
          </w:p>
        </w:tc>
        <w:tc>
          <w:tcPr>
            <w:tcW w:w="5148" w:type="dxa"/>
          </w:tcPr>
          <w:p w:rsidR="00D3279B" w:rsidRPr="009974EC" w:rsidRDefault="00D3279B" w:rsidP="00327335">
            <w:pPr>
              <w:keepNext/>
              <w:widowControl w:val="0"/>
              <w:spacing w:after="0" w:line="280" w:lineRule="atLeast"/>
              <w:jc w:val="center"/>
              <w:outlineLvl w:val="0"/>
              <w:rPr>
                <w:rFonts w:ascii="Times New Roman" w:hAnsi="Times New Roman"/>
                <w:b/>
                <w:bCs/>
                <w:sz w:val="24"/>
                <w:szCs w:val="24"/>
                <w:u w:val="single"/>
              </w:rPr>
            </w:pPr>
            <w:r w:rsidRPr="009974EC">
              <w:rPr>
                <w:rFonts w:ascii="Times New Roman" w:hAnsi="Times New Roman"/>
                <w:b/>
                <w:bCs/>
                <w:sz w:val="24"/>
                <w:szCs w:val="24"/>
                <w:u w:val="single"/>
              </w:rPr>
              <w:t>Ủy viên</w:t>
            </w:r>
          </w:p>
          <w:p w:rsidR="00D3279B" w:rsidRPr="009974EC" w:rsidRDefault="00D3279B" w:rsidP="00327335">
            <w:pPr>
              <w:keepNext/>
              <w:widowControl w:val="0"/>
              <w:spacing w:after="0" w:line="280" w:lineRule="atLeast"/>
              <w:jc w:val="center"/>
              <w:outlineLvl w:val="0"/>
              <w:rPr>
                <w:rFonts w:ascii="Times New Roman" w:hAnsi="Times New Roman"/>
                <w:b/>
                <w:bCs/>
                <w:sz w:val="24"/>
                <w:szCs w:val="24"/>
              </w:rPr>
            </w:pPr>
          </w:p>
          <w:p w:rsidR="00DA1C02" w:rsidRPr="009974EC" w:rsidRDefault="00DA1C02" w:rsidP="00DA1C02">
            <w:pPr>
              <w:spacing w:before="120" w:line="280" w:lineRule="atLeast"/>
              <w:jc w:val="center"/>
              <w:rPr>
                <w:rFonts w:ascii="Times New Roman" w:hAnsi="Times New Roman"/>
                <w:b/>
                <w:sz w:val="24"/>
                <w:szCs w:val="24"/>
              </w:rPr>
            </w:pPr>
            <w:r>
              <w:rPr>
                <w:rFonts w:ascii="Times New Roman" w:hAnsi="Times New Roman"/>
                <w:b/>
                <w:sz w:val="24"/>
                <w:szCs w:val="24"/>
              </w:rPr>
              <w:t>(đã ký)</w:t>
            </w:r>
          </w:p>
          <w:p w:rsidR="00D3279B" w:rsidRPr="009974EC" w:rsidRDefault="00D3279B" w:rsidP="00327335">
            <w:pPr>
              <w:keepNext/>
              <w:widowControl w:val="0"/>
              <w:spacing w:after="0" w:line="280" w:lineRule="atLeast"/>
              <w:jc w:val="center"/>
              <w:outlineLvl w:val="0"/>
              <w:rPr>
                <w:rFonts w:ascii="Times New Roman" w:hAnsi="Times New Roman"/>
                <w:b/>
                <w:bCs/>
                <w:sz w:val="24"/>
                <w:szCs w:val="24"/>
              </w:rPr>
            </w:pPr>
          </w:p>
          <w:p w:rsidR="00D3279B" w:rsidRPr="009974EC" w:rsidRDefault="00D3279B" w:rsidP="00327335">
            <w:pPr>
              <w:keepNext/>
              <w:widowControl w:val="0"/>
              <w:spacing w:after="0" w:line="280" w:lineRule="atLeast"/>
              <w:jc w:val="center"/>
              <w:outlineLvl w:val="0"/>
              <w:rPr>
                <w:rFonts w:ascii="Times New Roman" w:hAnsi="Times New Roman"/>
                <w:b/>
                <w:bCs/>
                <w:sz w:val="24"/>
                <w:szCs w:val="24"/>
              </w:rPr>
            </w:pPr>
          </w:p>
          <w:p w:rsidR="00D3279B" w:rsidRPr="009974EC" w:rsidRDefault="00D3279B" w:rsidP="00327335">
            <w:pPr>
              <w:keepNext/>
              <w:widowControl w:val="0"/>
              <w:spacing w:after="0" w:line="280" w:lineRule="atLeast"/>
              <w:jc w:val="center"/>
              <w:outlineLvl w:val="0"/>
              <w:rPr>
                <w:rFonts w:ascii="Times New Roman" w:hAnsi="Times New Roman"/>
                <w:b/>
                <w:bCs/>
                <w:sz w:val="24"/>
                <w:szCs w:val="24"/>
              </w:rPr>
            </w:pPr>
          </w:p>
          <w:p w:rsidR="00D3279B" w:rsidRPr="009974EC" w:rsidRDefault="00D3279B" w:rsidP="00327335">
            <w:pPr>
              <w:keepNext/>
              <w:widowControl w:val="0"/>
              <w:spacing w:after="0" w:line="280" w:lineRule="atLeast"/>
              <w:jc w:val="center"/>
              <w:outlineLvl w:val="0"/>
              <w:rPr>
                <w:rFonts w:ascii="Times New Roman" w:hAnsi="Times New Roman"/>
                <w:b/>
                <w:bCs/>
              </w:rPr>
            </w:pPr>
            <w:r w:rsidRPr="009974EC">
              <w:rPr>
                <w:rFonts w:ascii="Times New Roman" w:hAnsi="Times New Roman"/>
                <w:b/>
                <w:bCs/>
              </w:rPr>
              <w:t>NGUYỄN THỊ ĐIỆP</w:t>
            </w:r>
          </w:p>
        </w:tc>
      </w:tr>
    </w:tbl>
    <w:p w:rsidR="00D3279B" w:rsidRDefault="00D3279B" w:rsidP="00D3279B">
      <w:pPr>
        <w:keepNext/>
        <w:widowControl w:val="0"/>
        <w:spacing w:after="0" w:line="280" w:lineRule="atLeast"/>
        <w:outlineLvl w:val="0"/>
        <w:rPr>
          <w:rFonts w:ascii="Times New Roman" w:hAnsi="Times New Roman"/>
          <w:bCs/>
          <w:sz w:val="26"/>
          <w:szCs w:val="26"/>
        </w:rPr>
      </w:pPr>
    </w:p>
    <w:p w:rsidR="00BF4411" w:rsidRPr="00D3279B" w:rsidRDefault="00BF4411" w:rsidP="00D3279B"/>
    <w:sectPr w:rsidR="00BF4411" w:rsidRPr="00D3279B" w:rsidSect="002127BC">
      <w:pgSz w:w="12240" w:h="15840"/>
      <w:pgMar w:top="720" w:right="720" w:bottom="720" w:left="1440" w:header="360" w:footer="45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F3F5A"/>
    <w:multiLevelType w:val="hybridMultilevel"/>
    <w:tmpl w:val="2376D5EC"/>
    <w:lvl w:ilvl="0" w:tplc="75BC1FF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146782"/>
    <w:multiLevelType w:val="hybridMultilevel"/>
    <w:tmpl w:val="F2F444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0623CA"/>
    <w:multiLevelType w:val="hybridMultilevel"/>
    <w:tmpl w:val="41E2E28A"/>
    <w:lvl w:ilvl="0" w:tplc="50346F9E">
      <w:start w:val="1"/>
      <w:numFmt w:val="decimal"/>
      <w:lvlText w:val="%1."/>
      <w:lvlJc w:val="left"/>
      <w:pPr>
        <w:tabs>
          <w:tab w:val="num" w:pos="2160"/>
        </w:tabs>
        <w:ind w:left="2160" w:hanging="360"/>
      </w:pPr>
      <w:rPr>
        <w:rFonts w:hint="default"/>
        <w:b w:val="0"/>
        <w:i w:val="0"/>
        <w:sz w:val="24"/>
        <w:szCs w:val="24"/>
      </w:rPr>
    </w:lvl>
    <w:lvl w:ilvl="1" w:tplc="04090001">
      <w:start w:val="1"/>
      <w:numFmt w:val="bullet"/>
      <w:lvlText w:val=""/>
      <w:lvlJc w:val="left"/>
      <w:pPr>
        <w:tabs>
          <w:tab w:val="num" w:pos="1080"/>
        </w:tabs>
        <w:ind w:left="1080" w:hanging="360"/>
      </w:pPr>
      <w:rPr>
        <w:rFonts w:ascii="Symbol" w:hAnsi="Symbol" w:hint="default"/>
        <w:b w:val="0"/>
        <w:i w:val="0"/>
        <w:sz w:val="22"/>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CD20566"/>
    <w:multiLevelType w:val="hybridMultilevel"/>
    <w:tmpl w:val="B3F09E70"/>
    <w:lvl w:ilvl="0" w:tplc="7BF87518">
      <w:start w:val="1"/>
      <w:numFmt w:val="bullet"/>
      <w:lvlText w:val="-"/>
      <w:lvlJc w:val="left"/>
      <w:pPr>
        <w:ind w:left="720" w:hanging="360"/>
      </w:pPr>
      <w:rPr>
        <w:rFonts w:ascii="Times New Roman" w:hAnsi="Times New Roman" w:cs="Times New Roman"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45557A"/>
    <w:multiLevelType w:val="hybridMultilevel"/>
    <w:tmpl w:val="F27033FC"/>
    <w:lvl w:ilvl="0" w:tplc="4C76C3F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83B4DB0"/>
    <w:multiLevelType w:val="hybridMultilevel"/>
    <w:tmpl w:val="5478E5D2"/>
    <w:lvl w:ilvl="0" w:tplc="04090001">
      <w:start w:val="1"/>
      <w:numFmt w:val="bullet"/>
      <w:lvlText w:val=""/>
      <w:lvlJc w:val="left"/>
      <w:pPr>
        <w:ind w:left="720" w:hanging="360"/>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8103C1"/>
    <w:multiLevelType w:val="hybridMultilevel"/>
    <w:tmpl w:val="54F46B1A"/>
    <w:lvl w:ilvl="0" w:tplc="4C76C3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8E575A"/>
    <w:multiLevelType w:val="hybridMultilevel"/>
    <w:tmpl w:val="477CE7CC"/>
    <w:lvl w:ilvl="0" w:tplc="2280E498">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7623ED"/>
    <w:multiLevelType w:val="hybridMultilevel"/>
    <w:tmpl w:val="193448A6"/>
    <w:lvl w:ilvl="0" w:tplc="7BF87518">
      <w:start w:val="1"/>
      <w:numFmt w:val="bullet"/>
      <w:lvlText w:val="-"/>
      <w:lvlJc w:val="left"/>
      <w:pPr>
        <w:tabs>
          <w:tab w:val="num" w:pos="2160"/>
        </w:tabs>
        <w:ind w:left="2160" w:hanging="360"/>
      </w:pPr>
      <w:rPr>
        <w:rFonts w:ascii="Times New Roman" w:hAnsi="Times New Roman" w:cs="Times New Roman" w:hint="default"/>
        <w:b w:val="0"/>
        <w:i w:val="0"/>
        <w:sz w:val="22"/>
      </w:rPr>
    </w:lvl>
    <w:lvl w:ilvl="1" w:tplc="9E943AB2">
      <w:start w:val="1"/>
      <w:numFmt w:val="decimal"/>
      <w:lvlText w:val="%2."/>
      <w:lvlJc w:val="left"/>
      <w:pPr>
        <w:tabs>
          <w:tab w:val="num" w:pos="1080"/>
        </w:tabs>
        <w:ind w:left="1080" w:hanging="360"/>
      </w:pPr>
      <w:rPr>
        <w:rFonts w:hint="default"/>
        <w:b w:val="0"/>
        <w:i w:val="0"/>
        <w:sz w:val="24"/>
        <w:szCs w:val="24"/>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3762DF0"/>
    <w:multiLevelType w:val="hybridMultilevel"/>
    <w:tmpl w:val="3E046D8A"/>
    <w:lvl w:ilvl="0" w:tplc="7BF87518">
      <w:start w:val="1"/>
      <w:numFmt w:val="bullet"/>
      <w:lvlText w:val="-"/>
      <w:lvlJc w:val="left"/>
      <w:pPr>
        <w:ind w:left="720" w:hanging="360"/>
      </w:pPr>
      <w:rPr>
        <w:rFonts w:ascii="Times New Roman" w:hAnsi="Times New Roman" w:cs="Times New Roman"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29775B"/>
    <w:multiLevelType w:val="hybridMultilevel"/>
    <w:tmpl w:val="004EECEA"/>
    <w:lvl w:ilvl="0" w:tplc="705AC6EC">
      <w:start w:val="1"/>
      <w:numFmt w:val="decimal"/>
      <w:lvlText w:val="%1."/>
      <w:lvlJc w:val="left"/>
      <w:pPr>
        <w:ind w:left="720" w:hanging="360"/>
      </w:pPr>
      <w:rPr>
        <w:rFonts w:hint="default"/>
        <w:b w:val="0"/>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706209"/>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2">
    <w:nsid w:val="330A5492"/>
    <w:multiLevelType w:val="hybridMultilevel"/>
    <w:tmpl w:val="5122D8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45A1875"/>
    <w:multiLevelType w:val="hybridMultilevel"/>
    <w:tmpl w:val="CF7E977E"/>
    <w:lvl w:ilvl="0" w:tplc="04090005">
      <w:start w:val="1"/>
      <w:numFmt w:val="bullet"/>
      <w:lvlText w:val=""/>
      <w:lvlJc w:val="left"/>
      <w:pPr>
        <w:ind w:left="1440" w:hanging="360"/>
      </w:pPr>
      <w:rPr>
        <w:rFonts w:ascii="Wingdings" w:hAnsi="Wingding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0C4591E"/>
    <w:multiLevelType w:val="hybridMultilevel"/>
    <w:tmpl w:val="1CB6EA40"/>
    <w:lvl w:ilvl="0" w:tplc="7BF87518">
      <w:start w:val="1"/>
      <w:numFmt w:val="bullet"/>
      <w:lvlText w:val="-"/>
      <w:lvlJc w:val="left"/>
      <w:pPr>
        <w:ind w:left="1259" w:hanging="360"/>
      </w:pPr>
      <w:rPr>
        <w:rFonts w:ascii="Times New Roman" w:hAnsi="Times New Roman" w:cs="Times New Roman" w:hint="default"/>
        <w:b w:val="0"/>
        <w:i w:val="0"/>
        <w:sz w:val="22"/>
      </w:rPr>
    </w:lvl>
    <w:lvl w:ilvl="1" w:tplc="04090003" w:tentative="1">
      <w:start w:val="1"/>
      <w:numFmt w:val="bullet"/>
      <w:lvlText w:val="o"/>
      <w:lvlJc w:val="left"/>
      <w:pPr>
        <w:ind w:left="1979" w:hanging="360"/>
      </w:pPr>
      <w:rPr>
        <w:rFonts w:ascii="Courier New" w:hAnsi="Courier New" w:cs="Courier New" w:hint="default"/>
      </w:rPr>
    </w:lvl>
    <w:lvl w:ilvl="2" w:tplc="04090005" w:tentative="1">
      <w:start w:val="1"/>
      <w:numFmt w:val="bullet"/>
      <w:lvlText w:val=""/>
      <w:lvlJc w:val="left"/>
      <w:pPr>
        <w:ind w:left="2699" w:hanging="360"/>
      </w:pPr>
      <w:rPr>
        <w:rFonts w:ascii="Wingdings" w:hAnsi="Wingdings" w:hint="default"/>
      </w:rPr>
    </w:lvl>
    <w:lvl w:ilvl="3" w:tplc="04090001" w:tentative="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15">
    <w:nsid w:val="43AE22B4"/>
    <w:multiLevelType w:val="hybridMultilevel"/>
    <w:tmpl w:val="36ACE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AA0374"/>
    <w:multiLevelType w:val="hybridMultilevel"/>
    <w:tmpl w:val="70E47BB4"/>
    <w:lvl w:ilvl="0" w:tplc="7BF87518">
      <w:start w:val="1"/>
      <w:numFmt w:val="bullet"/>
      <w:lvlText w:val="-"/>
      <w:lvlJc w:val="left"/>
      <w:pPr>
        <w:ind w:left="720" w:hanging="360"/>
      </w:pPr>
      <w:rPr>
        <w:rFonts w:ascii="Times New Roman" w:hAnsi="Times New Roman" w:cs="Times New Roman"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AC4E26"/>
    <w:multiLevelType w:val="hybridMultilevel"/>
    <w:tmpl w:val="544E8CC6"/>
    <w:lvl w:ilvl="0" w:tplc="145A3D7E">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952EE1"/>
    <w:multiLevelType w:val="hybridMultilevel"/>
    <w:tmpl w:val="4C748DC8"/>
    <w:lvl w:ilvl="0" w:tplc="7BF87518">
      <w:start w:val="1"/>
      <w:numFmt w:val="bullet"/>
      <w:lvlText w:val="-"/>
      <w:lvlJc w:val="left"/>
      <w:pPr>
        <w:ind w:left="1440" w:hanging="360"/>
      </w:pPr>
      <w:rPr>
        <w:rFonts w:ascii="Times New Roman" w:hAnsi="Times New Roman" w:cs="Times New Roman" w:hint="default"/>
        <w:b w:val="0"/>
        <w:i w:val="0"/>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E2D627D"/>
    <w:multiLevelType w:val="hybridMultilevel"/>
    <w:tmpl w:val="53CC1A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5C3D66"/>
    <w:multiLevelType w:val="hybridMultilevel"/>
    <w:tmpl w:val="804A238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1">
    <w:nsid w:val="517A03D9"/>
    <w:multiLevelType w:val="hybridMultilevel"/>
    <w:tmpl w:val="B25E61E6"/>
    <w:lvl w:ilvl="0" w:tplc="187E176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413BBC"/>
    <w:multiLevelType w:val="hybridMultilevel"/>
    <w:tmpl w:val="D3D8A37A"/>
    <w:lvl w:ilvl="0" w:tplc="005E95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134D2E"/>
    <w:multiLevelType w:val="multilevel"/>
    <w:tmpl w:val="5F522CB6"/>
    <w:lvl w:ilvl="0">
      <w:start w:val="1"/>
      <w:numFmt w:val="decimal"/>
      <w:lvlText w:val="%1."/>
      <w:lvlJc w:val="left"/>
      <w:pPr>
        <w:ind w:left="720" w:hanging="360"/>
      </w:pPr>
      <w:rPr>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4">
    <w:nsid w:val="58A86222"/>
    <w:multiLevelType w:val="hybridMultilevel"/>
    <w:tmpl w:val="6CAED4DC"/>
    <w:lvl w:ilvl="0" w:tplc="9F3EA902">
      <w:numFmt w:val="bullet"/>
      <w:lvlText w:val="+"/>
      <w:lvlJc w:val="left"/>
      <w:pPr>
        <w:ind w:left="1800" w:hanging="360"/>
      </w:pPr>
      <w:rPr>
        <w:rFonts w:ascii="Times New Roman" w:eastAsiaTheme="minorHAnsi" w:hAnsi="Times New Roman" w:cs="Times New Roman" w:hint="default"/>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5B5E7ACF"/>
    <w:multiLevelType w:val="hybridMultilevel"/>
    <w:tmpl w:val="F996897C"/>
    <w:lvl w:ilvl="0" w:tplc="DD06BFF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8C4B1D"/>
    <w:multiLevelType w:val="hybridMultilevel"/>
    <w:tmpl w:val="CC50A452"/>
    <w:lvl w:ilvl="0" w:tplc="815C1A0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A50A44"/>
    <w:multiLevelType w:val="hybridMultilevel"/>
    <w:tmpl w:val="FB882D54"/>
    <w:lvl w:ilvl="0" w:tplc="7BF87518">
      <w:start w:val="1"/>
      <w:numFmt w:val="bullet"/>
      <w:lvlText w:val="-"/>
      <w:lvlJc w:val="left"/>
      <w:pPr>
        <w:ind w:left="720" w:hanging="360"/>
      </w:pPr>
      <w:rPr>
        <w:rFonts w:ascii="Times New Roman" w:hAnsi="Times New Roman" w:cs="Times New Roman"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7C2CDA"/>
    <w:multiLevelType w:val="hybridMultilevel"/>
    <w:tmpl w:val="79E250FE"/>
    <w:lvl w:ilvl="0" w:tplc="7BF87518">
      <w:start w:val="1"/>
      <w:numFmt w:val="bullet"/>
      <w:lvlText w:val="-"/>
      <w:lvlJc w:val="left"/>
      <w:pPr>
        <w:ind w:left="720" w:hanging="360"/>
      </w:pPr>
      <w:rPr>
        <w:rFonts w:ascii="Times New Roman" w:hAnsi="Times New Roman" w:cs="Times New Roman"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1C5D58"/>
    <w:multiLevelType w:val="hybridMultilevel"/>
    <w:tmpl w:val="A60E0028"/>
    <w:lvl w:ilvl="0" w:tplc="7BF87518">
      <w:start w:val="1"/>
      <w:numFmt w:val="bullet"/>
      <w:lvlText w:val="-"/>
      <w:lvlJc w:val="left"/>
      <w:pPr>
        <w:ind w:left="720" w:hanging="360"/>
      </w:pPr>
      <w:rPr>
        <w:rFonts w:ascii="Times New Roman" w:hAnsi="Times New Roman" w:cs="Times New Roman"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21"/>
  </w:num>
  <w:num w:numId="5">
    <w:abstractNumId w:val="5"/>
  </w:num>
  <w:num w:numId="6">
    <w:abstractNumId w:val="14"/>
  </w:num>
  <w:num w:numId="7">
    <w:abstractNumId w:val="22"/>
  </w:num>
  <w:num w:numId="8">
    <w:abstractNumId w:val="29"/>
  </w:num>
  <w:num w:numId="9">
    <w:abstractNumId w:val="7"/>
  </w:num>
  <w:num w:numId="10">
    <w:abstractNumId w:val="18"/>
  </w:num>
  <w:num w:numId="11">
    <w:abstractNumId w:val="2"/>
  </w:num>
  <w:num w:numId="12">
    <w:abstractNumId w:val="23"/>
  </w:num>
  <w:num w:numId="13">
    <w:abstractNumId w:val="19"/>
  </w:num>
  <w:num w:numId="14">
    <w:abstractNumId w:val="0"/>
  </w:num>
  <w:num w:numId="15">
    <w:abstractNumId w:val="17"/>
  </w:num>
  <w:num w:numId="16">
    <w:abstractNumId w:val="6"/>
  </w:num>
  <w:num w:numId="17">
    <w:abstractNumId w:val="26"/>
  </w:num>
  <w:num w:numId="18">
    <w:abstractNumId w:val="13"/>
  </w:num>
  <w:num w:numId="19">
    <w:abstractNumId w:val="25"/>
  </w:num>
  <w:num w:numId="20">
    <w:abstractNumId w:val="20"/>
  </w:num>
  <w:num w:numId="21">
    <w:abstractNumId w:val="4"/>
  </w:num>
  <w:num w:numId="22">
    <w:abstractNumId w:val="28"/>
  </w:num>
  <w:num w:numId="23">
    <w:abstractNumId w:val="9"/>
  </w:num>
  <w:num w:numId="24">
    <w:abstractNumId w:val="16"/>
  </w:num>
  <w:num w:numId="25">
    <w:abstractNumId w:val="3"/>
  </w:num>
  <w:num w:numId="26">
    <w:abstractNumId w:val="24"/>
  </w:num>
  <w:num w:numId="27">
    <w:abstractNumId w:val="1"/>
  </w:num>
  <w:num w:numId="28">
    <w:abstractNumId w:val="15"/>
  </w:num>
  <w:num w:numId="29">
    <w:abstractNumId w:val="12"/>
  </w:num>
  <w:num w:numId="3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936E3"/>
    <w:rsid w:val="002E05D3"/>
    <w:rsid w:val="005F6071"/>
    <w:rsid w:val="00862833"/>
    <w:rsid w:val="00BF4411"/>
    <w:rsid w:val="00C936E3"/>
    <w:rsid w:val="00D3279B"/>
    <w:rsid w:val="00DA1C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_x0000_s1029"/>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6E3"/>
    <w:rPr>
      <w:rFonts w:ascii="Calibri" w:eastAsia="Calibri" w:hAnsi="Calibri" w:cs="Times New Roman"/>
    </w:rPr>
  </w:style>
  <w:style w:type="paragraph" w:styleId="Heading1">
    <w:name w:val="heading 1"/>
    <w:basedOn w:val="Normal"/>
    <w:next w:val="Normal"/>
    <w:link w:val="Heading1Char"/>
    <w:qFormat/>
    <w:rsid w:val="00C936E3"/>
    <w:pPr>
      <w:keepNext/>
      <w:numPr>
        <w:numId w:val="1"/>
      </w:numPr>
      <w:spacing w:before="240" w:after="60" w:line="240" w:lineRule="auto"/>
      <w:outlineLvl w:val="0"/>
    </w:pPr>
    <w:rPr>
      <w:rFonts w:ascii="Arial" w:eastAsia="Times New Roman" w:hAnsi="Arial"/>
      <w:b/>
      <w:bCs/>
      <w:kern w:val="32"/>
      <w:sz w:val="32"/>
      <w:szCs w:val="32"/>
    </w:rPr>
  </w:style>
  <w:style w:type="paragraph" w:styleId="Heading2">
    <w:name w:val="heading 2"/>
    <w:basedOn w:val="Normal"/>
    <w:next w:val="Normal"/>
    <w:link w:val="Heading2Char"/>
    <w:qFormat/>
    <w:rsid w:val="00C936E3"/>
    <w:pPr>
      <w:keepNext/>
      <w:numPr>
        <w:ilvl w:val="1"/>
        <w:numId w:val="1"/>
      </w:numPr>
      <w:spacing w:before="240" w:after="60" w:line="240" w:lineRule="auto"/>
      <w:outlineLvl w:val="1"/>
    </w:pPr>
    <w:rPr>
      <w:rFonts w:ascii="Arial" w:eastAsia="Times New Roman" w:hAnsi="Arial"/>
      <w:b/>
      <w:bCs/>
      <w:i/>
      <w:iCs/>
      <w:sz w:val="28"/>
      <w:szCs w:val="28"/>
    </w:rPr>
  </w:style>
  <w:style w:type="paragraph" w:styleId="Heading3">
    <w:name w:val="heading 3"/>
    <w:basedOn w:val="Normal"/>
    <w:next w:val="Normal"/>
    <w:link w:val="Heading3Char"/>
    <w:qFormat/>
    <w:rsid w:val="00C936E3"/>
    <w:pPr>
      <w:keepNext/>
      <w:numPr>
        <w:ilvl w:val="2"/>
        <w:numId w:val="1"/>
      </w:numPr>
      <w:spacing w:before="240" w:after="60" w:line="240" w:lineRule="auto"/>
      <w:outlineLvl w:val="2"/>
    </w:pPr>
    <w:rPr>
      <w:rFonts w:ascii="Arial" w:eastAsia="Times New Roman" w:hAnsi="Arial"/>
      <w:b/>
      <w:bCs/>
      <w:sz w:val="26"/>
      <w:szCs w:val="26"/>
    </w:rPr>
  </w:style>
  <w:style w:type="paragraph" w:styleId="Heading4">
    <w:name w:val="heading 4"/>
    <w:basedOn w:val="Normal"/>
    <w:next w:val="Normal"/>
    <w:link w:val="Heading4Char"/>
    <w:qFormat/>
    <w:rsid w:val="00C936E3"/>
    <w:pPr>
      <w:keepNext/>
      <w:numPr>
        <w:ilvl w:val="3"/>
        <w:numId w:val="1"/>
      </w:numPr>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qFormat/>
    <w:rsid w:val="00C936E3"/>
    <w:pPr>
      <w:numPr>
        <w:ilvl w:val="4"/>
        <w:numId w:val="1"/>
      </w:numPr>
      <w:spacing w:before="240" w:after="60" w:line="240" w:lineRule="auto"/>
      <w:outlineLvl w:val="4"/>
    </w:pPr>
    <w:rPr>
      <w:rFonts w:ascii="Times New Roman" w:eastAsia="Times New Roman" w:hAnsi="Times New Roman"/>
      <w:b/>
      <w:bCs/>
      <w:i/>
      <w:iCs/>
      <w:sz w:val="26"/>
      <w:szCs w:val="26"/>
    </w:rPr>
  </w:style>
  <w:style w:type="paragraph" w:styleId="Heading6">
    <w:name w:val="heading 6"/>
    <w:basedOn w:val="Normal"/>
    <w:next w:val="Normal"/>
    <w:link w:val="Heading6Char"/>
    <w:qFormat/>
    <w:rsid w:val="00C936E3"/>
    <w:pPr>
      <w:numPr>
        <w:ilvl w:val="5"/>
        <w:numId w:val="1"/>
      </w:numPr>
      <w:spacing w:before="240" w:after="60" w:line="240" w:lineRule="auto"/>
      <w:outlineLvl w:val="5"/>
    </w:pPr>
    <w:rPr>
      <w:rFonts w:ascii="Times New Roman" w:eastAsia="Times New Roman" w:hAnsi="Times New Roman"/>
      <w:b/>
      <w:bCs/>
    </w:rPr>
  </w:style>
  <w:style w:type="paragraph" w:styleId="Heading7">
    <w:name w:val="heading 7"/>
    <w:basedOn w:val="Normal"/>
    <w:next w:val="Normal"/>
    <w:link w:val="Heading7Char"/>
    <w:qFormat/>
    <w:rsid w:val="00C936E3"/>
    <w:pPr>
      <w:numPr>
        <w:ilvl w:val="6"/>
        <w:numId w:val="1"/>
      </w:numPr>
      <w:spacing w:before="240" w:after="60" w:line="240" w:lineRule="auto"/>
      <w:outlineLvl w:val="6"/>
    </w:pPr>
    <w:rPr>
      <w:rFonts w:ascii="Times New Roman" w:eastAsia="Times New Roman" w:hAnsi="Times New Roman"/>
      <w:sz w:val="24"/>
      <w:szCs w:val="24"/>
    </w:rPr>
  </w:style>
  <w:style w:type="paragraph" w:styleId="Heading8">
    <w:name w:val="heading 8"/>
    <w:basedOn w:val="Normal"/>
    <w:next w:val="Normal"/>
    <w:link w:val="Heading8Char"/>
    <w:qFormat/>
    <w:rsid w:val="00C936E3"/>
    <w:pPr>
      <w:numPr>
        <w:ilvl w:val="7"/>
        <w:numId w:val="1"/>
      </w:numPr>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C936E3"/>
    <w:pPr>
      <w:numPr>
        <w:ilvl w:val="8"/>
        <w:numId w:val="1"/>
      </w:numPr>
      <w:spacing w:before="240" w:after="60" w:line="240" w:lineRule="auto"/>
      <w:outlineLvl w:val="8"/>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36E3"/>
    <w:rPr>
      <w:rFonts w:ascii="Arial" w:eastAsia="Times New Roman" w:hAnsi="Arial" w:cs="Times New Roman"/>
      <w:b/>
      <w:bCs/>
      <w:kern w:val="32"/>
      <w:sz w:val="32"/>
      <w:szCs w:val="32"/>
    </w:rPr>
  </w:style>
  <w:style w:type="character" w:customStyle="1" w:styleId="Heading2Char">
    <w:name w:val="Heading 2 Char"/>
    <w:basedOn w:val="DefaultParagraphFont"/>
    <w:link w:val="Heading2"/>
    <w:rsid w:val="00C936E3"/>
    <w:rPr>
      <w:rFonts w:ascii="Arial" w:eastAsia="Times New Roman" w:hAnsi="Arial" w:cs="Times New Roman"/>
      <w:b/>
      <w:bCs/>
      <w:i/>
      <w:iCs/>
      <w:sz w:val="28"/>
      <w:szCs w:val="28"/>
    </w:rPr>
  </w:style>
  <w:style w:type="character" w:customStyle="1" w:styleId="Heading3Char">
    <w:name w:val="Heading 3 Char"/>
    <w:basedOn w:val="DefaultParagraphFont"/>
    <w:link w:val="Heading3"/>
    <w:rsid w:val="00C936E3"/>
    <w:rPr>
      <w:rFonts w:ascii="Arial" w:eastAsia="Times New Roman" w:hAnsi="Arial" w:cs="Times New Roman"/>
      <w:b/>
      <w:bCs/>
      <w:sz w:val="26"/>
      <w:szCs w:val="26"/>
    </w:rPr>
  </w:style>
  <w:style w:type="character" w:customStyle="1" w:styleId="Heading4Char">
    <w:name w:val="Heading 4 Char"/>
    <w:basedOn w:val="DefaultParagraphFont"/>
    <w:link w:val="Heading4"/>
    <w:rsid w:val="00C936E3"/>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936E3"/>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936E3"/>
    <w:rPr>
      <w:rFonts w:ascii="Times New Roman" w:eastAsia="Times New Roman" w:hAnsi="Times New Roman" w:cs="Times New Roman"/>
      <w:b/>
      <w:bCs/>
    </w:rPr>
  </w:style>
  <w:style w:type="character" w:customStyle="1" w:styleId="Heading7Char">
    <w:name w:val="Heading 7 Char"/>
    <w:basedOn w:val="DefaultParagraphFont"/>
    <w:link w:val="Heading7"/>
    <w:rsid w:val="00C936E3"/>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C936E3"/>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C936E3"/>
    <w:rPr>
      <w:rFonts w:ascii="Arial" w:eastAsia="Times New Roman" w:hAnsi="Arial" w:cs="Times New Roman"/>
    </w:rPr>
  </w:style>
  <w:style w:type="paragraph" w:styleId="BodyText">
    <w:name w:val="Body Text"/>
    <w:basedOn w:val="Normal"/>
    <w:link w:val="BodyTextChar"/>
    <w:rsid w:val="00C936E3"/>
    <w:pPr>
      <w:widowControl w:val="0"/>
      <w:spacing w:before="120" w:after="0" w:line="312" w:lineRule="auto"/>
      <w:ind w:left="720" w:hanging="181"/>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C936E3"/>
    <w:rPr>
      <w:rFonts w:ascii="Times New Roman" w:eastAsia="Times New Roman" w:hAnsi="Times New Roman" w:cs="Times New Roman"/>
      <w:sz w:val="24"/>
      <w:szCs w:val="24"/>
    </w:rPr>
  </w:style>
  <w:style w:type="paragraph" w:styleId="ListParagraph">
    <w:name w:val="List Paragraph"/>
    <w:basedOn w:val="Normal"/>
    <w:qFormat/>
    <w:rsid w:val="00C936E3"/>
    <w:pPr>
      <w:ind w:left="720"/>
    </w:pPr>
  </w:style>
  <w:style w:type="paragraph" w:styleId="BalloonText">
    <w:name w:val="Balloon Text"/>
    <w:basedOn w:val="Normal"/>
    <w:link w:val="BalloonTextChar"/>
    <w:uiPriority w:val="99"/>
    <w:semiHidden/>
    <w:unhideWhenUsed/>
    <w:rsid w:val="00C936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6E3"/>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L1FyFbu1UNX78DHeFwjBB+quot8=</DigestValue>
    </Reference>
    <Reference URI="#idOfficeObject" Type="http://www.w3.org/2000/09/xmldsig#Object">
      <DigestMethod Algorithm="http://www.w3.org/2000/09/xmldsig#sha1"/>
      <DigestValue>7TNuthK3SLyTXRIegNCCCSfaBVE=</DigestValue>
    </Reference>
  </SignedInfo>
  <SignatureValue>
    YZlP4ds8Jsbjq3HPUNJZT91xfJaJ/HIt3U1auHndS6SVefm23lm8XZat78eoTJrvT9J37tuw
    SgrUz2lJiKzpsc32VWvIIL7Jilezc0q+yEJj5RYeS1QrLdlxF8GH7OgAOPphguLL7q/apPCP
    PeolFJ4GHMsvRPrIeJFgywMRChc=
  </SignatureValue>
  <KeyInfo>
    <KeyValue>
      <RSAKeyValue>
        <Modulus>
            rPQHkRK2bOzjAviHoAt1DEfDwouaxoxhOb/igNfmvpOJX9LnrwKPrwlaOqtpS1W4eS8HjTQQ
            RMUJzkDluzop4N+hy2FZ9kt5sJ0hx2ZsLGPRD3oOu1w6oB/b8LNekHwFOaXhRAD/t67G2NJP
            Ga+YwKbXbQJzszEjPmz3e9L6asE=
          </Modulus>
        <Exponent>AQAB</Exponent>
      </RSAKeyValue>
    </KeyValue>
    <X509Data>
      <X509Certificate>
          MIIGODCCBCCgAwIBAgIQVAE61UdyIud3YoE+s7ANWTANBgkqhkiG9w0BAQUFADBpMQswCQYD
          VQQGEwJWTjETMBEGA1UEChMKVk5QVCBHcm91cDEeMBwGA1UECxMVVk5QVC1DQSBUcnVzdCBO
          ZXR3b3JrMSUwIwYDVQQDExxWTlBUIENlcnRpZmljYXRpb24gQXV0aG9yaXR5MB4XDTEyMDMw
          OTAyMTU1MVoXDTE1MDkwOTAyMTU1MVowgfMxCzAJBgNVBAYTAlZOMRIwEAYDVQQIDAlIw6Ag
          TuG7mWkxEzARBgNVBAcMCkjDoCDEkMO0bmcxQzBBBgNVBAoMOkPDlE5HIFRZIEPhu5QgUEjh
          uqZOIMSQ4bqmVSBUxq8gVsOAIFjDglkgROG7sE5HIFRIw4BOSCBOQU0xHTAbBgNVBAsMFFAu
          xJBUIENI4buoTkcgS0hPw4FOMRkwFwYDVQQMDBBUcsaw4bufbmcgcGjDsm5nMRwwGgYDVQQD
          DBNIT8OATkcgVknhu4ZUIEjDmU5HMR4wHAYKCZImiZPyLGQBAQwOQ01ORDowMTI5MTA2MTcw
          gZ8wDQYJKoZIhvcNAQEBBQADgY0AMIGJAoGBAKz0B5EStmzs4wL4h6ALdQxHw8KLmsaMYTm/
          4oDX5r6TiV/S568Cj68JWjqraUtVuHkvB400EETFCc5A5bs6KeDfocthWfZLebCdIcdmbCxj
          0Q96DrtcOqAf2/CzXpB8BTml4UQA/7euxtjSTxmvmMCm120Cc7MxIz5s93vS+mrBAgMBAAGj
          ggHTMIIBzzBwBggrBgEFBQcBAQRkMGIwMgYIKwYBBQUHMAKGJmh0dHA6Ly9wdWIudm5wdC1j
          YS52bi9jZXJ0cy92bnB0Y2EuY2VyMCwGCCsGAQUFBzABhiBodHRwOi8vb2NzcC52bnB0LWNh
          LnZuL3Jlc3BvbmRlcjAdBgNVHQ4EFgQUYHhQksJ1Ve+9zSwJHIC7quHk2ckwDAYDVR0TAQH/
          BAIwADAfBgNVHSMEGDAWgBQGacDV1QKKFY1Gfel84mgKVaxqrzB2BgNVHSAEbzBtMDQGCSsG
          AQQBgfo6AzAnMCUGCCsGAQUFBwIBFhlodHRwOi8vcHViLnZucHQtY2Eudm4vcnBhMDUGCysG
          AQQBgfo6AwECMCYwJAYIKwYBBQUHAgIwGB4WAFMASQBEAC0AUAAxAC4AMAAtADEAeTAxBgNV
          HR8EKjAoMCagJKAihiBodHRwOi8vY3JsLnZucHQtY2Eudm4vdm5wdGNhLmNybDAOBgNVHQ8B
          Af8EBAMCBPAwKQYDVR0lBCIwIAYIKwYBBQUHAwIGCCsGAQUFBwMEBgorBgEEAYI3CgMMMCcG
          A1UdEQQgMB6BHGRhdXR1Y2h1bmdraG9hbmNzY0BnbWFpbC5jb20wDQYJKoZIhvcNAQEFBQAD
          ggIBAF2Nfc1ROXUKT6Te65JVYhnl2V4N8yAxBUgSShbozjjpL0WeS2XCKXOjTiQ+a0A+B9zJ
          MJKqqIKynXJ5akyU6/djBqwIvYkfyKWv1zWIyxR+c/6eGtsD6vA6s1E19ZqyvAXriXqOV7+C
          Zbr2X2irh917SfwrZY4xgkZMsVSms5OUp1x7xuB7CM2FrMwDrulc+28UlwqLg9Y7AxGcLGPU
          6Szvl4A2FEhIPtQjK+kSrXESmW4OjMZAkfvf8mPQN0fmM6yfhPdTOZPGWt16mZfMAlBdSuyB
          u9U5ClUukshF5SNztiz1tCIP6km710TGHw2OcwkrrqyRMRpmcUnOiY4+WXsrVuFU81kK7qJw
          6585yD2h1MuUoZmb3uAgu4QlPE7jM8J/v5JOqRt/Qfz9h/zkWFF3DnD5NSYZYc12/3Y56gea
          +oxlQqEsNCc4PTwPEJ246rlFqDZU8XiD5qeb9wwoS9ssXvtqLNleXBQPahF7UtHZ/uLeWNqG
          wGW83z4b6GxutsKrlv/+vpTSqgpM7Dsiy6sHT+BvaJyHjx93IDTNj2tFv4VphM8VgJOdKGri
          8/fUiKYj7qzic9XBrjKMH26LO/mLk1l4RtUXiyBPhc88AyHC2gVISGbqNLwaFkR2rJNCCwas
          7GSPQtvzPDWwFco+ThYJ4RMJ1GcqB5isSBJRBnzh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uZtLDWY9jlzSSUSCDji1EzhOA3s=</DigestValue>
      </Reference>
      <Reference URI="/word/document.xml?ContentType=application/vnd.openxmlformats-officedocument.wordprocessingml.document.main+xml">
        <DigestMethod Algorithm="http://www.w3.org/2000/09/xmldsig#sha1"/>
        <DigestValue>5O9bWWndRvYtNSmNxZp9SLB9y2c=</DigestValue>
      </Reference>
      <Reference URI="/word/fontTable.xml?ContentType=application/vnd.openxmlformats-officedocument.wordprocessingml.fontTable+xml">
        <DigestMethod Algorithm="http://www.w3.org/2000/09/xmldsig#sha1"/>
        <DigestValue>2gAfnpVNzxMWnV6DAbirpAghFvc=</DigestValue>
      </Reference>
      <Reference URI="/word/media/image1.jpeg?ContentType=image/jpeg">
        <DigestMethod Algorithm="http://www.w3.org/2000/09/xmldsig#sha1"/>
        <DigestValue>obFbGPcT/+cJUZvmE6gnhOiwamI=</DigestValue>
      </Reference>
      <Reference URI="/word/numbering.xml?ContentType=application/vnd.openxmlformats-officedocument.wordprocessingml.numbering+xml">
        <DigestMethod Algorithm="http://www.w3.org/2000/09/xmldsig#sha1"/>
        <DigestValue>RtcwGX7WTOmagp/EVAESaZNa8mU=</DigestValue>
      </Reference>
      <Reference URI="/word/settings.xml?ContentType=application/vnd.openxmlformats-officedocument.wordprocessingml.settings+xml">
        <DigestMethod Algorithm="http://www.w3.org/2000/09/xmldsig#sha1"/>
        <DigestValue>wAGRMHNEooj4yxoHJYw4qP/br5I=</DigestValue>
      </Reference>
      <Reference URI="/word/styles.xml?ContentType=application/vnd.openxmlformats-officedocument.wordprocessingml.styles+xml">
        <DigestMethod Algorithm="http://www.w3.org/2000/09/xmldsig#sha1"/>
        <DigestValue>EDHspxiCQMP1O+TrjBWC8WDzJA0=</DigestValue>
      </Reference>
      <Reference URI="/word/theme/theme1.xml?ContentType=application/vnd.openxmlformats-officedocument.theme+xml">
        <DigestMethod Algorithm="http://www.w3.org/2000/09/xmldsig#sha1"/>
        <DigestValue>A7mMCM/bIq8J08Isx4WI1dNx25c=</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2015-04-21T01:34:41Z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09101974</SignatureComments>
          <WindowsVersion>6.1</WindowsVersion>
          <OfficeVersion>12.0</OfficeVersion>
          <ApplicationVersion>12.0</ApplicationVersion>
          <Monitors>1</Monitors>
          <HorizontalResolution>1360</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2</TotalTime>
  <Pages>9</Pages>
  <Words>2276</Words>
  <Characters>12978</Characters>
  <Application>Microsoft Office Word</Application>
  <DocSecurity>0</DocSecurity>
  <Lines>108</Lines>
  <Paragraphs>30</Paragraphs>
  <ScaleCrop>false</ScaleCrop>
  <Company/>
  <LinksUpToDate>false</LinksUpToDate>
  <CharactersWithSpaces>15224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lamvt</dc:creator>
  <cp:lastModifiedBy>lamvt</cp:lastModifiedBy>
  <cp:revision>4</cp:revision>
  <dcterms:created xsi:type="dcterms:W3CDTF">2015-04-20T08:46:00Z</dcterms:created>
  <dcterms:modified xsi:type="dcterms:W3CDTF">2015-04-20T09:39:00Z</dcterms:modified>
</cp:coreProperties>
</file>