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Borders>
          <w:bottom w:val="single" w:sz="4" w:space="0" w:color="auto"/>
        </w:tblBorders>
        <w:tblLook w:val="01E0"/>
      </w:tblPr>
      <w:tblGrid>
        <w:gridCol w:w="2977"/>
        <w:gridCol w:w="6653"/>
      </w:tblGrid>
      <w:tr w:rsidR="008E1443" w:rsidTr="002343D5">
        <w:trPr>
          <w:trHeight w:val="1415"/>
        </w:trPr>
        <w:tc>
          <w:tcPr>
            <w:tcW w:w="2977" w:type="dxa"/>
          </w:tcPr>
          <w:p w:rsidR="008E1443" w:rsidRPr="004B62F5" w:rsidRDefault="008E1443" w:rsidP="002343D5">
            <w:pPr>
              <w:pStyle w:val="Header"/>
              <w:tabs>
                <w:tab w:val="clear" w:pos="4320"/>
                <w:tab w:val="clear" w:pos="8640"/>
                <w:tab w:val="center" w:pos="846"/>
              </w:tabs>
              <w:ind w:right="240"/>
              <w:jc w:val="center"/>
              <w:rPr>
                <w:sz w:val="14"/>
              </w:rPr>
            </w:pPr>
            <w:r>
              <w:rPr>
                <w:noProof/>
              </w:rPr>
              <w:drawing>
                <wp:anchor distT="0" distB="0" distL="114300" distR="114300" simplePos="0" relativeHeight="251661312" behindDoc="0" locked="0" layoutInCell="1" allowOverlap="1">
                  <wp:simplePos x="0" y="0"/>
                  <wp:positionH relativeFrom="column">
                    <wp:posOffset>621030</wp:posOffset>
                  </wp:positionH>
                  <wp:positionV relativeFrom="paragraph">
                    <wp:posOffset>37465</wp:posOffset>
                  </wp:positionV>
                  <wp:extent cx="1038860" cy="702945"/>
                  <wp:effectExtent l="19050" t="0" r="8890" b="0"/>
                  <wp:wrapSquare wrapText="bothSides"/>
                  <wp:docPr id="3" name="Picture 4" descr="ISO%209000%20-%2020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209000%20-%202008%20"/>
                          <pic:cNvPicPr>
                            <a:picLocks noChangeAspect="1" noChangeArrowheads="1"/>
                          </pic:cNvPicPr>
                        </pic:nvPicPr>
                        <pic:blipFill>
                          <a:blip r:embed="rId7"/>
                          <a:srcRect/>
                          <a:stretch>
                            <a:fillRect/>
                          </a:stretch>
                        </pic:blipFill>
                        <pic:spPr bwMode="auto">
                          <a:xfrm>
                            <a:off x="0" y="0"/>
                            <a:ext cx="1038860" cy="70294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-125730</wp:posOffset>
                  </wp:positionH>
                  <wp:positionV relativeFrom="paragraph">
                    <wp:posOffset>73025</wp:posOffset>
                  </wp:positionV>
                  <wp:extent cx="689610" cy="619760"/>
                  <wp:effectExtent l="19050" t="0" r="0" b="0"/>
                  <wp:wrapTight wrapText="bothSides">
                    <wp:wrapPolygon edited="0">
                      <wp:start x="-597" y="0"/>
                      <wp:lineTo x="-597" y="21246"/>
                      <wp:lineTo x="21481" y="21246"/>
                      <wp:lineTo x="21481" y="0"/>
                      <wp:lineTo x="-597" y="0"/>
                    </wp:wrapPolygon>
                  </wp:wrapTight>
                  <wp:docPr id="2" name="Picture 3" descr="CO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TANA"/>
                          <pic:cNvPicPr>
                            <a:picLocks noChangeAspect="1" noChangeArrowheads="1"/>
                          </pic:cNvPicPr>
                        </pic:nvPicPr>
                        <pic:blipFill>
                          <a:blip r:embed="rId8"/>
                          <a:srcRect/>
                          <a:stretch>
                            <a:fillRect/>
                          </a:stretch>
                        </pic:blipFill>
                        <pic:spPr bwMode="auto">
                          <a:xfrm>
                            <a:off x="0" y="0"/>
                            <a:ext cx="689610" cy="619760"/>
                          </a:xfrm>
                          <a:prstGeom prst="rect">
                            <a:avLst/>
                          </a:prstGeom>
                          <a:noFill/>
                          <a:ln w="9525">
                            <a:noFill/>
                            <a:miter lim="800000"/>
                            <a:headEnd/>
                            <a:tailEnd/>
                          </a:ln>
                        </pic:spPr>
                      </pic:pic>
                    </a:graphicData>
                  </a:graphic>
                </wp:anchor>
              </w:drawing>
            </w:r>
          </w:p>
        </w:tc>
        <w:tc>
          <w:tcPr>
            <w:tcW w:w="6653" w:type="dxa"/>
          </w:tcPr>
          <w:p w:rsidR="008E1443" w:rsidRPr="004B62F5" w:rsidRDefault="008E1443" w:rsidP="002343D5">
            <w:pPr>
              <w:pStyle w:val="Footer"/>
              <w:rPr>
                <w:b/>
              </w:rPr>
            </w:pPr>
            <w:r w:rsidRPr="004B62F5">
              <w:rPr>
                <w:b/>
                <w:sz w:val="22"/>
              </w:rPr>
              <w:t xml:space="preserve">CÔNG TY CỔ PHẦN ĐẦU TƯ VÀ XÂY DỰNG THÀNH </w:t>
            </w:r>
            <w:smartTag w:uri="urn:schemas-microsoft-com:office:smarttags" w:element="place">
              <w:smartTag w:uri="urn:schemas-microsoft-com:office:smarttags" w:element="country-region">
                <w:r w:rsidRPr="004B62F5">
                  <w:rPr>
                    <w:b/>
                    <w:sz w:val="22"/>
                  </w:rPr>
                  <w:t>NAM</w:t>
                </w:r>
              </w:smartTag>
            </w:smartTag>
          </w:p>
          <w:p w:rsidR="008E1443" w:rsidRPr="004B62F5" w:rsidRDefault="008E1443" w:rsidP="002343D5">
            <w:pPr>
              <w:pStyle w:val="Footer"/>
              <w:rPr>
                <w:b/>
                <w:sz w:val="16"/>
              </w:rPr>
            </w:pPr>
            <w:r w:rsidRPr="004B62F5">
              <w:rPr>
                <w:b/>
                <w:sz w:val="16"/>
              </w:rPr>
              <w:t xml:space="preserve">THANH </w:t>
            </w:r>
            <w:smartTag w:uri="urn:schemas-microsoft-com:office:smarttags" w:element="place">
              <w:smartTag w:uri="urn:schemas-microsoft-com:office:smarttags" w:element="country-region">
                <w:r w:rsidRPr="004B62F5">
                  <w:rPr>
                    <w:b/>
                    <w:sz w:val="16"/>
                  </w:rPr>
                  <w:t>NAM</w:t>
                </w:r>
              </w:smartTag>
            </w:smartTag>
            <w:r w:rsidRPr="004B62F5">
              <w:rPr>
                <w:b/>
                <w:sz w:val="16"/>
              </w:rPr>
              <w:t xml:space="preserve"> CONSTRUCTION AND INVESTMENT JOINT STOCK COMPANY</w:t>
            </w:r>
          </w:p>
          <w:p w:rsidR="008E1443" w:rsidRPr="004B62F5" w:rsidRDefault="008E1443" w:rsidP="002343D5">
            <w:pPr>
              <w:pStyle w:val="Footer"/>
              <w:rPr>
                <w:sz w:val="20"/>
              </w:rPr>
            </w:pPr>
            <w:r w:rsidRPr="004B62F5">
              <w:rPr>
                <w:sz w:val="20"/>
              </w:rPr>
              <w:t>Lô CC5A – Bán đảo Linh Đàm – Hoàng Mai – Hà Nội</w:t>
            </w:r>
          </w:p>
          <w:p w:rsidR="008E1443" w:rsidRPr="004B62F5" w:rsidRDefault="008E1443" w:rsidP="002343D5">
            <w:pPr>
              <w:pStyle w:val="Footer"/>
              <w:rPr>
                <w:sz w:val="20"/>
              </w:rPr>
            </w:pPr>
            <w:r w:rsidRPr="004B62F5">
              <w:rPr>
                <w:sz w:val="20"/>
              </w:rPr>
              <w:t>ĐT: (84-4) 35632763/64                                 Fax: (84-4) 35632762</w:t>
            </w:r>
          </w:p>
          <w:p w:rsidR="008E1443" w:rsidRPr="004B62F5" w:rsidRDefault="008E1443" w:rsidP="002343D5">
            <w:pPr>
              <w:pStyle w:val="Footer"/>
              <w:rPr>
                <w:sz w:val="20"/>
              </w:rPr>
            </w:pPr>
            <w:r w:rsidRPr="004B62F5">
              <w:rPr>
                <w:sz w:val="20"/>
              </w:rPr>
              <w:t>Email: Thanhnam@cotanagroup.vn</w:t>
            </w:r>
            <w:r w:rsidRPr="004B62F5">
              <w:rPr>
                <w:sz w:val="20"/>
              </w:rPr>
              <w:tab/>
              <w:t xml:space="preserve">               Website: www.cotanagroup.vn</w:t>
            </w:r>
          </w:p>
        </w:tc>
      </w:tr>
    </w:tbl>
    <w:p w:rsidR="008E1443" w:rsidRPr="00B54D07" w:rsidRDefault="008E1443" w:rsidP="008E1443">
      <w:pPr>
        <w:spacing w:before="120"/>
        <w:jc w:val="right"/>
        <w:rPr>
          <w:i/>
          <w:sz w:val="26"/>
          <w:szCs w:val="32"/>
        </w:rPr>
      </w:pPr>
      <w:r>
        <w:rPr>
          <w:i/>
          <w:sz w:val="26"/>
          <w:szCs w:val="32"/>
        </w:rPr>
        <w:t xml:space="preserve">Hà Nội, ngày 20 </w:t>
      </w:r>
      <w:r w:rsidRPr="00B54D07">
        <w:rPr>
          <w:i/>
          <w:sz w:val="26"/>
          <w:szCs w:val="32"/>
        </w:rPr>
        <w:t xml:space="preserve"> tháng 0</w:t>
      </w:r>
      <w:r>
        <w:rPr>
          <w:i/>
          <w:sz w:val="26"/>
          <w:szCs w:val="32"/>
        </w:rPr>
        <w:t>4</w:t>
      </w:r>
      <w:r w:rsidRPr="00B54D07">
        <w:rPr>
          <w:i/>
          <w:sz w:val="26"/>
          <w:szCs w:val="32"/>
        </w:rPr>
        <w:t xml:space="preserve"> năm 201</w:t>
      </w:r>
      <w:r>
        <w:rPr>
          <w:i/>
          <w:sz w:val="26"/>
          <w:szCs w:val="32"/>
        </w:rPr>
        <w:t>4</w:t>
      </w:r>
    </w:p>
    <w:p w:rsidR="008E1443" w:rsidRPr="00AD75A9" w:rsidRDefault="008E1443" w:rsidP="008E1443">
      <w:pPr>
        <w:pStyle w:val="Heading1"/>
        <w:spacing w:before="120" w:line="312" w:lineRule="auto"/>
        <w:ind w:left="-181"/>
        <w:rPr>
          <w:rFonts w:ascii="Times New Roman" w:hAnsi="Times New Roman"/>
          <w:sz w:val="8"/>
          <w:szCs w:val="32"/>
        </w:rPr>
      </w:pPr>
    </w:p>
    <w:p w:rsidR="008E1443" w:rsidRDefault="008E1443" w:rsidP="008E1443">
      <w:pPr>
        <w:pStyle w:val="Heading1"/>
        <w:spacing w:before="120" w:line="312" w:lineRule="auto"/>
        <w:ind w:left="-181"/>
        <w:rPr>
          <w:rFonts w:ascii="Times New RomanH" w:hAnsi="Times New RomanH"/>
          <w:sz w:val="24"/>
        </w:rPr>
      </w:pPr>
    </w:p>
    <w:p w:rsidR="008E1443" w:rsidRPr="00502A62" w:rsidRDefault="008E1443" w:rsidP="008E1443">
      <w:pPr>
        <w:pStyle w:val="Heading1"/>
        <w:spacing w:before="120" w:line="312" w:lineRule="auto"/>
        <w:ind w:left="-181"/>
        <w:rPr>
          <w:rFonts w:ascii="Times New RomanH" w:hAnsi="Times New RomanH"/>
          <w:szCs w:val="28"/>
        </w:rPr>
      </w:pPr>
      <w:r w:rsidRPr="00502A62">
        <w:rPr>
          <w:rFonts w:ascii="Times New RomanH" w:hAnsi="Times New RomanH"/>
          <w:szCs w:val="28"/>
        </w:rPr>
        <w:t>BÁO CÁO HOẠT ĐỘNG CỦA BAN KIỂM SOÁT NĂM 2014</w:t>
      </w:r>
    </w:p>
    <w:p w:rsidR="008E1443" w:rsidRPr="00502A62" w:rsidRDefault="008E1443" w:rsidP="008E1443">
      <w:pPr>
        <w:spacing w:line="312" w:lineRule="auto"/>
        <w:ind w:left="-181"/>
        <w:jc w:val="center"/>
        <w:rPr>
          <w:rFonts w:ascii="Times New RomanH" w:hAnsi="Times New RomanH"/>
          <w:b/>
          <w:sz w:val="28"/>
          <w:szCs w:val="28"/>
        </w:rPr>
      </w:pPr>
      <w:r w:rsidRPr="00502A62">
        <w:rPr>
          <w:rFonts w:ascii="Times New RomanH" w:hAnsi="Times New RomanH"/>
          <w:b/>
          <w:sz w:val="28"/>
          <w:szCs w:val="28"/>
        </w:rPr>
        <w:t>VÀ KẾ HOẠCH THỰC HIỆN NĂM 2015</w:t>
      </w:r>
    </w:p>
    <w:p w:rsidR="008E1443" w:rsidRDefault="008E1443" w:rsidP="008E1443">
      <w:pPr>
        <w:spacing w:line="312" w:lineRule="auto"/>
        <w:ind w:left="-180"/>
        <w:jc w:val="center"/>
        <w:rPr>
          <w:rFonts w:ascii="Times New RomanH" w:hAnsi="Times New RomanH"/>
          <w:b/>
          <w:i/>
          <w:sz w:val="26"/>
          <w:lang w:val="sv-SE"/>
        </w:rPr>
      </w:pPr>
      <w:r w:rsidRPr="00C56DE7">
        <w:rPr>
          <w:rFonts w:ascii="Times New RomanH" w:hAnsi="Times New RomanH"/>
          <w:b/>
          <w:i/>
          <w:sz w:val="26"/>
          <w:lang w:val="sv-SE"/>
        </w:rPr>
        <w:t>Tại Đại hội cổ đông thường niên năm 201</w:t>
      </w:r>
      <w:r>
        <w:rPr>
          <w:rFonts w:ascii="Times New RomanH" w:hAnsi="Times New RomanH"/>
          <w:b/>
          <w:i/>
          <w:sz w:val="26"/>
          <w:lang w:val="sv-SE"/>
        </w:rPr>
        <w:t>5</w:t>
      </w:r>
    </w:p>
    <w:p w:rsidR="008E1443" w:rsidRPr="00C56DE7" w:rsidRDefault="008E1443" w:rsidP="008E1443">
      <w:pPr>
        <w:spacing w:line="312" w:lineRule="auto"/>
        <w:ind w:left="-180"/>
        <w:jc w:val="center"/>
        <w:rPr>
          <w:rFonts w:ascii="Times New RomanH" w:hAnsi="Times New RomanH"/>
          <w:b/>
          <w:i/>
          <w:sz w:val="26"/>
          <w:lang w:val="sv-SE"/>
        </w:rPr>
      </w:pPr>
    </w:p>
    <w:p w:rsidR="008E1443" w:rsidRPr="00D66A9A" w:rsidRDefault="008E1443" w:rsidP="008E1443">
      <w:pPr>
        <w:spacing w:before="240" w:line="312" w:lineRule="auto"/>
        <w:ind w:left="1440" w:firstLine="720"/>
        <w:rPr>
          <w:b/>
          <w:sz w:val="27"/>
          <w:szCs w:val="25"/>
        </w:rPr>
      </w:pPr>
      <w:r w:rsidRPr="002F2FAB">
        <w:rPr>
          <w:b/>
          <w:i/>
          <w:sz w:val="25"/>
          <w:szCs w:val="25"/>
        </w:rPr>
        <w:t>Kính</w:t>
      </w:r>
      <w:r>
        <w:rPr>
          <w:b/>
          <w:i/>
          <w:sz w:val="25"/>
          <w:szCs w:val="25"/>
        </w:rPr>
        <w:t xml:space="preserve"> gửi</w:t>
      </w:r>
      <w:r w:rsidRPr="002F2FAB">
        <w:rPr>
          <w:b/>
          <w:i/>
          <w:sz w:val="25"/>
          <w:szCs w:val="25"/>
        </w:rPr>
        <w:t xml:space="preserve"> : </w:t>
      </w:r>
      <w:r>
        <w:rPr>
          <w:b/>
          <w:i/>
          <w:sz w:val="25"/>
          <w:szCs w:val="25"/>
        </w:rPr>
        <w:tab/>
      </w:r>
      <w:r w:rsidRPr="002F2FAB">
        <w:rPr>
          <w:b/>
          <w:sz w:val="25"/>
          <w:szCs w:val="25"/>
        </w:rPr>
        <w:t xml:space="preserve">QUÝ </w:t>
      </w:r>
      <w:r>
        <w:rPr>
          <w:b/>
          <w:sz w:val="25"/>
          <w:szCs w:val="25"/>
        </w:rPr>
        <w:t xml:space="preserve">VỊ </w:t>
      </w:r>
      <w:r w:rsidRPr="002F2FAB">
        <w:rPr>
          <w:b/>
          <w:sz w:val="25"/>
          <w:szCs w:val="25"/>
        </w:rPr>
        <w:t>CỔ ĐÔNG</w:t>
      </w:r>
    </w:p>
    <w:p w:rsidR="008E1443" w:rsidRPr="00C275E4" w:rsidRDefault="008E1443" w:rsidP="008E1443">
      <w:pPr>
        <w:spacing w:before="240" w:line="288" w:lineRule="auto"/>
        <w:ind w:left="360"/>
        <w:jc w:val="both"/>
        <w:rPr>
          <w:i/>
          <w:sz w:val="26"/>
          <w:szCs w:val="26"/>
        </w:rPr>
      </w:pPr>
      <w:r w:rsidRPr="00C275E4">
        <w:rPr>
          <w:i/>
          <w:sz w:val="26"/>
          <w:szCs w:val="26"/>
        </w:rPr>
        <w:t>- Căn cứ luật doanh nghiệp năm 2005;</w:t>
      </w:r>
    </w:p>
    <w:p w:rsidR="008E1443" w:rsidRPr="00C275E4" w:rsidRDefault="008E1443" w:rsidP="008E1443">
      <w:pPr>
        <w:spacing w:before="120" w:line="288" w:lineRule="auto"/>
        <w:ind w:left="357"/>
        <w:jc w:val="both"/>
        <w:rPr>
          <w:i/>
          <w:sz w:val="26"/>
          <w:szCs w:val="26"/>
        </w:rPr>
      </w:pPr>
      <w:r w:rsidRPr="00C275E4">
        <w:rPr>
          <w:i/>
          <w:sz w:val="26"/>
          <w:szCs w:val="26"/>
        </w:rPr>
        <w:t xml:space="preserve">- Căn cứ Điều lệ Công ty cổ phần </w:t>
      </w:r>
      <w:r>
        <w:rPr>
          <w:i/>
          <w:sz w:val="26"/>
          <w:szCs w:val="26"/>
        </w:rPr>
        <w:t>đ</w:t>
      </w:r>
      <w:r w:rsidRPr="00C275E4">
        <w:rPr>
          <w:i/>
          <w:sz w:val="26"/>
          <w:szCs w:val="26"/>
        </w:rPr>
        <w:t xml:space="preserve">ầu tư và </w:t>
      </w:r>
      <w:r>
        <w:rPr>
          <w:i/>
          <w:sz w:val="26"/>
          <w:szCs w:val="26"/>
        </w:rPr>
        <w:t>x</w:t>
      </w:r>
      <w:r w:rsidRPr="00C275E4">
        <w:rPr>
          <w:i/>
          <w:sz w:val="26"/>
          <w:szCs w:val="26"/>
        </w:rPr>
        <w:t xml:space="preserve">ây dựng Thành </w:t>
      </w:r>
      <w:smartTag w:uri="urn:schemas-microsoft-com:office:smarttags" w:element="country-region">
        <w:smartTag w:uri="urn:schemas-microsoft-com:office:smarttags" w:element="place">
          <w:r w:rsidRPr="00C275E4">
            <w:rPr>
              <w:i/>
              <w:sz w:val="26"/>
              <w:szCs w:val="26"/>
            </w:rPr>
            <w:t>Nam</w:t>
          </w:r>
        </w:smartTag>
      </w:smartTag>
      <w:r w:rsidRPr="00C275E4">
        <w:rPr>
          <w:i/>
          <w:sz w:val="26"/>
          <w:szCs w:val="26"/>
        </w:rPr>
        <w:t xml:space="preserve"> đã được Đại hội cổ đông thông qua ngày 19/04/2008;</w:t>
      </w:r>
    </w:p>
    <w:p w:rsidR="008E1443" w:rsidRPr="00C275E4" w:rsidRDefault="008E1443" w:rsidP="008E1443">
      <w:pPr>
        <w:spacing w:before="120" w:line="288" w:lineRule="auto"/>
        <w:ind w:left="357"/>
        <w:jc w:val="both"/>
        <w:rPr>
          <w:i/>
          <w:sz w:val="26"/>
          <w:szCs w:val="26"/>
        </w:rPr>
      </w:pPr>
      <w:r w:rsidRPr="00C275E4">
        <w:rPr>
          <w:i/>
          <w:sz w:val="26"/>
          <w:szCs w:val="26"/>
        </w:rPr>
        <w:t xml:space="preserve">- Căn cứ Quy chế hoạt động của Ban kiểm soát Công ty cổ phần </w:t>
      </w:r>
      <w:r>
        <w:rPr>
          <w:i/>
          <w:sz w:val="26"/>
          <w:szCs w:val="26"/>
        </w:rPr>
        <w:t>đ</w:t>
      </w:r>
      <w:r w:rsidRPr="00C275E4">
        <w:rPr>
          <w:i/>
          <w:sz w:val="26"/>
          <w:szCs w:val="26"/>
        </w:rPr>
        <w:t xml:space="preserve">ầu tư và </w:t>
      </w:r>
      <w:r>
        <w:rPr>
          <w:i/>
          <w:sz w:val="26"/>
          <w:szCs w:val="26"/>
        </w:rPr>
        <w:t>x</w:t>
      </w:r>
      <w:r w:rsidRPr="00C275E4">
        <w:rPr>
          <w:i/>
          <w:sz w:val="26"/>
          <w:szCs w:val="26"/>
        </w:rPr>
        <w:t xml:space="preserve">ây dựng Thành </w:t>
      </w:r>
      <w:smartTag w:uri="urn:schemas-microsoft-com:office:smarttags" w:element="country-region">
        <w:smartTag w:uri="urn:schemas-microsoft-com:office:smarttags" w:element="place">
          <w:r w:rsidRPr="00C275E4">
            <w:rPr>
              <w:i/>
              <w:sz w:val="26"/>
              <w:szCs w:val="26"/>
            </w:rPr>
            <w:t>Nam</w:t>
          </w:r>
        </w:smartTag>
      </w:smartTag>
      <w:r w:rsidRPr="00C275E4">
        <w:rPr>
          <w:i/>
          <w:sz w:val="26"/>
          <w:szCs w:val="26"/>
        </w:rPr>
        <w:t>;</w:t>
      </w:r>
    </w:p>
    <w:p w:rsidR="008E1443" w:rsidRPr="00C275E4" w:rsidRDefault="008E1443" w:rsidP="008E1443">
      <w:pPr>
        <w:spacing w:before="120" w:line="288" w:lineRule="auto"/>
        <w:ind w:left="357"/>
        <w:jc w:val="both"/>
        <w:rPr>
          <w:i/>
          <w:sz w:val="26"/>
          <w:szCs w:val="26"/>
        </w:rPr>
      </w:pPr>
      <w:r w:rsidRPr="00C275E4">
        <w:rPr>
          <w:i/>
          <w:sz w:val="26"/>
          <w:szCs w:val="26"/>
        </w:rPr>
        <w:t>- Căn cứ Báo cáo tài chính năm 201</w:t>
      </w:r>
      <w:r>
        <w:rPr>
          <w:i/>
          <w:sz w:val="26"/>
          <w:szCs w:val="26"/>
        </w:rPr>
        <w:t>4</w:t>
      </w:r>
      <w:r w:rsidRPr="00C275E4">
        <w:rPr>
          <w:i/>
          <w:sz w:val="26"/>
          <w:szCs w:val="26"/>
        </w:rPr>
        <w:t xml:space="preserve"> do Công ty cổ phần Đầu tư và Xây dựng Thành Nam lập ngày </w:t>
      </w:r>
      <w:r>
        <w:rPr>
          <w:i/>
          <w:sz w:val="26"/>
          <w:szCs w:val="26"/>
        </w:rPr>
        <w:t>27/03/2015</w:t>
      </w:r>
      <w:r w:rsidRPr="00C275E4">
        <w:rPr>
          <w:i/>
          <w:sz w:val="26"/>
          <w:szCs w:val="26"/>
        </w:rPr>
        <w:t xml:space="preserve"> đã được kiểm toán bởi Công ty TNHH kiểm toán và định giá Việt Nam (VAE);</w:t>
      </w:r>
    </w:p>
    <w:p w:rsidR="008E1443" w:rsidRPr="0019692A" w:rsidRDefault="008E1443" w:rsidP="008E1443">
      <w:pPr>
        <w:spacing w:before="240" w:line="336" w:lineRule="auto"/>
        <w:ind w:firstLine="706"/>
        <w:jc w:val="both"/>
        <w:rPr>
          <w:sz w:val="26"/>
          <w:szCs w:val="26"/>
        </w:rPr>
      </w:pPr>
      <w:r w:rsidRPr="0019692A">
        <w:rPr>
          <w:sz w:val="26"/>
          <w:szCs w:val="26"/>
        </w:rPr>
        <w:t xml:space="preserve">Thực hiện chức năng nhiệm vụ của Ban kiểm soát theo điều lệ Công ty cổ phần </w:t>
      </w:r>
      <w:r>
        <w:rPr>
          <w:sz w:val="26"/>
          <w:szCs w:val="26"/>
        </w:rPr>
        <w:t>đ</w:t>
      </w:r>
      <w:r w:rsidRPr="0019692A">
        <w:rPr>
          <w:sz w:val="26"/>
          <w:szCs w:val="26"/>
        </w:rPr>
        <w:t xml:space="preserve">ầu tư và </w:t>
      </w:r>
      <w:r>
        <w:rPr>
          <w:sz w:val="26"/>
          <w:szCs w:val="26"/>
        </w:rPr>
        <w:t>x</w:t>
      </w:r>
      <w:r w:rsidRPr="0019692A">
        <w:rPr>
          <w:sz w:val="26"/>
          <w:szCs w:val="26"/>
        </w:rPr>
        <w:t xml:space="preserve">ây dựng Thành Nam, Ban kiểm soát đã tiến hành kiểm soát quá trình hoạt động sản xuất kinh doanh của Công ty cổ phần </w:t>
      </w:r>
      <w:r>
        <w:rPr>
          <w:sz w:val="26"/>
          <w:szCs w:val="26"/>
        </w:rPr>
        <w:t>đ</w:t>
      </w:r>
      <w:r w:rsidRPr="0019692A">
        <w:rPr>
          <w:sz w:val="26"/>
          <w:szCs w:val="26"/>
        </w:rPr>
        <w:t xml:space="preserve">ầu tư và </w:t>
      </w:r>
      <w:r>
        <w:rPr>
          <w:sz w:val="26"/>
          <w:szCs w:val="26"/>
        </w:rPr>
        <w:t>x</w:t>
      </w:r>
      <w:r w:rsidRPr="0019692A">
        <w:rPr>
          <w:sz w:val="26"/>
          <w:szCs w:val="26"/>
        </w:rPr>
        <w:t>ây dựng Thành Nam và xin báo cáo trước Đại hội cổ đông thường niên năm 201</w:t>
      </w:r>
      <w:r>
        <w:rPr>
          <w:sz w:val="26"/>
          <w:szCs w:val="26"/>
        </w:rPr>
        <w:t>5</w:t>
      </w:r>
      <w:r w:rsidRPr="0019692A">
        <w:rPr>
          <w:sz w:val="26"/>
          <w:szCs w:val="26"/>
        </w:rPr>
        <w:t xml:space="preserve"> về hoạt động của Ban kiểm soát Công ty trong năm 201</w:t>
      </w:r>
      <w:r>
        <w:rPr>
          <w:sz w:val="26"/>
          <w:szCs w:val="26"/>
        </w:rPr>
        <w:t xml:space="preserve">4 </w:t>
      </w:r>
      <w:r w:rsidRPr="0019692A">
        <w:rPr>
          <w:sz w:val="26"/>
          <w:szCs w:val="26"/>
        </w:rPr>
        <w:t>như sau:</w:t>
      </w:r>
    </w:p>
    <w:p w:rsidR="008E1443" w:rsidRPr="0019692A" w:rsidRDefault="008E1443" w:rsidP="008E1443">
      <w:pPr>
        <w:spacing w:before="120" w:after="120" w:line="336" w:lineRule="auto"/>
        <w:jc w:val="both"/>
        <w:rPr>
          <w:b/>
          <w:sz w:val="26"/>
          <w:szCs w:val="26"/>
          <w:lang w:val="pt-BR"/>
        </w:rPr>
      </w:pPr>
      <w:r w:rsidRPr="0019692A">
        <w:rPr>
          <w:b/>
          <w:sz w:val="26"/>
          <w:szCs w:val="26"/>
          <w:lang w:val="pt-BR"/>
        </w:rPr>
        <w:t>I – CÁC HOẠT ĐỘNG CỦA BAN KIỂM SOÁT NĂM 201</w:t>
      </w:r>
      <w:r>
        <w:rPr>
          <w:b/>
          <w:sz w:val="26"/>
          <w:szCs w:val="26"/>
          <w:lang w:val="pt-BR"/>
        </w:rPr>
        <w:t>4</w:t>
      </w:r>
    </w:p>
    <w:p w:rsidR="008E1443" w:rsidRPr="0019692A" w:rsidRDefault="008E1443" w:rsidP="008E1443">
      <w:pPr>
        <w:spacing w:before="120" w:line="336" w:lineRule="auto"/>
        <w:ind w:firstLine="720"/>
        <w:jc w:val="both"/>
        <w:rPr>
          <w:sz w:val="26"/>
          <w:szCs w:val="26"/>
          <w:lang w:val="pt-BR"/>
        </w:rPr>
      </w:pPr>
      <w:r w:rsidRPr="0019692A">
        <w:rPr>
          <w:sz w:val="26"/>
          <w:szCs w:val="26"/>
          <w:lang w:val="pt-BR"/>
        </w:rPr>
        <w:t>- Ban kiểm soát đã tiến hành xem xét các Báo cáo tài chính định kỳ, tổ chức rà soát việc chấp hành điều lệ tổ chức hoạt động, việc thực hiện Nghị quyết của Đại hội cổ đông, Hội đồng quản trị của các đơn vị trực thuộc Công ty; kiểm tra công tác tổ chức quản lý điều hành; thực hiện kế hoạch sản xuất kinh doanh và thực hiện chế độ chính sách, pháp luật của Nhà nước đã ban hành.</w:t>
      </w:r>
    </w:p>
    <w:p w:rsidR="008E1443" w:rsidRPr="0019692A" w:rsidRDefault="008E1443" w:rsidP="008E1443">
      <w:pPr>
        <w:spacing w:before="120" w:line="336" w:lineRule="auto"/>
        <w:ind w:firstLine="720"/>
        <w:jc w:val="both"/>
        <w:rPr>
          <w:sz w:val="26"/>
          <w:szCs w:val="26"/>
          <w:lang w:val="pt-BR"/>
        </w:rPr>
      </w:pPr>
      <w:r>
        <w:rPr>
          <w:sz w:val="26"/>
          <w:szCs w:val="26"/>
          <w:lang w:val="pt-BR"/>
        </w:rPr>
        <w:t xml:space="preserve">- </w:t>
      </w:r>
      <w:r w:rsidRPr="0019692A">
        <w:rPr>
          <w:sz w:val="26"/>
          <w:szCs w:val="26"/>
          <w:lang w:val="pt-BR"/>
        </w:rPr>
        <w:t xml:space="preserve">Đồng ý với HĐQT thuê </w:t>
      </w:r>
      <w:r w:rsidRPr="0019692A">
        <w:rPr>
          <w:b/>
          <w:i/>
          <w:sz w:val="26"/>
          <w:szCs w:val="26"/>
        </w:rPr>
        <w:t>Công ty TNHH kiểm toán và định giá Việt Nam (VAE);</w:t>
      </w:r>
      <w:r w:rsidRPr="0019692A">
        <w:rPr>
          <w:i/>
          <w:sz w:val="26"/>
          <w:szCs w:val="26"/>
        </w:rPr>
        <w:t xml:space="preserve"> </w:t>
      </w:r>
      <w:r w:rsidRPr="0019692A">
        <w:rPr>
          <w:sz w:val="26"/>
          <w:szCs w:val="26"/>
          <w:lang w:val="pt-BR"/>
        </w:rPr>
        <w:t>đồng thời xem xét các kết quả kiểm toán Báo cáo tài chính của Công ty mẹ và Báo cáo tài chính hợp nhất năm 201</w:t>
      </w:r>
      <w:r>
        <w:rPr>
          <w:sz w:val="26"/>
          <w:szCs w:val="26"/>
          <w:lang w:val="pt-BR"/>
        </w:rPr>
        <w:t>4</w:t>
      </w:r>
      <w:r w:rsidRPr="0019692A">
        <w:rPr>
          <w:sz w:val="26"/>
          <w:szCs w:val="26"/>
          <w:lang w:val="pt-BR"/>
        </w:rPr>
        <w:t>.</w:t>
      </w:r>
    </w:p>
    <w:p w:rsidR="008E1443" w:rsidRPr="0019692A" w:rsidRDefault="008E1443" w:rsidP="008E1443">
      <w:pPr>
        <w:spacing w:before="120" w:line="336" w:lineRule="auto"/>
        <w:ind w:firstLine="720"/>
        <w:jc w:val="both"/>
        <w:rPr>
          <w:sz w:val="26"/>
          <w:szCs w:val="26"/>
          <w:lang w:val="pt-BR"/>
        </w:rPr>
      </w:pPr>
      <w:r w:rsidRPr="0019692A">
        <w:rPr>
          <w:sz w:val="26"/>
          <w:szCs w:val="26"/>
          <w:lang w:val="pt-BR"/>
        </w:rPr>
        <w:lastRenderedPageBreak/>
        <w:t>- Đã tham gia và có ý kiến về nội dung các quy chế, quy định quản lý nội bộ của Công ty.</w:t>
      </w:r>
    </w:p>
    <w:p w:rsidR="008E1443" w:rsidRPr="0019692A" w:rsidRDefault="008E1443" w:rsidP="008E1443">
      <w:pPr>
        <w:spacing w:before="120" w:line="336" w:lineRule="auto"/>
        <w:ind w:firstLine="720"/>
        <w:jc w:val="both"/>
        <w:rPr>
          <w:sz w:val="26"/>
          <w:szCs w:val="26"/>
          <w:lang w:val="pt-BR"/>
        </w:rPr>
      </w:pPr>
      <w:r w:rsidRPr="0019692A">
        <w:rPr>
          <w:sz w:val="26"/>
          <w:szCs w:val="26"/>
          <w:lang w:val="pt-BR"/>
        </w:rPr>
        <w:t>- Giám sát việc chỉ đạo và triển khai thực hiện các nghị quyết của HĐQT Công ty cũng như việc triển khai thực hiện nhiệm vụ của Ban T</w:t>
      </w:r>
      <w:r w:rsidRPr="0019692A">
        <w:rPr>
          <w:sz w:val="26"/>
          <w:szCs w:val="26"/>
        </w:rPr>
        <w:t xml:space="preserve">ổng </w:t>
      </w:r>
      <w:r w:rsidRPr="0019692A">
        <w:rPr>
          <w:sz w:val="26"/>
          <w:szCs w:val="26"/>
          <w:lang w:val="pt-BR"/>
        </w:rPr>
        <w:t>giám đốc, cán bộ quản lý trong Công ty.</w:t>
      </w:r>
    </w:p>
    <w:p w:rsidR="008E1443" w:rsidRPr="0019692A" w:rsidRDefault="008E1443" w:rsidP="008E1443">
      <w:pPr>
        <w:spacing w:before="120" w:line="336" w:lineRule="auto"/>
        <w:ind w:firstLine="720"/>
        <w:jc w:val="both"/>
        <w:rPr>
          <w:sz w:val="26"/>
          <w:szCs w:val="26"/>
          <w:lang w:val="pt-BR"/>
        </w:rPr>
      </w:pPr>
      <w:r w:rsidRPr="0019692A">
        <w:rPr>
          <w:sz w:val="26"/>
          <w:szCs w:val="26"/>
          <w:lang w:val="pt-BR"/>
        </w:rPr>
        <w:t>- Theo dõi ý kiến của cổ đông thông q</w:t>
      </w:r>
      <w:r>
        <w:rPr>
          <w:sz w:val="26"/>
          <w:szCs w:val="26"/>
          <w:lang w:val="pt-BR"/>
        </w:rPr>
        <w:t>ua các kênh thông tin và bộ phận đ</w:t>
      </w:r>
      <w:r w:rsidRPr="0019692A">
        <w:rPr>
          <w:sz w:val="26"/>
          <w:szCs w:val="26"/>
          <w:lang w:val="pt-BR"/>
        </w:rPr>
        <w:t xml:space="preserve">ầu tư </w:t>
      </w:r>
      <w:r>
        <w:rPr>
          <w:sz w:val="26"/>
          <w:szCs w:val="26"/>
          <w:lang w:val="pt-BR"/>
        </w:rPr>
        <w:t>c</w:t>
      </w:r>
      <w:r w:rsidRPr="0019692A">
        <w:rPr>
          <w:sz w:val="26"/>
          <w:szCs w:val="26"/>
          <w:lang w:val="pt-BR"/>
        </w:rPr>
        <w:t>hứng khoán, tham gia trả lời và giải đáp các vướng mắc của cổ đông liên quan đến quyền lợi của cổ đông.</w:t>
      </w:r>
    </w:p>
    <w:p w:rsidR="008E1443" w:rsidRPr="0019692A" w:rsidRDefault="008E1443" w:rsidP="008E1443">
      <w:pPr>
        <w:spacing w:before="120" w:line="336" w:lineRule="auto"/>
        <w:ind w:firstLine="720"/>
        <w:jc w:val="both"/>
        <w:rPr>
          <w:sz w:val="26"/>
          <w:szCs w:val="26"/>
          <w:lang w:val="pt-BR"/>
        </w:rPr>
      </w:pPr>
      <w:r w:rsidRPr="0019692A">
        <w:rPr>
          <w:sz w:val="26"/>
          <w:szCs w:val="26"/>
          <w:lang w:val="pt-BR"/>
        </w:rPr>
        <w:t>- Tham gia tư vấn về các thủ tục hành chính đối với cơ quan Nhà nước phục vụ cho việc quản lý và điều tiết nguồn vốn của Công ty trên thị trường chứng khoán.</w:t>
      </w:r>
    </w:p>
    <w:p w:rsidR="008E1443" w:rsidRPr="0019692A" w:rsidRDefault="008E1443" w:rsidP="008E1443">
      <w:pPr>
        <w:spacing w:before="120" w:line="336" w:lineRule="auto"/>
        <w:ind w:firstLine="720"/>
        <w:jc w:val="both"/>
        <w:rPr>
          <w:sz w:val="26"/>
          <w:szCs w:val="26"/>
          <w:lang w:val="nl-NL"/>
        </w:rPr>
      </w:pPr>
      <w:r>
        <w:rPr>
          <w:sz w:val="26"/>
          <w:szCs w:val="26"/>
          <w:lang w:val="nl-NL"/>
        </w:rPr>
        <w:t>- Tham gia vào công tác thanh tra các công ty con, chi nhánh.</w:t>
      </w:r>
    </w:p>
    <w:p w:rsidR="008E1443" w:rsidRPr="0019692A" w:rsidRDefault="008E1443" w:rsidP="008E1443">
      <w:pPr>
        <w:spacing w:before="120" w:line="336" w:lineRule="auto"/>
        <w:ind w:firstLine="720"/>
        <w:jc w:val="both"/>
        <w:rPr>
          <w:sz w:val="26"/>
          <w:szCs w:val="26"/>
          <w:lang w:val="nl-NL"/>
        </w:rPr>
      </w:pPr>
      <w:r w:rsidRPr="0019692A">
        <w:rPr>
          <w:sz w:val="26"/>
          <w:szCs w:val="26"/>
          <w:lang w:val="nl-NL"/>
        </w:rPr>
        <w:t>Trong năm 201</w:t>
      </w:r>
      <w:r>
        <w:rPr>
          <w:sz w:val="26"/>
          <w:szCs w:val="26"/>
          <w:lang w:val="nl-NL"/>
        </w:rPr>
        <w:t>4</w:t>
      </w:r>
      <w:r w:rsidRPr="0019692A">
        <w:rPr>
          <w:sz w:val="26"/>
          <w:szCs w:val="26"/>
          <w:lang w:val="nl-NL"/>
        </w:rPr>
        <w:t xml:space="preserve">, các thành viên trong Ban kiểm soát đã thực hiện </w:t>
      </w:r>
      <w:r>
        <w:rPr>
          <w:sz w:val="26"/>
          <w:szCs w:val="26"/>
          <w:lang w:val="nl-NL"/>
        </w:rPr>
        <w:t>được</w:t>
      </w:r>
      <w:r w:rsidRPr="0019692A">
        <w:rPr>
          <w:sz w:val="26"/>
          <w:szCs w:val="26"/>
          <w:lang w:val="nl-NL"/>
        </w:rPr>
        <w:t xml:space="preserve"> đúng chức năng, nhiệm vụ của mình. </w:t>
      </w:r>
    </w:p>
    <w:p w:rsidR="008E1443" w:rsidRPr="0019692A" w:rsidRDefault="008E1443" w:rsidP="008E1443">
      <w:pPr>
        <w:spacing w:before="120" w:after="120" w:line="336" w:lineRule="auto"/>
        <w:jc w:val="both"/>
        <w:rPr>
          <w:b/>
          <w:sz w:val="26"/>
          <w:szCs w:val="26"/>
          <w:lang w:val="pt-BR"/>
        </w:rPr>
      </w:pPr>
      <w:r w:rsidRPr="0019692A">
        <w:rPr>
          <w:b/>
          <w:sz w:val="26"/>
          <w:szCs w:val="26"/>
          <w:lang w:val="pt-BR"/>
        </w:rPr>
        <w:t>II – KẾT QUẢ GIÁM SÁT TÌNH HÌNH HOẠT ĐỘNG CỦA CÔNG TY</w:t>
      </w:r>
    </w:p>
    <w:p w:rsidR="008E1443" w:rsidRPr="0019692A" w:rsidRDefault="008E1443" w:rsidP="008E1443">
      <w:pPr>
        <w:tabs>
          <w:tab w:val="num" w:pos="0"/>
        </w:tabs>
        <w:spacing w:before="120" w:line="336" w:lineRule="auto"/>
        <w:jc w:val="both"/>
        <w:rPr>
          <w:b/>
          <w:bCs/>
          <w:sz w:val="26"/>
          <w:szCs w:val="26"/>
          <w:lang w:val="pt-BR"/>
        </w:rPr>
      </w:pPr>
      <w:r w:rsidRPr="0019692A">
        <w:rPr>
          <w:b/>
          <w:bCs/>
          <w:sz w:val="26"/>
          <w:szCs w:val="26"/>
          <w:lang w:val="pt-BR"/>
        </w:rPr>
        <w:t xml:space="preserve">1 – Đánh giá sự phối hợp hoạt động giữa Ban kiểm soát với HĐQT, Ban Tổng </w:t>
      </w:r>
      <w:r>
        <w:rPr>
          <w:b/>
          <w:bCs/>
          <w:sz w:val="26"/>
          <w:szCs w:val="26"/>
          <w:lang w:val="pt-BR"/>
        </w:rPr>
        <w:t>g</w:t>
      </w:r>
      <w:r w:rsidRPr="0019692A">
        <w:rPr>
          <w:b/>
          <w:bCs/>
          <w:sz w:val="26"/>
          <w:szCs w:val="26"/>
          <w:lang w:val="pt-BR"/>
        </w:rPr>
        <w:t>iám đốc và các cổ đông:</w:t>
      </w:r>
    </w:p>
    <w:p w:rsidR="008E1443" w:rsidRPr="0019692A" w:rsidRDefault="008E1443" w:rsidP="008E1443">
      <w:pPr>
        <w:spacing w:before="120" w:line="336" w:lineRule="auto"/>
        <w:jc w:val="both"/>
        <w:rPr>
          <w:sz w:val="26"/>
          <w:szCs w:val="26"/>
          <w:lang w:val="nl-NL"/>
        </w:rPr>
      </w:pPr>
      <w:r w:rsidRPr="0019692A">
        <w:rPr>
          <w:sz w:val="26"/>
          <w:szCs w:val="26"/>
          <w:lang w:val="nl-NL"/>
        </w:rPr>
        <w:tab/>
      </w:r>
      <w:r>
        <w:rPr>
          <w:sz w:val="26"/>
          <w:szCs w:val="26"/>
          <w:lang w:val="nl-NL"/>
        </w:rPr>
        <w:t>T</w:t>
      </w:r>
      <w:r w:rsidRPr="0019692A">
        <w:rPr>
          <w:sz w:val="26"/>
          <w:szCs w:val="26"/>
          <w:lang w:val="nl-NL"/>
        </w:rPr>
        <w:t>rong năm 201</w:t>
      </w:r>
      <w:r>
        <w:rPr>
          <w:sz w:val="26"/>
          <w:szCs w:val="26"/>
          <w:lang w:val="nl-NL"/>
        </w:rPr>
        <w:t>4</w:t>
      </w:r>
      <w:r w:rsidRPr="0019692A">
        <w:rPr>
          <w:sz w:val="26"/>
          <w:szCs w:val="26"/>
          <w:lang w:val="nl-NL"/>
        </w:rPr>
        <w:t>, Hội đồng quản trị và Ban Tổng giám đốc Công ty đã thường xuyên cung cấp cho Ban kiểm soát các thông tin và các văn bản báo cáo tình hình thực hiện nhiệm vụ SXKD năm 201</w:t>
      </w:r>
      <w:r>
        <w:rPr>
          <w:sz w:val="26"/>
          <w:szCs w:val="26"/>
          <w:lang w:val="nl-NL"/>
        </w:rPr>
        <w:t>4</w:t>
      </w:r>
      <w:r w:rsidRPr="0019692A">
        <w:rPr>
          <w:sz w:val="26"/>
          <w:szCs w:val="26"/>
          <w:lang w:val="nl-NL"/>
        </w:rPr>
        <w:t>; kế hoạch SXKD năm 201</w:t>
      </w:r>
      <w:r>
        <w:rPr>
          <w:sz w:val="26"/>
          <w:szCs w:val="26"/>
          <w:lang w:val="nl-NL"/>
        </w:rPr>
        <w:t>5</w:t>
      </w:r>
      <w:r w:rsidRPr="0019692A">
        <w:rPr>
          <w:sz w:val="26"/>
          <w:szCs w:val="26"/>
          <w:lang w:val="nl-NL"/>
        </w:rPr>
        <w:t xml:space="preserve"> và các tài liệu khác.</w:t>
      </w:r>
    </w:p>
    <w:p w:rsidR="008E1443" w:rsidRPr="0019692A" w:rsidRDefault="008E1443" w:rsidP="008E1443">
      <w:pPr>
        <w:spacing w:before="120" w:line="336" w:lineRule="auto"/>
        <w:ind w:firstLine="720"/>
        <w:jc w:val="both"/>
        <w:rPr>
          <w:sz w:val="26"/>
          <w:szCs w:val="26"/>
          <w:lang w:val="nl-NL"/>
        </w:rPr>
      </w:pPr>
      <w:r w:rsidRPr="0019692A">
        <w:rPr>
          <w:sz w:val="26"/>
          <w:szCs w:val="26"/>
          <w:lang w:val="nl-NL"/>
        </w:rPr>
        <w:t xml:space="preserve">Ban kiểm soát thường xuyên được mời tham dự các cuộc họp của HĐQT, Ban Tổng </w:t>
      </w:r>
      <w:r>
        <w:rPr>
          <w:sz w:val="26"/>
          <w:szCs w:val="26"/>
          <w:lang w:val="nl-NL"/>
        </w:rPr>
        <w:t>g</w:t>
      </w:r>
      <w:r w:rsidRPr="0019692A">
        <w:rPr>
          <w:sz w:val="26"/>
          <w:szCs w:val="26"/>
          <w:lang w:val="nl-NL"/>
        </w:rPr>
        <w:t xml:space="preserve">iám đốc Công ty, cuộc họp các Công ty thành viên họp bàn về chiến lược phát triển SXKD, về tình hình hoạt động SXKD của đơn vị. Sự phối hợp làm việc nghiêm túc, chặt chẽ giữa HĐQT, Ban Tổng </w:t>
      </w:r>
      <w:r>
        <w:rPr>
          <w:sz w:val="26"/>
          <w:szCs w:val="26"/>
          <w:lang w:val="nl-NL"/>
        </w:rPr>
        <w:t>g</w:t>
      </w:r>
      <w:r w:rsidRPr="0019692A">
        <w:rPr>
          <w:sz w:val="26"/>
          <w:szCs w:val="26"/>
          <w:lang w:val="nl-NL"/>
        </w:rPr>
        <w:t xml:space="preserve">iám đốc </w:t>
      </w:r>
      <w:r>
        <w:rPr>
          <w:sz w:val="26"/>
          <w:szCs w:val="26"/>
          <w:lang w:val="nl-NL"/>
        </w:rPr>
        <w:t>đã giúp</w:t>
      </w:r>
      <w:r w:rsidRPr="0019692A">
        <w:rPr>
          <w:sz w:val="26"/>
          <w:szCs w:val="26"/>
          <w:lang w:val="nl-NL"/>
        </w:rPr>
        <w:t xml:space="preserve"> Ban kiểm soát </w:t>
      </w:r>
      <w:r>
        <w:rPr>
          <w:sz w:val="26"/>
          <w:szCs w:val="26"/>
          <w:lang w:val="nl-NL"/>
        </w:rPr>
        <w:t xml:space="preserve">thực hiện đúng vai trò của mình, </w:t>
      </w:r>
      <w:r w:rsidRPr="0019692A">
        <w:rPr>
          <w:sz w:val="26"/>
          <w:szCs w:val="26"/>
          <w:lang w:val="nl-NL"/>
        </w:rPr>
        <w:t>đảm bảo lợi ích của các cổ đông.</w:t>
      </w:r>
    </w:p>
    <w:p w:rsidR="008E1443" w:rsidRPr="0019692A" w:rsidRDefault="008E1443" w:rsidP="008E1443">
      <w:pPr>
        <w:tabs>
          <w:tab w:val="num" w:pos="0"/>
        </w:tabs>
        <w:spacing w:before="120" w:line="336" w:lineRule="auto"/>
        <w:jc w:val="both"/>
        <w:rPr>
          <w:b/>
          <w:bCs/>
          <w:sz w:val="26"/>
          <w:szCs w:val="26"/>
          <w:lang w:val="pt-BR"/>
        </w:rPr>
      </w:pPr>
      <w:r w:rsidRPr="0019692A">
        <w:rPr>
          <w:b/>
          <w:bCs/>
          <w:sz w:val="26"/>
          <w:szCs w:val="26"/>
          <w:lang w:val="pt-BR"/>
        </w:rPr>
        <w:t>2 – Đánh giá việc chấp hành điều lệ tổ chức Công ty của HĐQT, Tổng Giám đốc và cán bộ quản lý:</w:t>
      </w:r>
    </w:p>
    <w:p w:rsidR="008E1443" w:rsidRPr="0019692A" w:rsidRDefault="008E1443" w:rsidP="008E1443">
      <w:pPr>
        <w:spacing w:before="120" w:line="336" w:lineRule="auto"/>
        <w:ind w:firstLine="720"/>
        <w:jc w:val="both"/>
        <w:rPr>
          <w:bCs/>
          <w:sz w:val="26"/>
          <w:szCs w:val="26"/>
          <w:lang w:val="nl-NL"/>
        </w:rPr>
      </w:pPr>
      <w:r w:rsidRPr="0019692A">
        <w:rPr>
          <w:sz w:val="26"/>
          <w:szCs w:val="26"/>
          <w:lang w:val="nl-NL"/>
        </w:rPr>
        <w:t xml:space="preserve">Trong năm qua mặc dù nền kinh tế còn rất khó khăn, </w:t>
      </w:r>
      <w:r>
        <w:rPr>
          <w:sz w:val="26"/>
          <w:szCs w:val="26"/>
          <w:lang w:val="nl-NL"/>
        </w:rPr>
        <w:t>x</w:t>
      </w:r>
      <w:r w:rsidRPr="0019692A">
        <w:rPr>
          <w:sz w:val="26"/>
          <w:szCs w:val="26"/>
          <w:lang w:val="nl-NL"/>
        </w:rPr>
        <w:t xml:space="preserve">ong HĐQT đã cơ bản hoàn thành nhiệm vụ của mình, bám sát các chỉ tiêu được Đại hội đồng cổ đông giao trên cơ sở kết hợp phân tích diễn biến tình hình thực tiễn để định hướng và chỉ đạo mọi hoạt động của Công ty. </w:t>
      </w:r>
    </w:p>
    <w:p w:rsidR="008E1443" w:rsidRPr="0019692A" w:rsidRDefault="008E1443" w:rsidP="008E1443">
      <w:pPr>
        <w:tabs>
          <w:tab w:val="left" w:pos="270"/>
          <w:tab w:val="left" w:pos="810"/>
        </w:tabs>
        <w:spacing w:before="120" w:line="336" w:lineRule="auto"/>
        <w:jc w:val="both"/>
        <w:rPr>
          <w:sz w:val="26"/>
          <w:szCs w:val="26"/>
          <w:lang w:val="nl-NL"/>
        </w:rPr>
      </w:pPr>
      <w:r w:rsidRPr="0019692A">
        <w:rPr>
          <w:sz w:val="26"/>
          <w:szCs w:val="26"/>
          <w:lang w:val="nl-NL"/>
        </w:rPr>
        <w:tab/>
      </w:r>
      <w:r w:rsidRPr="0019692A">
        <w:rPr>
          <w:sz w:val="26"/>
          <w:szCs w:val="26"/>
          <w:lang w:val="nl-NL"/>
        </w:rPr>
        <w:tab/>
        <w:t>Hội đồng quản trị th</w:t>
      </w:r>
      <w:r w:rsidRPr="0019692A">
        <w:rPr>
          <w:rFonts w:hint="eastAsia"/>
          <w:sz w:val="26"/>
          <w:szCs w:val="26"/>
          <w:lang w:val="nl-NL"/>
        </w:rPr>
        <w:t>ư</w:t>
      </w:r>
      <w:r w:rsidRPr="0019692A">
        <w:rPr>
          <w:sz w:val="26"/>
          <w:szCs w:val="26"/>
          <w:lang w:val="nl-NL"/>
        </w:rPr>
        <w:t xml:space="preserve">ờng xuyên quan tâm </w:t>
      </w:r>
      <w:r w:rsidRPr="0019692A">
        <w:rPr>
          <w:rFonts w:hint="eastAsia"/>
          <w:sz w:val="26"/>
          <w:szCs w:val="26"/>
          <w:lang w:val="nl-NL"/>
        </w:rPr>
        <w:t>đ</w:t>
      </w:r>
      <w:r w:rsidRPr="0019692A">
        <w:rPr>
          <w:sz w:val="26"/>
          <w:szCs w:val="26"/>
          <w:lang w:val="nl-NL"/>
        </w:rPr>
        <w:t xml:space="preserve">ến công tác nhân sự, chỉ </w:t>
      </w:r>
      <w:r w:rsidRPr="0019692A">
        <w:rPr>
          <w:rFonts w:hint="eastAsia"/>
          <w:sz w:val="26"/>
          <w:szCs w:val="26"/>
          <w:lang w:val="nl-NL"/>
        </w:rPr>
        <w:t>đ</w:t>
      </w:r>
      <w:r w:rsidRPr="0019692A">
        <w:rPr>
          <w:sz w:val="26"/>
          <w:szCs w:val="26"/>
          <w:lang w:val="nl-NL"/>
        </w:rPr>
        <w:t xml:space="preserve">ạo Ban Tổng </w:t>
      </w:r>
      <w:r>
        <w:rPr>
          <w:sz w:val="26"/>
          <w:szCs w:val="26"/>
          <w:lang w:val="nl-NL"/>
        </w:rPr>
        <w:t>g</w:t>
      </w:r>
      <w:r w:rsidRPr="0019692A">
        <w:rPr>
          <w:sz w:val="26"/>
          <w:szCs w:val="26"/>
          <w:lang w:val="nl-NL"/>
        </w:rPr>
        <w:t xml:space="preserve">iám đốc tuyển dụng, </w:t>
      </w:r>
      <w:r w:rsidRPr="0019692A">
        <w:rPr>
          <w:rFonts w:hint="eastAsia"/>
          <w:sz w:val="26"/>
          <w:szCs w:val="26"/>
          <w:lang w:val="nl-NL"/>
        </w:rPr>
        <w:t>đ</w:t>
      </w:r>
      <w:r w:rsidRPr="0019692A">
        <w:rPr>
          <w:sz w:val="26"/>
          <w:szCs w:val="26"/>
          <w:lang w:val="nl-NL"/>
        </w:rPr>
        <w:t xml:space="preserve">ào tạo, theo dõi </w:t>
      </w:r>
      <w:r w:rsidRPr="0019692A">
        <w:rPr>
          <w:rFonts w:hint="eastAsia"/>
          <w:sz w:val="26"/>
          <w:szCs w:val="26"/>
          <w:lang w:val="nl-NL"/>
        </w:rPr>
        <w:t>đ</w:t>
      </w:r>
      <w:r w:rsidRPr="0019692A">
        <w:rPr>
          <w:sz w:val="26"/>
          <w:szCs w:val="26"/>
          <w:lang w:val="nl-NL"/>
        </w:rPr>
        <w:t xml:space="preserve">ánh giá và có những quyết </w:t>
      </w:r>
      <w:r w:rsidRPr="0019692A">
        <w:rPr>
          <w:rFonts w:hint="eastAsia"/>
          <w:sz w:val="26"/>
          <w:szCs w:val="26"/>
          <w:lang w:val="nl-NL"/>
        </w:rPr>
        <w:t>đ</w:t>
      </w:r>
      <w:r w:rsidRPr="0019692A">
        <w:rPr>
          <w:sz w:val="26"/>
          <w:szCs w:val="26"/>
          <w:lang w:val="nl-NL"/>
        </w:rPr>
        <w:t xml:space="preserve">ịnh về tổ chức nhân sự sao cho phù hợp với </w:t>
      </w:r>
      <w:r w:rsidRPr="0019692A">
        <w:rPr>
          <w:rFonts w:hint="eastAsia"/>
          <w:sz w:val="26"/>
          <w:szCs w:val="26"/>
          <w:lang w:val="nl-NL"/>
        </w:rPr>
        <w:t>đ</w:t>
      </w:r>
      <w:r w:rsidRPr="0019692A">
        <w:rPr>
          <w:sz w:val="26"/>
          <w:szCs w:val="26"/>
          <w:lang w:val="nl-NL"/>
        </w:rPr>
        <w:t>ịnh h</w:t>
      </w:r>
      <w:r w:rsidRPr="0019692A">
        <w:rPr>
          <w:rFonts w:hint="eastAsia"/>
          <w:sz w:val="26"/>
          <w:szCs w:val="26"/>
          <w:lang w:val="nl-NL"/>
        </w:rPr>
        <w:t>ư</w:t>
      </w:r>
      <w:r w:rsidRPr="0019692A">
        <w:rPr>
          <w:sz w:val="26"/>
          <w:szCs w:val="26"/>
          <w:lang w:val="nl-NL"/>
        </w:rPr>
        <w:t xml:space="preserve">ớng và phát triển của </w:t>
      </w:r>
      <w:r>
        <w:rPr>
          <w:sz w:val="26"/>
          <w:szCs w:val="26"/>
          <w:lang w:val="nl-NL"/>
        </w:rPr>
        <w:t>Cotana group</w:t>
      </w:r>
      <w:r w:rsidRPr="0019692A">
        <w:rPr>
          <w:sz w:val="26"/>
          <w:szCs w:val="26"/>
          <w:lang w:val="nl-NL"/>
        </w:rPr>
        <w:t xml:space="preserve">. </w:t>
      </w:r>
    </w:p>
    <w:p w:rsidR="008E1443" w:rsidRPr="0019692A" w:rsidRDefault="008E1443" w:rsidP="008E1443">
      <w:pPr>
        <w:tabs>
          <w:tab w:val="left" w:pos="270"/>
          <w:tab w:val="left" w:pos="810"/>
        </w:tabs>
        <w:spacing w:before="120" w:line="336" w:lineRule="auto"/>
        <w:jc w:val="both"/>
        <w:rPr>
          <w:sz w:val="26"/>
          <w:szCs w:val="26"/>
          <w:lang w:val="nl-NL"/>
        </w:rPr>
      </w:pPr>
      <w:r w:rsidRPr="0019692A">
        <w:rPr>
          <w:sz w:val="26"/>
          <w:szCs w:val="26"/>
          <w:lang w:val="nl-NL"/>
        </w:rPr>
        <w:lastRenderedPageBreak/>
        <w:tab/>
      </w:r>
      <w:r w:rsidRPr="0019692A">
        <w:rPr>
          <w:sz w:val="26"/>
          <w:szCs w:val="26"/>
          <w:lang w:val="nl-NL"/>
        </w:rPr>
        <w:tab/>
        <w:t xml:space="preserve">Hội đồng quản trị chú trọng mảng quản trị doanh nghiệp và quản trị tài chính: thông qua kiểm tra giám sát và công tác kiểm toán </w:t>
      </w:r>
      <w:r w:rsidRPr="0019692A">
        <w:rPr>
          <w:rFonts w:hint="eastAsia"/>
          <w:sz w:val="26"/>
          <w:szCs w:val="26"/>
          <w:lang w:val="nl-NL"/>
        </w:rPr>
        <w:t>đ</w:t>
      </w:r>
      <w:r w:rsidRPr="0019692A">
        <w:rPr>
          <w:sz w:val="26"/>
          <w:szCs w:val="26"/>
          <w:lang w:val="nl-NL"/>
        </w:rPr>
        <w:t xml:space="preserve">ịnh kỳ, vốn của cổ </w:t>
      </w:r>
      <w:r w:rsidRPr="0019692A">
        <w:rPr>
          <w:rFonts w:hint="eastAsia"/>
          <w:sz w:val="26"/>
          <w:szCs w:val="26"/>
          <w:lang w:val="nl-NL"/>
        </w:rPr>
        <w:t>đ</w:t>
      </w:r>
      <w:r w:rsidRPr="0019692A">
        <w:rPr>
          <w:sz w:val="26"/>
          <w:szCs w:val="26"/>
          <w:lang w:val="nl-NL"/>
        </w:rPr>
        <w:t xml:space="preserve">ông </w:t>
      </w:r>
      <w:r w:rsidRPr="0019692A">
        <w:rPr>
          <w:rFonts w:hint="eastAsia"/>
          <w:sz w:val="26"/>
          <w:szCs w:val="26"/>
          <w:lang w:val="nl-NL"/>
        </w:rPr>
        <w:t>đư</w:t>
      </w:r>
      <w:r w:rsidRPr="0019692A">
        <w:rPr>
          <w:sz w:val="26"/>
          <w:szCs w:val="26"/>
          <w:lang w:val="nl-NL"/>
        </w:rPr>
        <w:t xml:space="preserve">ợc bảo toàn, việc sử dụng vốn </w:t>
      </w:r>
      <w:r w:rsidRPr="0019692A">
        <w:rPr>
          <w:rFonts w:hint="eastAsia"/>
          <w:sz w:val="26"/>
          <w:szCs w:val="26"/>
          <w:lang w:val="nl-NL"/>
        </w:rPr>
        <w:t>đ</w:t>
      </w:r>
      <w:r w:rsidRPr="0019692A">
        <w:rPr>
          <w:sz w:val="26"/>
          <w:szCs w:val="26"/>
          <w:lang w:val="nl-NL"/>
        </w:rPr>
        <w:t xml:space="preserve">úng mục </w:t>
      </w:r>
      <w:r w:rsidRPr="0019692A">
        <w:rPr>
          <w:rFonts w:hint="eastAsia"/>
          <w:sz w:val="26"/>
          <w:szCs w:val="26"/>
          <w:lang w:val="nl-NL"/>
        </w:rPr>
        <w:t>đ</w:t>
      </w:r>
      <w:r w:rsidRPr="0019692A">
        <w:rPr>
          <w:sz w:val="26"/>
          <w:szCs w:val="26"/>
          <w:lang w:val="nl-NL"/>
        </w:rPr>
        <w:t xml:space="preserve">ích có hiệu quả. </w:t>
      </w:r>
    </w:p>
    <w:p w:rsidR="008E1443" w:rsidRPr="0019692A" w:rsidRDefault="008E1443" w:rsidP="008E1443">
      <w:pPr>
        <w:tabs>
          <w:tab w:val="num" w:pos="0"/>
        </w:tabs>
        <w:spacing w:before="120" w:line="336" w:lineRule="auto"/>
        <w:jc w:val="both"/>
        <w:rPr>
          <w:b/>
          <w:bCs/>
          <w:sz w:val="26"/>
          <w:szCs w:val="26"/>
          <w:lang w:val="pt-BR"/>
        </w:rPr>
      </w:pPr>
      <w:r w:rsidRPr="0019692A">
        <w:rPr>
          <w:b/>
          <w:bCs/>
          <w:sz w:val="26"/>
          <w:szCs w:val="26"/>
          <w:lang w:val="pt-BR"/>
        </w:rPr>
        <w:t xml:space="preserve">3 – Đánh giá tình hình hoạt động tài chính  </w:t>
      </w:r>
    </w:p>
    <w:p w:rsidR="008E1443" w:rsidRPr="0019692A" w:rsidRDefault="008E1443" w:rsidP="008E1443">
      <w:pPr>
        <w:spacing w:before="120" w:line="336" w:lineRule="auto"/>
        <w:ind w:firstLine="720"/>
        <w:jc w:val="both"/>
        <w:rPr>
          <w:sz w:val="26"/>
          <w:szCs w:val="26"/>
        </w:rPr>
      </w:pPr>
      <w:r w:rsidRPr="0019692A">
        <w:rPr>
          <w:sz w:val="26"/>
          <w:szCs w:val="26"/>
        </w:rPr>
        <w:t xml:space="preserve">Ban kiểm soát đã làm việc với </w:t>
      </w:r>
      <w:r>
        <w:rPr>
          <w:sz w:val="26"/>
          <w:szCs w:val="26"/>
        </w:rPr>
        <w:t>Bộ phận</w:t>
      </w:r>
      <w:r w:rsidRPr="0019692A">
        <w:rPr>
          <w:sz w:val="26"/>
          <w:szCs w:val="26"/>
        </w:rPr>
        <w:t xml:space="preserve"> tài chính kế toán Công ty, xem xét Báo cáo tài chính năm 201</w:t>
      </w:r>
      <w:r>
        <w:rPr>
          <w:sz w:val="26"/>
          <w:szCs w:val="26"/>
        </w:rPr>
        <w:t>4</w:t>
      </w:r>
      <w:r w:rsidRPr="0019692A">
        <w:rPr>
          <w:sz w:val="26"/>
          <w:szCs w:val="26"/>
        </w:rPr>
        <w:t xml:space="preserve"> của Công ty, kiểm tra từng vấn đề cụ thể liên quan đến hoạt động tài chính, kế toán trong năm 201</w:t>
      </w:r>
      <w:r>
        <w:rPr>
          <w:sz w:val="26"/>
          <w:szCs w:val="26"/>
        </w:rPr>
        <w:t>4</w:t>
      </w:r>
      <w:r w:rsidRPr="0019692A">
        <w:rPr>
          <w:sz w:val="26"/>
          <w:szCs w:val="26"/>
        </w:rPr>
        <w:t xml:space="preserve"> và đi đến kết luận sau:</w:t>
      </w:r>
    </w:p>
    <w:p w:rsidR="008E1443" w:rsidRPr="0019692A" w:rsidRDefault="008E1443" w:rsidP="008E1443">
      <w:pPr>
        <w:spacing w:before="120" w:line="336" w:lineRule="auto"/>
        <w:ind w:firstLine="720"/>
        <w:jc w:val="both"/>
        <w:rPr>
          <w:sz w:val="26"/>
          <w:szCs w:val="26"/>
        </w:rPr>
      </w:pPr>
      <w:r w:rsidRPr="0019692A">
        <w:rPr>
          <w:sz w:val="26"/>
          <w:szCs w:val="26"/>
        </w:rPr>
        <w:t xml:space="preserve">- </w:t>
      </w:r>
      <w:r>
        <w:rPr>
          <w:sz w:val="26"/>
          <w:szCs w:val="26"/>
        </w:rPr>
        <w:t>C</w:t>
      </w:r>
      <w:r w:rsidRPr="0019692A">
        <w:rPr>
          <w:sz w:val="26"/>
          <w:szCs w:val="26"/>
        </w:rPr>
        <w:t>ác số liệu trong Báo cáo phản ánh trung thực đúng chế độ, nguyên tắc trong phạm vi lập, ghi chép, luân chuyển, sử dụng, l</w:t>
      </w:r>
      <w:r w:rsidRPr="0019692A">
        <w:rPr>
          <w:sz w:val="26"/>
          <w:szCs w:val="26"/>
        </w:rPr>
        <w:softHyphen/>
        <w:t>ưu trữ bảo quản chứng từ, đảm bảo tính hợp pháp, hợp lý, hợp lệ.</w:t>
      </w:r>
    </w:p>
    <w:p w:rsidR="008E1443" w:rsidRPr="0019692A" w:rsidRDefault="008E1443" w:rsidP="008E1443">
      <w:pPr>
        <w:spacing w:before="120" w:line="336" w:lineRule="auto"/>
        <w:ind w:firstLine="720"/>
        <w:jc w:val="both"/>
        <w:rPr>
          <w:sz w:val="26"/>
          <w:szCs w:val="26"/>
        </w:rPr>
      </w:pPr>
      <w:r w:rsidRPr="0019692A">
        <w:rPr>
          <w:sz w:val="26"/>
          <w:szCs w:val="26"/>
        </w:rPr>
        <w:t xml:space="preserve">- Công tác ký kết hợp đồng xây dựng, chi phí đầu tư vào các dự án được hạch toán theo đúng quy định và dự toán được phê duyệt.  </w:t>
      </w:r>
    </w:p>
    <w:p w:rsidR="008E1443" w:rsidRPr="0019692A" w:rsidRDefault="008E1443" w:rsidP="008E1443">
      <w:pPr>
        <w:spacing w:before="120" w:line="336" w:lineRule="auto"/>
        <w:ind w:firstLine="720"/>
        <w:jc w:val="both"/>
        <w:rPr>
          <w:sz w:val="26"/>
          <w:szCs w:val="26"/>
        </w:rPr>
      </w:pPr>
      <w:r w:rsidRPr="0019692A">
        <w:rPr>
          <w:sz w:val="26"/>
          <w:szCs w:val="26"/>
        </w:rPr>
        <w:t>- Nhìn chung các số liệu trên Báo cáo tài chính của Công ty đã phản ánh trung thực, hợp lý trên các khía cạnh trọng yếu tình hình tài chính tính đến thời điểm 31/12/201</w:t>
      </w:r>
      <w:r>
        <w:rPr>
          <w:sz w:val="26"/>
          <w:szCs w:val="26"/>
        </w:rPr>
        <w:t>4</w:t>
      </w:r>
      <w:r w:rsidRPr="0019692A">
        <w:rPr>
          <w:sz w:val="26"/>
          <w:szCs w:val="26"/>
        </w:rPr>
        <w:t xml:space="preserve"> của Công ty, kết quả hoạt động SXKD, và lưu chuyển tiền tệ cho năm tài chính kết thúc cùng ngày, đồng thời phù hợp với các chuẩn mực, chế độ kế toán doanh nghiệp Việt Nam hiện hành và các quy định pháp lý có liên quan. Đến thời điểm này, Ban kiểm soát không phát hiện thấy trường hợp bất thường nào trong hoạt động SXKD của Công ty.</w:t>
      </w:r>
    </w:p>
    <w:p w:rsidR="008E1443" w:rsidRDefault="008E1443" w:rsidP="008E1443">
      <w:pPr>
        <w:tabs>
          <w:tab w:val="left" w:pos="2445"/>
        </w:tabs>
        <w:spacing w:before="120" w:line="336" w:lineRule="auto"/>
        <w:jc w:val="both"/>
        <w:rPr>
          <w:b/>
          <w:sz w:val="26"/>
          <w:szCs w:val="26"/>
          <w:lang w:val="pt-BR"/>
        </w:rPr>
      </w:pPr>
      <w:r w:rsidRPr="00FE1DE1">
        <w:rPr>
          <w:b/>
          <w:sz w:val="26"/>
          <w:szCs w:val="26"/>
          <w:lang w:val="pt-BR"/>
        </w:rPr>
        <w:t xml:space="preserve">Một số chỉ tiêu tài chính </w:t>
      </w:r>
    </w:p>
    <w:tbl>
      <w:tblPr>
        <w:tblW w:w="9257" w:type="dxa"/>
        <w:tblInd w:w="93" w:type="dxa"/>
        <w:tblLook w:val="0000"/>
      </w:tblPr>
      <w:tblGrid>
        <w:gridCol w:w="1080"/>
        <w:gridCol w:w="3188"/>
        <w:gridCol w:w="1701"/>
        <w:gridCol w:w="1871"/>
        <w:gridCol w:w="1417"/>
      </w:tblGrid>
      <w:tr w:rsidR="008E1443" w:rsidRPr="00FE1DE1" w:rsidTr="002343D5">
        <w:trPr>
          <w:trHeight w:val="89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bCs/>
                <w:sz w:val="26"/>
                <w:szCs w:val="26"/>
              </w:rPr>
            </w:pPr>
            <w:r w:rsidRPr="00FE1DE1">
              <w:rPr>
                <w:b/>
                <w:bCs/>
                <w:sz w:val="26"/>
                <w:szCs w:val="26"/>
              </w:rPr>
              <w:t>TT</w:t>
            </w:r>
          </w:p>
        </w:tc>
        <w:tc>
          <w:tcPr>
            <w:tcW w:w="3188" w:type="dxa"/>
            <w:tcBorders>
              <w:top w:val="single" w:sz="8" w:space="0" w:color="auto"/>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bCs/>
                <w:sz w:val="26"/>
                <w:szCs w:val="26"/>
              </w:rPr>
            </w:pPr>
            <w:r w:rsidRPr="00FE1DE1">
              <w:rPr>
                <w:b/>
                <w:bCs/>
                <w:sz w:val="26"/>
                <w:szCs w:val="26"/>
              </w:rPr>
              <w:t>Chỉ tiêu</w:t>
            </w:r>
          </w:p>
        </w:tc>
        <w:tc>
          <w:tcPr>
            <w:tcW w:w="1701" w:type="dxa"/>
            <w:tcBorders>
              <w:top w:val="single" w:sz="8" w:space="0" w:color="auto"/>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bCs/>
                <w:sz w:val="26"/>
                <w:szCs w:val="26"/>
              </w:rPr>
            </w:pPr>
            <w:r w:rsidRPr="00FE1DE1">
              <w:rPr>
                <w:b/>
                <w:bCs/>
                <w:sz w:val="26"/>
                <w:szCs w:val="26"/>
              </w:rPr>
              <w:t>Kế hoạch năm 201</w:t>
            </w:r>
            <w:r>
              <w:rPr>
                <w:b/>
                <w:bCs/>
                <w:sz w:val="26"/>
                <w:szCs w:val="26"/>
              </w:rPr>
              <w:t>4</w:t>
            </w:r>
          </w:p>
        </w:tc>
        <w:tc>
          <w:tcPr>
            <w:tcW w:w="1871" w:type="dxa"/>
            <w:tcBorders>
              <w:top w:val="single" w:sz="8" w:space="0" w:color="auto"/>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bCs/>
                <w:sz w:val="26"/>
                <w:szCs w:val="26"/>
              </w:rPr>
            </w:pPr>
            <w:r w:rsidRPr="00FE1DE1">
              <w:rPr>
                <w:b/>
                <w:bCs/>
                <w:sz w:val="26"/>
                <w:szCs w:val="26"/>
              </w:rPr>
              <w:t>Thực hiện  năm 201</w:t>
            </w:r>
            <w:r>
              <w:rPr>
                <w:b/>
                <w:bCs/>
                <w:sz w:val="26"/>
                <w:szCs w:val="26"/>
              </w:rPr>
              <w:t>4</w:t>
            </w:r>
          </w:p>
        </w:tc>
        <w:tc>
          <w:tcPr>
            <w:tcW w:w="1417" w:type="dxa"/>
            <w:tcBorders>
              <w:top w:val="single" w:sz="8" w:space="0" w:color="auto"/>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bCs/>
                <w:sz w:val="26"/>
                <w:szCs w:val="26"/>
              </w:rPr>
            </w:pPr>
            <w:r w:rsidRPr="00FE1DE1">
              <w:rPr>
                <w:b/>
                <w:bCs/>
                <w:sz w:val="26"/>
                <w:szCs w:val="26"/>
              </w:rPr>
              <w:t>Tỷ lệ TH/KH</w:t>
            </w:r>
          </w:p>
        </w:tc>
      </w:tr>
      <w:tr w:rsidR="008E1443" w:rsidRPr="00FE1DE1" w:rsidTr="002343D5">
        <w:trPr>
          <w:trHeight w:val="897"/>
        </w:trPr>
        <w:tc>
          <w:tcPr>
            <w:tcW w:w="1080" w:type="dxa"/>
            <w:tcBorders>
              <w:top w:val="nil"/>
              <w:left w:val="single" w:sz="8" w:space="0" w:color="auto"/>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sidRPr="00FE1DE1">
              <w:rPr>
                <w:b/>
                <w:sz w:val="26"/>
                <w:szCs w:val="26"/>
              </w:rPr>
              <w:t>1</w:t>
            </w:r>
          </w:p>
        </w:tc>
        <w:tc>
          <w:tcPr>
            <w:tcW w:w="3188"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sidRPr="00FE1DE1">
              <w:rPr>
                <w:b/>
                <w:sz w:val="26"/>
                <w:szCs w:val="26"/>
              </w:rPr>
              <w:t>Doanh thu công ty mẹ</w:t>
            </w:r>
          </w:p>
        </w:tc>
        <w:tc>
          <w:tcPr>
            <w:tcW w:w="1701"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lang w:val="nl-NL"/>
              </w:rPr>
            </w:pPr>
            <w:r>
              <w:rPr>
                <w:b/>
                <w:sz w:val="26"/>
                <w:szCs w:val="26"/>
                <w:lang w:val="nl-NL"/>
              </w:rPr>
              <w:t>262.564</w:t>
            </w:r>
          </w:p>
        </w:tc>
        <w:tc>
          <w:tcPr>
            <w:tcW w:w="1871"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tabs>
                <w:tab w:val="left" w:pos="330"/>
                <w:tab w:val="right" w:pos="1984"/>
              </w:tabs>
              <w:spacing w:before="120" w:line="336" w:lineRule="auto"/>
              <w:jc w:val="center"/>
              <w:rPr>
                <w:b/>
                <w:sz w:val="26"/>
                <w:szCs w:val="26"/>
              </w:rPr>
            </w:pPr>
            <w:r>
              <w:rPr>
                <w:b/>
                <w:sz w:val="26"/>
                <w:szCs w:val="26"/>
                <w:lang w:val="nl-NL"/>
              </w:rPr>
              <w:t>244.756</w:t>
            </w:r>
          </w:p>
        </w:tc>
        <w:tc>
          <w:tcPr>
            <w:tcW w:w="1417"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Pr>
                <w:b/>
                <w:sz w:val="26"/>
                <w:szCs w:val="26"/>
              </w:rPr>
              <w:t>93</w:t>
            </w:r>
            <w:r w:rsidRPr="00FE1DE1">
              <w:rPr>
                <w:b/>
                <w:sz w:val="26"/>
                <w:szCs w:val="26"/>
              </w:rPr>
              <w:t>%</w:t>
            </w:r>
          </w:p>
        </w:tc>
      </w:tr>
      <w:tr w:rsidR="008E1443" w:rsidRPr="00FE1DE1" w:rsidTr="002343D5">
        <w:trPr>
          <w:trHeight w:val="897"/>
        </w:trPr>
        <w:tc>
          <w:tcPr>
            <w:tcW w:w="1080" w:type="dxa"/>
            <w:tcBorders>
              <w:top w:val="nil"/>
              <w:left w:val="single" w:sz="8" w:space="0" w:color="auto"/>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sidRPr="00FE1DE1">
              <w:rPr>
                <w:b/>
                <w:sz w:val="26"/>
                <w:szCs w:val="26"/>
              </w:rPr>
              <w:t>3</w:t>
            </w:r>
          </w:p>
        </w:tc>
        <w:tc>
          <w:tcPr>
            <w:tcW w:w="3188"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sidRPr="00FE1DE1">
              <w:rPr>
                <w:b/>
                <w:sz w:val="26"/>
                <w:szCs w:val="26"/>
              </w:rPr>
              <w:t>Lợi nhuận trước thuế tại công ty mẹ</w:t>
            </w:r>
          </w:p>
        </w:tc>
        <w:tc>
          <w:tcPr>
            <w:tcW w:w="1701"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Pr>
                <w:b/>
                <w:sz w:val="26"/>
                <w:szCs w:val="26"/>
              </w:rPr>
              <w:t>9.524</w:t>
            </w:r>
          </w:p>
        </w:tc>
        <w:tc>
          <w:tcPr>
            <w:tcW w:w="1871"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Pr>
                <w:b/>
                <w:sz w:val="26"/>
                <w:szCs w:val="26"/>
              </w:rPr>
              <w:t>14.928</w:t>
            </w:r>
          </w:p>
        </w:tc>
        <w:tc>
          <w:tcPr>
            <w:tcW w:w="1417"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Pr>
                <w:b/>
                <w:sz w:val="26"/>
                <w:szCs w:val="26"/>
              </w:rPr>
              <w:t>157</w:t>
            </w:r>
            <w:r w:rsidRPr="00FE1DE1">
              <w:rPr>
                <w:b/>
                <w:sz w:val="26"/>
                <w:szCs w:val="26"/>
              </w:rPr>
              <w:t>%</w:t>
            </w:r>
          </w:p>
        </w:tc>
      </w:tr>
      <w:tr w:rsidR="008E1443" w:rsidRPr="00FE1DE1" w:rsidTr="002343D5">
        <w:trPr>
          <w:trHeight w:val="897"/>
        </w:trPr>
        <w:tc>
          <w:tcPr>
            <w:tcW w:w="1080" w:type="dxa"/>
            <w:tcBorders>
              <w:top w:val="nil"/>
              <w:left w:val="single" w:sz="8" w:space="0" w:color="auto"/>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sidRPr="00FE1DE1">
              <w:rPr>
                <w:b/>
                <w:sz w:val="26"/>
                <w:szCs w:val="26"/>
              </w:rPr>
              <w:t>4</w:t>
            </w:r>
          </w:p>
        </w:tc>
        <w:tc>
          <w:tcPr>
            <w:tcW w:w="3188"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sidRPr="00FE1DE1">
              <w:rPr>
                <w:b/>
                <w:sz w:val="26"/>
                <w:szCs w:val="26"/>
              </w:rPr>
              <w:t>Chia cổ tức năm 2013</w:t>
            </w:r>
          </w:p>
        </w:tc>
        <w:tc>
          <w:tcPr>
            <w:tcW w:w="1701"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sidRPr="00FE1DE1">
              <w:rPr>
                <w:b/>
                <w:sz w:val="26"/>
                <w:szCs w:val="26"/>
              </w:rPr>
              <w:t>10%</w:t>
            </w:r>
          </w:p>
        </w:tc>
        <w:tc>
          <w:tcPr>
            <w:tcW w:w="1871"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r>
              <w:rPr>
                <w:b/>
                <w:sz w:val="26"/>
                <w:szCs w:val="26"/>
              </w:rPr>
              <w:t>9</w:t>
            </w:r>
            <w:r w:rsidRPr="00FE1DE1">
              <w:rPr>
                <w:b/>
                <w:sz w:val="26"/>
                <w:szCs w:val="26"/>
              </w:rPr>
              <w:t>%</w:t>
            </w:r>
          </w:p>
        </w:tc>
        <w:tc>
          <w:tcPr>
            <w:tcW w:w="1417" w:type="dxa"/>
            <w:tcBorders>
              <w:top w:val="nil"/>
              <w:left w:val="nil"/>
              <w:bottom w:val="single" w:sz="8" w:space="0" w:color="auto"/>
              <w:right w:val="single" w:sz="8" w:space="0" w:color="auto"/>
            </w:tcBorders>
            <w:shd w:val="clear" w:color="auto" w:fill="auto"/>
            <w:vAlign w:val="center"/>
          </w:tcPr>
          <w:p w:rsidR="008E1443" w:rsidRPr="00FE1DE1" w:rsidRDefault="008E1443" w:rsidP="002343D5">
            <w:pPr>
              <w:spacing w:before="120" w:line="336" w:lineRule="auto"/>
              <w:jc w:val="center"/>
              <w:rPr>
                <w:b/>
                <w:sz w:val="26"/>
                <w:szCs w:val="26"/>
              </w:rPr>
            </w:pPr>
          </w:p>
        </w:tc>
      </w:tr>
    </w:tbl>
    <w:p w:rsidR="008E1443" w:rsidRPr="0019692A" w:rsidRDefault="008E1443" w:rsidP="008E1443">
      <w:pPr>
        <w:tabs>
          <w:tab w:val="left" w:pos="720"/>
          <w:tab w:val="left" w:pos="1440"/>
          <w:tab w:val="left" w:pos="2160"/>
          <w:tab w:val="left" w:pos="2955"/>
        </w:tabs>
        <w:spacing w:before="120" w:line="336" w:lineRule="auto"/>
        <w:ind w:left="-180"/>
        <w:jc w:val="both"/>
        <w:rPr>
          <w:b/>
          <w:bCs/>
          <w:i/>
          <w:iCs/>
          <w:sz w:val="26"/>
          <w:szCs w:val="26"/>
          <w:lang w:val="pt-BR"/>
        </w:rPr>
      </w:pPr>
      <w:r w:rsidRPr="0019692A">
        <w:rPr>
          <w:b/>
          <w:sz w:val="26"/>
          <w:szCs w:val="26"/>
          <w:lang w:val="pt-BR"/>
        </w:rPr>
        <w:tab/>
      </w:r>
      <w:r w:rsidRPr="0019692A">
        <w:rPr>
          <w:b/>
          <w:sz w:val="26"/>
          <w:szCs w:val="26"/>
          <w:lang w:val="pt-BR"/>
        </w:rPr>
        <w:tab/>
      </w:r>
      <w:r w:rsidRPr="0019692A">
        <w:rPr>
          <w:b/>
          <w:sz w:val="26"/>
          <w:szCs w:val="26"/>
          <w:lang w:val="pt-BR"/>
        </w:rPr>
        <w:tab/>
      </w:r>
    </w:p>
    <w:p w:rsidR="008E1443" w:rsidRPr="0019692A" w:rsidRDefault="008E1443" w:rsidP="008E1443">
      <w:pPr>
        <w:spacing w:before="120" w:line="336" w:lineRule="auto"/>
        <w:jc w:val="both"/>
        <w:rPr>
          <w:b/>
          <w:sz w:val="26"/>
          <w:szCs w:val="26"/>
        </w:rPr>
      </w:pPr>
      <w:r w:rsidRPr="0019692A">
        <w:rPr>
          <w:b/>
          <w:sz w:val="26"/>
          <w:szCs w:val="26"/>
        </w:rPr>
        <w:t>III – MỘT SỐ KIẾN NGHỊ VỚI HĐQT VÀ BAN TỔNG GIÁM ĐỐC CÔNG TY.</w:t>
      </w:r>
    </w:p>
    <w:p w:rsidR="008E1443" w:rsidRPr="0019692A" w:rsidRDefault="008E1443" w:rsidP="008E1443">
      <w:pPr>
        <w:spacing w:before="120" w:line="336" w:lineRule="auto"/>
        <w:ind w:firstLine="720"/>
        <w:jc w:val="both"/>
        <w:rPr>
          <w:sz w:val="26"/>
          <w:szCs w:val="26"/>
          <w:lang w:val="nl-NL"/>
        </w:rPr>
      </w:pPr>
      <w:r w:rsidRPr="0019692A">
        <w:rPr>
          <w:sz w:val="26"/>
          <w:szCs w:val="26"/>
          <w:lang w:val="nl-NL"/>
        </w:rPr>
        <w:lastRenderedPageBreak/>
        <w:t>Bên cạnh những thành tích đã đạt được trong công tác quản lý điều hành hoạt động SXKD của HĐQT và Ban TGĐ, BKS đề nghị HĐQT có giải pháp để thực hiện tốt hơn một số mặt công tác sau:</w:t>
      </w:r>
    </w:p>
    <w:p w:rsidR="008E1443" w:rsidRPr="0019692A" w:rsidRDefault="008E1443" w:rsidP="008E1443">
      <w:pPr>
        <w:widowControl w:val="0"/>
        <w:numPr>
          <w:ilvl w:val="0"/>
          <w:numId w:val="2"/>
        </w:numPr>
        <w:spacing w:before="120" w:line="336" w:lineRule="auto"/>
        <w:ind w:left="1080" w:hanging="450"/>
        <w:jc w:val="both"/>
        <w:rPr>
          <w:bCs/>
          <w:sz w:val="26"/>
          <w:szCs w:val="26"/>
          <w:lang w:val="nl-NL"/>
        </w:rPr>
      </w:pPr>
      <w:r w:rsidRPr="0019692A">
        <w:rPr>
          <w:bCs/>
          <w:sz w:val="26"/>
          <w:szCs w:val="26"/>
          <w:lang w:val="nl-NL"/>
        </w:rPr>
        <w:t xml:space="preserve">Công tác quản trị nội bộ: Cần sửa đổi bổ sung 1 số quy chế quản lý nội bộ cho phù hợp sự phát triển SXKD của Công ty và các quy định pháp luật Nhà nước như: Quy </w:t>
      </w:r>
      <w:r>
        <w:rPr>
          <w:bCs/>
          <w:sz w:val="26"/>
          <w:szCs w:val="26"/>
          <w:lang w:val="nl-NL"/>
        </w:rPr>
        <w:t>trình cung cấp vật tư, quy định về p</w:t>
      </w:r>
      <w:r w:rsidRPr="0019692A">
        <w:rPr>
          <w:bCs/>
          <w:sz w:val="26"/>
          <w:szCs w:val="26"/>
          <w:lang w:val="nl-NL"/>
        </w:rPr>
        <w:t>hân cấp quản lý thực hiện hợp đồng; Quy định về lập và Báo cáo thực hiện kế hoạch SXKD; và công tác tìm kiếm thị trường, đấu thầu ...</w:t>
      </w:r>
    </w:p>
    <w:p w:rsidR="008E1443" w:rsidRPr="0019692A" w:rsidRDefault="008E1443" w:rsidP="008E1443">
      <w:pPr>
        <w:widowControl w:val="0"/>
        <w:numPr>
          <w:ilvl w:val="0"/>
          <w:numId w:val="2"/>
        </w:numPr>
        <w:spacing w:before="120" w:line="336" w:lineRule="auto"/>
        <w:ind w:left="1080" w:hanging="450"/>
        <w:jc w:val="both"/>
        <w:rPr>
          <w:bCs/>
          <w:sz w:val="26"/>
          <w:szCs w:val="26"/>
          <w:lang w:val="nl-NL"/>
        </w:rPr>
      </w:pPr>
      <w:r w:rsidRPr="0019692A">
        <w:rPr>
          <w:bCs/>
          <w:sz w:val="26"/>
          <w:szCs w:val="26"/>
          <w:lang w:val="nl-NL"/>
        </w:rPr>
        <w:t>Các Công ty, dự án liên</w:t>
      </w:r>
      <w:r>
        <w:rPr>
          <w:bCs/>
          <w:sz w:val="26"/>
          <w:szCs w:val="26"/>
          <w:lang w:val="nl-NL"/>
        </w:rPr>
        <w:t xml:space="preserve"> doanh, liên kết: HĐQT chỉ đạo n</w:t>
      </w:r>
      <w:r w:rsidRPr="0019692A">
        <w:rPr>
          <w:bCs/>
          <w:sz w:val="26"/>
          <w:szCs w:val="26"/>
          <w:lang w:val="nl-NL"/>
        </w:rPr>
        <w:t>gười đại diện phần vốn góp của Công ty phải</w:t>
      </w:r>
      <w:r>
        <w:rPr>
          <w:bCs/>
          <w:sz w:val="26"/>
          <w:szCs w:val="26"/>
          <w:lang w:val="nl-NL"/>
        </w:rPr>
        <w:t xml:space="preserve"> thường xuyên</w:t>
      </w:r>
      <w:r w:rsidRPr="0019692A">
        <w:rPr>
          <w:bCs/>
          <w:sz w:val="26"/>
          <w:szCs w:val="26"/>
          <w:lang w:val="nl-NL"/>
        </w:rPr>
        <w:t xml:space="preserve"> báo cáo HĐQT tình hình hoạt động SXKD tại các Công ty và dự án này.</w:t>
      </w:r>
    </w:p>
    <w:p w:rsidR="008E1443" w:rsidRPr="0019692A" w:rsidRDefault="008E1443" w:rsidP="008E1443">
      <w:pPr>
        <w:widowControl w:val="0"/>
        <w:numPr>
          <w:ilvl w:val="0"/>
          <w:numId w:val="2"/>
        </w:numPr>
        <w:spacing w:before="120" w:line="336" w:lineRule="auto"/>
        <w:ind w:left="1080" w:hanging="450"/>
        <w:jc w:val="both"/>
        <w:rPr>
          <w:bCs/>
          <w:sz w:val="26"/>
          <w:szCs w:val="26"/>
          <w:lang w:val="nl-NL"/>
        </w:rPr>
      </w:pPr>
      <w:r w:rsidRPr="0019692A">
        <w:rPr>
          <w:sz w:val="26"/>
          <w:szCs w:val="26"/>
          <w:lang w:val="nl-NL"/>
        </w:rPr>
        <w:t xml:space="preserve">Việc chỉ đạo huy động vốn và thu hồi công nợ của Công ty </w:t>
      </w:r>
      <w:r>
        <w:rPr>
          <w:sz w:val="26"/>
          <w:szCs w:val="26"/>
          <w:lang w:val="nl-NL"/>
        </w:rPr>
        <w:t>cần đẩy mạnh hơn nữa,</w:t>
      </w:r>
      <w:r w:rsidRPr="0019692A">
        <w:rPr>
          <w:sz w:val="26"/>
          <w:szCs w:val="26"/>
          <w:lang w:val="nl-NL"/>
        </w:rPr>
        <w:t xml:space="preserve"> vẫn còn tình trạng chậm thu hồi vốn do </w:t>
      </w:r>
      <w:r>
        <w:rPr>
          <w:sz w:val="26"/>
          <w:szCs w:val="26"/>
          <w:lang w:val="nl-NL"/>
        </w:rPr>
        <w:t>nhân sự  thanh quyết toán còn thiếu</w:t>
      </w:r>
      <w:r w:rsidRPr="0019692A">
        <w:rPr>
          <w:sz w:val="26"/>
          <w:szCs w:val="26"/>
          <w:lang w:val="nl-NL"/>
        </w:rPr>
        <w:t xml:space="preserve">. </w:t>
      </w:r>
    </w:p>
    <w:p w:rsidR="008E1443" w:rsidRPr="0019692A" w:rsidRDefault="008E1443" w:rsidP="008E1443">
      <w:pPr>
        <w:widowControl w:val="0"/>
        <w:numPr>
          <w:ilvl w:val="0"/>
          <w:numId w:val="2"/>
        </w:numPr>
        <w:spacing w:before="120" w:line="336" w:lineRule="auto"/>
        <w:ind w:left="1080" w:hanging="450"/>
        <w:jc w:val="both"/>
        <w:rPr>
          <w:sz w:val="26"/>
          <w:szCs w:val="26"/>
          <w:lang w:val="nl-NL"/>
        </w:rPr>
      </w:pPr>
      <w:r w:rsidRPr="0019692A">
        <w:rPr>
          <w:sz w:val="26"/>
          <w:szCs w:val="26"/>
          <w:lang w:val="nl-NL"/>
        </w:rPr>
        <w:t>Xây dựng lại kế hoạch triển khai đầu tư xây dựng dự án mới và thực hiện đúng tiến độ.</w:t>
      </w:r>
    </w:p>
    <w:p w:rsidR="008E1443" w:rsidRPr="0019692A" w:rsidRDefault="008E1443" w:rsidP="008E1443">
      <w:pPr>
        <w:widowControl w:val="0"/>
        <w:numPr>
          <w:ilvl w:val="0"/>
          <w:numId w:val="2"/>
        </w:numPr>
        <w:spacing w:before="120" w:line="336" w:lineRule="auto"/>
        <w:ind w:left="1080" w:hanging="450"/>
        <w:jc w:val="both"/>
        <w:rPr>
          <w:sz w:val="26"/>
          <w:szCs w:val="26"/>
          <w:lang w:val="nl-NL"/>
        </w:rPr>
      </w:pPr>
      <w:r w:rsidRPr="0019692A">
        <w:rPr>
          <w:sz w:val="26"/>
          <w:szCs w:val="26"/>
          <w:lang w:val="nl-NL"/>
        </w:rPr>
        <w:t xml:space="preserve">Chú trọng đến việc đào tạo </w:t>
      </w:r>
      <w:r>
        <w:rPr>
          <w:sz w:val="26"/>
          <w:szCs w:val="26"/>
          <w:lang w:val="nl-NL"/>
        </w:rPr>
        <w:t>cán bộ nòng cốt của Công ty</w:t>
      </w:r>
      <w:r w:rsidRPr="0019692A">
        <w:rPr>
          <w:sz w:val="26"/>
          <w:szCs w:val="26"/>
          <w:lang w:val="nl-NL"/>
        </w:rPr>
        <w:t>, nhất là đối với các vị trí lãnh đạo cao cấp trong Công ty.</w:t>
      </w:r>
    </w:p>
    <w:p w:rsidR="008E1443" w:rsidRPr="0019692A" w:rsidRDefault="008E1443" w:rsidP="008E1443">
      <w:pPr>
        <w:widowControl w:val="0"/>
        <w:numPr>
          <w:ilvl w:val="0"/>
          <w:numId w:val="2"/>
        </w:numPr>
        <w:spacing w:before="120" w:line="336" w:lineRule="auto"/>
        <w:ind w:left="1080" w:hanging="450"/>
        <w:jc w:val="both"/>
        <w:rPr>
          <w:sz w:val="26"/>
          <w:szCs w:val="26"/>
          <w:lang w:val="nl-NL"/>
        </w:rPr>
      </w:pPr>
      <w:r w:rsidRPr="0019692A">
        <w:rPr>
          <w:sz w:val="26"/>
          <w:szCs w:val="26"/>
          <w:lang w:val="nl-NL"/>
        </w:rPr>
        <w:t xml:space="preserve">Các Ban </w:t>
      </w:r>
      <w:r>
        <w:rPr>
          <w:sz w:val="26"/>
          <w:szCs w:val="26"/>
          <w:lang w:val="nl-NL"/>
        </w:rPr>
        <w:t>ĐHDA, các Ban CH</w:t>
      </w:r>
      <w:r w:rsidRPr="0019692A">
        <w:rPr>
          <w:sz w:val="26"/>
          <w:szCs w:val="26"/>
          <w:lang w:val="nl-NL"/>
        </w:rPr>
        <w:t xml:space="preserve"> cần năng động và phát huy cao hơn nữa trong công tác giám sát quản lý các chi phí đầu vào và nhà thầu phụ.</w:t>
      </w:r>
    </w:p>
    <w:p w:rsidR="008E1443" w:rsidRPr="0019692A" w:rsidRDefault="008E1443" w:rsidP="008E1443">
      <w:pPr>
        <w:widowControl w:val="0"/>
        <w:numPr>
          <w:ilvl w:val="0"/>
          <w:numId w:val="2"/>
        </w:numPr>
        <w:spacing w:before="120" w:line="336" w:lineRule="auto"/>
        <w:ind w:left="1080" w:hanging="450"/>
        <w:jc w:val="both"/>
        <w:rPr>
          <w:sz w:val="26"/>
          <w:szCs w:val="26"/>
          <w:lang w:val="nl-NL"/>
        </w:rPr>
      </w:pPr>
      <w:r w:rsidRPr="0019692A">
        <w:rPr>
          <w:sz w:val="26"/>
          <w:szCs w:val="26"/>
          <w:lang w:val="nl-NL"/>
        </w:rPr>
        <w:t xml:space="preserve">So sánh hiệu quả kinh doanh của các Ban </w:t>
      </w:r>
      <w:r>
        <w:rPr>
          <w:sz w:val="26"/>
          <w:szCs w:val="26"/>
          <w:lang w:val="nl-NL"/>
        </w:rPr>
        <w:t>ĐHDA, các Ban CH,</w:t>
      </w:r>
      <w:r w:rsidRPr="0019692A">
        <w:rPr>
          <w:sz w:val="26"/>
          <w:szCs w:val="26"/>
          <w:lang w:val="nl-NL"/>
        </w:rPr>
        <w:t xml:space="preserve"> các dự án để đánh giá năng lực của cán bộ Ban </w:t>
      </w:r>
      <w:r>
        <w:rPr>
          <w:sz w:val="26"/>
          <w:szCs w:val="26"/>
          <w:lang w:val="nl-NL"/>
        </w:rPr>
        <w:t>ĐHDA</w:t>
      </w:r>
      <w:r w:rsidRPr="0019692A">
        <w:rPr>
          <w:sz w:val="26"/>
          <w:szCs w:val="26"/>
          <w:lang w:val="nl-NL"/>
        </w:rPr>
        <w:t xml:space="preserve"> </w:t>
      </w:r>
      <w:r>
        <w:rPr>
          <w:sz w:val="26"/>
          <w:szCs w:val="26"/>
          <w:lang w:val="nl-NL"/>
        </w:rPr>
        <w:t>tại các</w:t>
      </w:r>
      <w:r w:rsidRPr="0019692A">
        <w:rPr>
          <w:sz w:val="26"/>
          <w:szCs w:val="26"/>
          <w:lang w:val="nl-NL"/>
        </w:rPr>
        <w:t xml:space="preserve"> dự án này.</w:t>
      </w:r>
    </w:p>
    <w:p w:rsidR="008E1443" w:rsidRPr="0019692A" w:rsidRDefault="008E1443" w:rsidP="008E1443">
      <w:pPr>
        <w:spacing w:before="120" w:line="336" w:lineRule="auto"/>
        <w:ind w:firstLine="720"/>
        <w:jc w:val="both"/>
        <w:rPr>
          <w:sz w:val="26"/>
          <w:szCs w:val="26"/>
        </w:rPr>
      </w:pPr>
      <w:r w:rsidRPr="0019692A">
        <w:rPr>
          <w:sz w:val="26"/>
          <w:szCs w:val="26"/>
        </w:rPr>
        <w:t>Nhìn chung tình hình hoạt động sản xuất kinh doanh năm 201</w:t>
      </w:r>
      <w:r>
        <w:rPr>
          <w:sz w:val="26"/>
          <w:szCs w:val="26"/>
        </w:rPr>
        <w:t>4</w:t>
      </w:r>
      <w:r w:rsidRPr="0019692A">
        <w:rPr>
          <w:sz w:val="26"/>
          <w:szCs w:val="26"/>
        </w:rPr>
        <w:t xml:space="preserve"> của Công ty đạt kế hoạch đề ra. Các phòng ban </w:t>
      </w:r>
      <w:r>
        <w:rPr>
          <w:sz w:val="26"/>
          <w:szCs w:val="26"/>
        </w:rPr>
        <w:t>chưa hoàn thành hết chức năng nhiệm vụ, khẳng định vai trò của mình.</w:t>
      </w:r>
      <w:r w:rsidRPr="0019692A">
        <w:rPr>
          <w:sz w:val="26"/>
          <w:szCs w:val="26"/>
        </w:rPr>
        <w:t xml:space="preserve"> </w:t>
      </w:r>
      <w:r>
        <w:rPr>
          <w:sz w:val="26"/>
          <w:szCs w:val="26"/>
        </w:rPr>
        <w:t>T</w:t>
      </w:r>
      <w:r w:rsidRPr="0019692A">
        <w:rPr>
          <w:sz w:val="26"/>
          <w:szCs w:val="26"/>
        </w:rPr>
        <w:t xml:space="preserve">rong bối cảnh nền kinh kế khó khăn, các phòng ban cần </w:t>
      </w:r>
      <w:r>
        <w:rPr>
          <w:sz w:val="26"/>
          <w:szCs w:val="26"/>
        </w:rPr>
        <w:t>nâng cao nghiệp vụ, chuyên môn để có thể kiểm soát chặt chẽ, quản lý công tác thi công xây lắp tốt hơn.</w:t>
      </w:r>
      <w:r w:rsidRPr="0019692A">
        <w:rPr>
          <w:sz w:val="26"/>
          <w:szCs w:val="26"/>
        </w:rPr>
        <w:t xml:space="preserve"> </w:t>
      </w:r>
    </w:p>
    <w:p w:rsidR="008E1443" w:rsidRPr="0019692A" w:rsidRDefault="008E1443" w:rsidP="008E1443">
      <w:pPr>
        <w:spacing w:before="120" w:line="336" w:lineRule="auto"/>
        <w:jc w:val="both"/>
        <w:rPr>
          <w:b/>
          <w:sz w:val="26"/>
          <w:szCs w:val="26"/>
        </w:rPr>
      </w:pPr>
      <w:r w:rsidRPr="0019692A">
        <w:rPr>
          <w:b/>
          <w:sz w:val="26"/>
          <w:szCs w:val="26"/>
        </w:rPr>
        <w:t>IV- KẾ HOẠCH HOẠT ĐỘNG CỦA BAN KIỂM SOÁT NĂM 201</w:t>
      </w:r>
      <w:r>
        <w:rPr>
          <w:b/>
          <w:sz w:val="26"/>
          <w:szCs w:val="26"/>
        </w:rPr>
        <w:t>5</w:t>
      </w:r>
      <w:r w:rsidRPr="0019692A">
        <w:rPr>
          <w:b/>
          <w:sz w:val="26"/>
          <w:szCs w:val="26"/>
        </w:rPr>
        <w:t>:</w:t>
      </w:r>
    </w:p>
    <w:p w:rsidR="008E1443" w:rsidRPr="0019692A" w:rsidRDefault="008E1443" w:rsidP="008E1443">
      <w:pPr>
        <w:numPr>
          <w:ilvl w:val="0"/>
          <w:numId w:val="1"/>
        </w:numPr>
        <w:spacing w:before="120" w:line="336" w:lineRule="auto"/>
        <w:jc w:val="both"/>
        <w:rPr>
          <w:sz w:val="26"/>
          <w:szCs w:val="26"/>
        </w:rPr>
      </w:pPr>
      <w:r w:rsidRPr="0019692A">
        <w:rPr>
          <w:sz w:val="26"/>
          <w:szCs w:val="26"/>
        </w:rPr>
        <w:t>Sửa đổi bổ sung quy chế hoạt động của Ban theo đúng quy định của Luật Doanh nghiệp và Đi</w:t>
      </w:r>
      <w:r>
        <w:rPr>
          <w:sz w:val="26"/>
          <w:szCs w:val="26"/>
        </w:rPr>
        <w:t>ều lệ tổ chức và h</w:t>
      </w:r>
      <w:r w:rsidRPr="0019692A">
        <w:rPr>
          <w:sz w:val="26"/>
          <w:szCs w:val="26"/>
        </w:rPr>
        <w:t xml:space="preserve">oạt động của Công ty. </w:t>
      </w:r>
    </w:p>
    <w:p w:rsidR="008E1443" w:rsidRPr="0019692A" w:rsidRDefault="008E1443" w:rsidP="008E1443">
      <w:pPr>
        <w:numPr>
          <w:ilvl w:val="0"/>
          <w:numId w:val="1"/>
        </w:numPr>
        <w:spacing w:before="120" w:line="336" w:lineRule="auto"/>
        <w:jc w:val="both"/>
        <w:rPr>
          <w:sz w:val="26"/>
          <w:szCs w:val="26"/>
        </w:rPr>
      </w:pPr>
      <w:r w:rsidRPr="0019692A">
        <w:rPr>
          <w:sz w:val="26"/>
          <w:szCs w:val="26"/>
        </w:rPr>
        <w:t>Nghiên cứu công tác kế hoạch, thực hiện tài chính, kinh doanh của Công ty và làm việc với các bên liên quan (HĐQT, Ban TGĐ, cán bộ quản lý ).</w:t>
      </w:r>
    </w:p>
    <w:p w:rsidR="008E1443" w:rsidRPr="0019692A" w:rsidRDefault="008E1443" w:rsidP="008E1443">
      <w:pPr>
        <w:numPr>
          <w:ilvl w:val="0"/>
          <w:numId w:val="1"/>
        </w:numPr>
        <w:spacing w:before="120" w:line="336" w:lineRule="auto"/>
        <w:jc w:val="both"/>
        <w:rPr>
          <w:sz w:val="26"/>
          <w:szCs w:val="26"/>
        </w:rPr>
      </w:pPr>
      <w:r w:rsidRPr="0019692A">
        <w:rPr>
          <w:sz w:val="26"/>
          <w:szCs w:val="26"/>
        </w:rPr>
        <w:lastRenderedPageBreak/>
        <w:t xml:space="preserve">Kiểm tra định kỳ hàng quý và đột xuất có liên quan đến công tác tổ chức, thực hiện các Nghị quyết, quyết định của Đại hội cổ đông, HĐQT và Ban Tổng </w:t>
      </w:r>
      <w:r>
        <w:rPr>
          <w:sz w:val="26"/>
          <w:szCs w:val="26"/>
        </w:rPr>
        <w:t>g</w:t>
      </w:r>
      <w:r w:rsidRPr="0019692A">
        <w:rPr>
          <w:sz w:val="26"/>
          <w:szCs w:val="26"/>
        </w:rPr>
        <w:t>iám đốc.</w:t>
      </w:r>
    </w:p>
    <w:p w:rsidR="008E1443" w:rsidRPr="0019692A" w:rsidRDefault="008E1443" w:rsidP="008E1443">
      <w:pPr>
        <w:numPr>
          <w:ilvl w:val="0"/>
          <w:numId w:val="1"/>
        </w:numPr>
        <w:spacing w:before="120" w:line="336" w:lineRule="auto"/>
        <w:jc w:val="both"/>
        <w:rPr>
          <w:sz w:val="26"/>
          <w:szCs w:val="26"/>
        </w:rPr>
      </w:pPr>
      <w:r w:rsidRPr="0019692A">
        <w:rPr>
          <w:sz w:val="26"/>
          <w:szCs w:val="26"/>
        </w:rPr>
        <w:t>Xem xét Báo cáo của Công ty kiểm toán và làm việc với các bên liên quan (HĐQT, Ban Tổng Giám đốc, cán bộ quản lý).</w:t>
      </w:r>
    </w:p>
    <w:p w:rsidR="008E1443" w:rsidRPr="0019692A" w:rsidRDefault="008E1443" w:rsidP="008E1443">
      <w:pPr>
        <w:numPr>
          <w:ilvl w:val="0"/>
          <w:numId w:val="1"/>
        </w:numPr>
        <w:spacing w:before="120" w:line="336" w:lineRule="auto"/>
        <w:jc w:val="both"/>
        <w:rPr>
          <w:sz w:val="26"/>
          <w:szCs w:val="26"/>
        </w:rPr>
      </w:pPr>
      <w:r w:rsidRPr="0019692A">
        <w:rPr>
          <w:sz w:val="26"/>
          <w:szCs w:val="26"/>
        </w:rPr>
        <w:t>Thu nhận các thông tin, trao đổi, giao tiếp với cổ đông và xử lý các vấn đề theo yêu cầu của cổ đông.</w:t>
      </w:r>
    </w:p>
    <w:p w:rsidR="008E1443" w:rsidRPr="0019692A" w:rsidRDefault="008E1443" w:rsidP="008E1443">
      <w:pPr>
        <w:spacing w:before="120" w:line="336" w:lineRule="auto"/>
        <w:ind w:firstLine="720"/>
        <w:jc w:val="both"/>
        <w:rPr>
          <w:sz w:val="26"/>
          <w:szCs w:val="26"/>
        </w:rPr>
      </w:pPr>
      <w:r w:rsidRPr="0019692A">
        <w:rPr>
          <w:sz w:val="26"/>
          <w:szCs w:val="26"/>
        </w:rPr>
        <w:t xml:space="preserve">Ngoài ra, Ban kiểm soát sẽ tiếp tục thanh tra các công trình mà Công ty đã thi công nhằm tìm ra những hạn chế trong quá trình tổ chức và quản lý thi công để Công ty rút ra những kinh nghiệm, nâng cao hiệu quả kinh tế khẳng định là Nhà thầu chuyên nghiệp trên thị trường xây dựng Việt Nam. </w:t>
      </w:r>
    </w:p>
    <w:p w:rsidR="008E1443" w:rsidRPr="0019692A" w:rsidRDefault="008E1443" w:rsidP="008E1443">
      <w:pPr>
        <w:spacing w:before="120" w:line="312" w:lineRule="auto"/>
        <w:ind w:firstLine="720"/>
        <w:jc w:val="both"/>
        <w:rPr>
          <w:b/>
          <w:bCs/>
          <w:sz w:val="26"/>
          <w:szCs w:val="26"/>
        </w:rPr>
      </w:pPr>
      <w:r w:rsidRPr="0019692A">
        <w:rPr>
          <w:b/>
          <w:bCs/>
          <w:sz w:val="26"/>
          <w:szCs w:val="26"/>
        </w:rPr>
        <w:t>Trên đây là báo cáo kết quả thực hiện nhiệm vụ của Ban Kiểm soát công ty trình Đại hội đồng cổ đông thường niên năm 20</w:t>
      </w:r>
      <w:r>
        <w:rPr>
          <w:b/>
          <w:bCs/>
          <w:sz w:val="26"/>
          <w:szCs w:val="26"/>
        </w:rPr>
        <w:t>15</w:t>
      </w:r>
      <w:r w:rsidRPr="0019692A">
        <w:rPr>
          <w:b/>
          <w:bCs/>
          <w:sz w:val="26"/>
          <w:szCs w:val="26"/>
        </w:rPr>
        <w:t xml:space="preserve"> của </w:t>
      </w:r>
      <w:r w:rsidRPr="0019692A">
        <w:rPr>
          <w:b/>
          <w:sz w:val="26"/>
          <w:szCs w:val="26"/>
        </w:rPr>
        <w:t xml:space="preserve">Công ty cổ phần </w:t>
      </w:r>
      <w:r>
        <w:rPr>
          <w:b/>
          <w:sz w:val="26"/>
          <w:szCs w:val="26"/>
        </w:rPr>
        <w:t>đ</w:t>
      </w:r>
      <w:r w:rsidRPr="0019692A">
        <w:rPr>
          <w:b/>
          <w:sz w:val="26"/>
          <w:szCs w:val="26"/>
        </w:rPr>
        <w:t xml:space="preserve">ầu tư và </w:t>
      </w:r>
      <w:r>
        <w:rPr>
          <w:b/>
          <w:sz w:val="26"/>
          <w:szCs w:val="26"/>
        </w:rPr>
        <w:t>x</w:t>
      </w:r>
      <w:r w:rsidRPr="0019692A">
        <w:rPr>
          <w:b/>
          <w:sz w:val="26"/>
          <w:szCs w:val="26"/>
        </w:rPr>
        <w:t>ây dựng Thành Nam</w:t>
      </w:r>
      <w:r w:rsidRPr="0019692A">
        <w:rPr>
          <w:b/>
          <w:bCs/>
          <w:sz w:val="26"/>
          <w:szCs w:val="26"/>
        </w:rPr>
        <w:t>.</w:t>
      </w:r>
    </w:p>
    <w:p w:rsidR="008E1443" w:rsidRPr="0019692A" w:rsidRDefault="008E1443" w:rsidP="008E1443">
      <w:pPr>
        <w:spacing w:before="120"/>
        <w:ind w:firstLine="720"/>
        <w:jc w:val="both"/>
        <w:rPr>
          <w:b/>
          <w:bCs/>
          <w:sz w:val="26"/>
          <w:szCs w:val="26"/>
        </w:rPr>
      </w:pPr>
      <w:r w:rsidRPr="0019692A">
        <w:rPr>
          <w:b/>
          <w:bCs/>
          <w:sz w:val="26"/>
          <w:szCs w:val="26"/>
        </w:rPr>
        <w:t>Trân trọng cảm ơn quý vị./.</w:t>
      </w:r>
    </w:p>
    <w:p w:rsidR="008E1443" w:rsidRDefault="008E1443" w:rsidP="008E1443">
      <w:pPr>
        <w:spacing w:before="120" w:line="288" w:lineRule="auto"/>
        <w:ind w:left="3600" w:firstLine="720"/>
        <w:jc w:val="both"/>
        <w:rPr>
          <w:b/>
          <w:bCs/>
          <w:sz w:val="25"/>
          <w:szCs w:val="25"/>
        </w:rPr>
      </w:pPr>
      <w:r>
        <w:rPr>
          <w:b/>
          <w:bCs/>
          <w:sz w:val="25"/>
          <w:szCs w:val="25"/>
        </w:rPr>
        <w:t xml:space="preserve">          BAN KIỂM SOÁT</w:t>
      </w:r>
    </w:p>
    <w:tbl>
      <w:tblPr>
        <w:tblW w:w="10065" w:type="dxa"/>
        <w:tblLook w:val="01E0"/>
      </w:tblPr>
      <w:tblGrid>
        <w:gridCol w:w="3652"/>
        <w:gridCol w:w="2835"/>
        <w:gridCol w:w="3578"/>
      </w:tblGrid>
      <w:tr w:rsidR="008E1443" w:rsidRPr="00486ADE" w:rsidTr="002343D5">
        <w:tc>
          <w:tcPr>
            <w:tcW w:w="3652" w:type="dxa"/>
          </w:tcPr>
          <w:p w:rsidR="008E1443" w:rsidRPr="005D4B02" w:rsidRDefault="008E1443" w:rsidP="002343D5">
            <w:pPr>
              <w:spacing w:before="120" w:line="288" w:lineRule="auto"/>
              <w:jc w:val="center"/>
              <w:rPr>
                <w:b/>
              </w:rPr>
            </w:pPr>
            <w:r w:rsidRPr="005D4B02">
              <w:rPr>
                <w:b/>
                <w:sz w:val="22"/>
                <w:szCs w:val="22"/>
              </w:rPr>
              <w:t>TRƯỞNG BAN</w:t>
            </w:r>
          </w:p>
          <w:p w:rsidR="008E1443" w:rsidRDefault="00825E8C" w:rsidP="002343D5">
            <w:pPr>
              <w:spacing w:before="120" w:line="288" w:lineRule="auto"/>
              <w:jc w:val="center"/>
              <w:rPr>
                <w:b/>
                <w:sz w:val="20"/>
              </w:rPr>
            </w:pPr>
            <w:r>
              <w:rPr>
                <w:b/>
                <w:sz w:val="20"/>
              </w:rPr>
              <w:t>(đã ký)</w:t>
            </w:r>
          </w:p>
          <w:p w:rsidR="008E1443" w:rsidRDefault="008E1443" w:rsidP="002343D5">
            <w:pPr>
              <w:spacing w:before="120" w:line="288" w:lineRule="auto"/>
              <w:jc w:val="center"/>
              <w:rPr>
                <w:b/>
                <w:sz w:val="20"/>
              </w:rPr>
            </w:pPr>
          </w:p>
          <w:p w:rsidR="008E1443" w:rsidRDefault="008E1443" w:rsidP="002343D5">
            <w:pPr>
              <w:spacing w:before="120" w:line="288" w:lineRule="auto"/>
              <w:jc w:val="center"/>
              <w:rPr>
                <w:b/>
                <w:sz w:val="20"/>
              </w:rPr>
            </w:pPr>
          </w:p>
          <w:p w:rsidR="008E1443" w:rsidRDefault="008E1443" w:rsidP="002343D5">
            <w:pPr>
              <w:spacing w:before="120" w:line="288" w:lineRule="auto"/>
              <w:jc w:val="center"/>
              <w:rPr>
                <w:b/>
                <w:sz w:val="20"/>
              </w:rPr>
            </w:pPr>
          </w:p>
          <w:p w:rsidR="008E1443" w:rsidRPr="007D7DCC" w:rsidRDefault="008E1443" w:rsidP="002343D5">
            <w:pPr>
              <w:spacing w:before="120" w:line="288" w:lineRule="auto"/>
              <w:jc w:val="center"/>
              <w:rPr>
                <w:b/>
                <w:sz w:val="20"/>
              </w:rPr>
            </w:pPr>
            <w:r>
              <w:rPr>
                <w:b/>
                <w:sz w:val="21"/>
                <w:szCs w:val="21"/>
              </w:rPr>
              <w:t>PHẠM THỊ THU</w:t>
            </w:r>
          </w:p>
        </w:tc>
        <w:tc>
          <w:tcPr>
            <w:tcW w:w="2835" w:type="dxa"/>
          </w:tcPr>
          <w:p w:rsidR="008E1443" w:rsidRPr="005D4B02" w:rsidRDefault="008E1443" w:rsidP="002343D5">
            <w:pPr>
              <w:spacing w:before="120" w:line="288" w:lineRule="auto"/>
              <w:jc w:val="center"/>
              <w:rPr>
                <w:b/>
              </w:rPr>
            </w:pPr>
            <w:r>
              <w:rPr>
                <w:b/>
                <w:sz w:val="22"/>
                <w:szCs w:val="22"/>
              </w:rPr>
              <w:t xml:space="preserve">ỦY VIÊN </w:t>
            </w:r>
          </w:p>
          <w:p w:rsidR="008E1443" w:rsidRDefault="00825E8C" w:rsidP="002343D5">
            <w:pPr>
              <w:spacing w:before="120" w:line="288" w:lineRule="auto"/>
              <w:jc w:val="center"/>
              <w:rPr>
                <w:b/>
                <w:sz w:val="20"/>
              </w:rPr>
            </w:pPr>
            <w:r>
              <w:rPr>
                <w:b/>
                <w:sz w:val="20"/>
              </w:rPr>
              <w:t>(đã ký)</w:t>
            </w:r>
          </w:p>
          <w:p w:rsidR="008E1443" w:rsidRDefault="008E1443" w:rsidP="002343D5">
            <w:pPr>
              <w:spacing w:before="120" w:line="288" w:lineRule="auto"/>
              <w:jc w:val="center"/>
              <w:rPr>
                <w:b/>
                <w:sz w:val="20"/>
              </w:rPr>
            </w:pPr>
          </w:p>
          <w:p w:rsidR="008E1443" w:rsidRDefault="008E1443" w:rsidP="002343D5">
            <w:pPr>
              <w:spacing w:before="120" w:line="288" w:lineRule="auto"/>
              <w:jc w:val="center"/>
              <w:rPr>
                <w:b/>
                <w:sz w:val="20"/>
              </w:rPr>
            </w:pPr>
          </w:p>
          <w:p w:rsidR="008E1443" w:rsidRDefault="008E1443" w:rsidP="002343D5">
            <w:pPr>
              <w:spacing w:before="120" w:line="288" w:lineRule="auto"/>
              <w:jc w:val="center"/>
              <w:rPr>
                <w:b/>
                <w:sz w:val="20"/>
              </w:rPr>
            </w:pPr>
          </w:p>
          <w:p w:rsidR="008E1443" w:rsidRPr="007D7DCC" w:rsidRDefault="008E1443" w:rsidP="002343D5">
            <w:pPr>
              <w:spacing w:before="120" w:line="288" w:lineRule="auto"/>
              <w:jc w:val="center"/>
              <w:rPr>
                <w:b/>
                <w:sz w:val="20"/>
              </w:rPr>
            </w:pPr>
            <w:r>
              <w:rPr>
                <w:b/>
                <w:sz w:val="21"/>
                <w:szCs w:val="21"/>
              </w:rPr>
              <w:t>PHẠM DUY HƯNG</w:t>
            </w:r>
          </w:p>
        </w:tc>
        <w:tc>
          <w:tcPr>
            <w:tcW w:w="3578" w:type="dxa"/>
          </w:tcPr>
          <w:p w:rsidR="008E1443" w:rsidRPr="005D4B02" w:rsidRDefault="008E1443" w:rsidP="002343D5">
            <w:pPr>
              <w:spacing w:before="120" w:line="288" w:lineRule="auto"/>
              <w:jc w:val="center"/>
              <w:rPr>
                <w:b/>
              </w:rPr>
            </w:pPr>
            <w:r>
              <w:rPr>
                <w:b/>
                <w:sz w:val="22"/>
                <w:szCs w:val="22"/>
              </w:rPr>
              <w:t xml:space="preserve">ỦY VIÊN </w:t>
            </w:r>
          </w:p>
          <w:p w:rsidR="008E1443" w:rsidRDefault="00825E8C" w:rsidP="002343D5">
            <w:pPr>
              <w:spacing w:before="120" w:line="288" w:lineRule="auto"/>
              <w:jc w:val="center"/>
              <w:rPr>
                <w:b/>
                <w:sz w:val="20"/>
              </w:rPr>
            </w:pPr>
            <w:r>
              <w:rPr>
                <w:b/>
                <w:sz w:val="20"/>
              </w:rPr>
              <w:t>(đã ký)</w:t>
            </w:r>
          </w:p>
          <w:p w:rsidR="008E1443" w:rsidRDefault="008E1443" w:rsidP="002343D5">
            <w:pPr>
              <w:spacing w:before="120" w:line="288" w:lineRule="auto"/>
              <w:jc w:val="center"/>
              <w:rPr>
                <w:b/>
                <w:sz w:val="20"/>
              </w:rPr>
            </w:pPr>
          </w:p>
          <w:p w:rsidR="008E1443" w:rsidRDefault="008E1443" w:rsidP="002343D5">
            <w:pPr>
              <w:spacing w:before="120" w:line="288" w:lineRule="auto"/>
              <w:jc w:val="center"/>
              <w:rPr>
                <w:b/>
                <w:sz w:val="20"/>
              </w:rPr>
            </w:pPr>
          </w:p>
          <w:p w:rsidR="008E1443" w:rsidRDefault="008E1443" w:rsidP="002343D5">
            <w:pPr>
              <w:spacing w:before="120" w:line="288" w:lineRule="auto"/>
              <w:jc w:val="center"/>
              <w:rPr>
                <w:b/>
                <w:sz w:val="20"/>
              </w:rPr>
            </w:pPr>
          </w:p>
          <w:p w:rsidR="008E1443" w:rsidRPr="000B0E0C" w:rsidRDefault="008E1443" w:rsidP="002343D5">
            <w:pPr>
              <w:spacing w:before="120" w:line="288" w:lineRule="auto"/>
              <w:jc w:val="center"/>
              <w:rPr>
                <w:b/>
                <w:sz w:val="21"/>
                <w:szCs w:val="21"/>
              </w:rPr>
            </w:pPr>
            <w:r>
              <w:rPr>
                <w:b/>
                <w:sz w:val="21"/>
                <w:szCs w:val="21"/>
              </w:rPr>
              <w:t>VŨ THANH LAM</w:t>
            </w:r>
          </w:p>
        </w:tc>
      </w:tr>
    </w:tbl>
    <w:p w:rsidR="008E1443" w:rsidRPr="00486ADE" w:rsidRDefault="008E1443" w:rsidP="008E1443">
      <w:pPr>
        <w:tabs>
          <w:tab w:val="left" w:pos="1095"/>
        </w:tabs>
        <w:spacing w:before="120" w:line="288" w:lineRule="auto"/>
        <w:jc w:val="both"/>
        <w:rPr>
          <w:b/>
          <w:szCs w:val="28"/>
          <w:lang w:val="pt-BR"/>
        </w:rPr>
      </w:pPr>
      <w:r w:rsidRPr="00486ADE">
        <w:rPr>
          <w:b/>
          <w:szCs w:val="32"/>
          <w:u w:val="single"/>
          <w:lang w:val="pt-BR"/>
        </w:rPr>
        <w:t>Nơi nhận:</w:t>
      </w:r>
      <w:r w:rsidRPr="00486ADE">
        <w:rPr>
          <w:b/>
          <w:szCs w:val="28"/>
          <w:lang w:val="pt-BR"/>
        </w:rPr>
        <w:tab/>
      </w:r>
      <w:r w:rsidRPr="00486ADE">
        <w:rPr>
          <w:b/>
          <w:szCs w:val="28"/>
          <w:lang w:val="pt-BR"/>
        </w:rPr>
        <w:tab/>
      </w:r>
      <w:r w:rsidRPr="00486ADE">
        <w:rPr>
          <w:b/>
          <w:szCs w:val="28"/>
          <w:lang w:val="pt-BR"/>
        </w:rPr>
        <w:tab/>
      </w:r>
      <w:r w:rsidRPr="00486ADE">
        <w:rPr>
          <w:b/>
          <w:szCs w:val="28"/>
          <w:lang w:val="pt-BR"/>
        </w:rPr>
        <w:tab/>
      </w:r>
      <w:r w:rsidRPr="00486ADE">
        <w:rPr>
          <w:b/>
          <w:szCs w:val="28"/>
          <w:lang w:val="pt-BR"/>
        </w:rPr>
        <w:tab/>
      </w:r>
      <w:r w:rsidRPr="00486ADE">
        <w:rPr>
          <w:b/>
          <w:szCs w:val="28"/>
          <w:lang w:val="pt-BR"/>
        </w:rPr>
        <w:tab/>
      </w:r>
    </w:p>
    <w:p w:rsidR="008E1443" w:rsidRPr="00032C9A" w:rsidRDefault="008E1443" w:rsidP="008E1443">
      <w:pPr>
        <w:spacing w:before="120"/>
        <w:ind w:left="-180" w:firstLine="180"/>
        <w:jc w:val="both"/>
        <w:rPr>
          <w:bCs/>
          <w:i/>
          <w:sz w:val="22"/>
          <w:szCs w:val="32"/>
          <w:lang w:val="pt-BR"/>
        </w:rPr>
      </w:pPr>
      <w:r w:rsidRPr="00032C9A">
        <w:rPr>
          <w:bCs/>
          <w:i/>
          <w:sz w:val="22"/>
          <w:szCs w:val="32"/>
          <w:lang w:val="pt-BR"/>
        </w:rPr>
        <w:t>- Trình ĐH cổ đông;</w:t>
      </w:r>
    </w:p>
    <w:p w:rsidR="008E1443" w:rsidRPr="00032C9A" w:rsidRDefault="008E1443" w:rsidP="008E1443">
      <w:pPr>
        <w:spacing w:before="120"/>
        <w:jc w:val="both"/>
        <w:rPr>
          <w:bCs/>
          <w:i/>
          <w:sz w:val="22"/>
          <w:szCs w:val="32"/>
          <w:lang w:val="pt-BR"/>
        </w:rPr>
      </w:pPr>
      <w:r w:rsidRPr="00032C9A">
        <w:rPr>
          <w:bCs/>
          <w:i/>
          <w:sz w:val="22"/>
          <w:szCs w:val="32"/>
          <w:lang w:val="pt-BR"/>
        </w:rPr>
        <w:t>- HĐQT Công ty;</w:t>
      </w:r>
    </w:p>
    <w:p w:rsidR="008E1443" w:rsidRPr="009137E5" w:rsidRDefault="008E1443" w:rsidP="008E1443">
      <w:pPr>
        <w:spacing w:before="120"/>
        <w:jc w:val="both"/>
        <w:rPr>
          <w:lang w:val="pt-BR"/>
        </w:rPr>
      </w:pPr>
      <w:r w:rsidRPr="00032C9A">
        <w:rPr>
          <w:bCs/>
          <w:i/>
          <w:sz w:val="22"/>
          <w:szCs w:val="32"/>
          <w:lang w:val="pt-BR"/>
        </w:rPr>
        <w:t>- Lưu BKS công ty.</w:t>
      </w:r>
    </w:p>
    <w:p w:rsidR="005207D4" w:rsidRDefault="005207D4"/>
    <w:sectPr w:rsidR="005207D4" w:rsidSect="00EB45C6">
      <w:footerReference w:type="default" r:id="rId9"/>
      <w:pgSz w:w="11909" w:h="16834" w:code="9"/>
      <w:pgMar w:top="454" w:right="1111" w:bottom="1077"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79" w:rsidRDefault="00585679" w:rsidP="00F4150C">
      <w:r>
        <w:separator/>
      </w:r>
    </w:p>
  </w:endnote>
  <w:endnote w:type="continuationSeparator" w:id="1">
    <w:p w:rsidR="00585679" w:rsidRDefault="00585679" w:rsidP="00F4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Times New Roman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06" w:rsidRDefault="00F4150C" w:rsidP="00067D11">
    <w:pPr>
      <w:pStyle w:val="Footer"/>
      <w:jc w:val="center"/>
    </w:pPr>
    <w:r>
      <w:rPr>
        <w:rStyle w:val="PageNumber"/>
      </w:rPr>
      <w:fldChar w:fldCharType="begin"/>
    </w:r>
    <w:r w:rsidR="008E1443">
      <w:rPr>
        <w:rStyle w:val="PageNumber"/>
      </w:rPr>
      <w:instrText xml:space="preserve"> PAGE </w:instrText>
    </w:r>
    <w:r>
      <w:rPr>
        <w:rStyle w:val="PageNumber"/>
      </w:rPr>
      <w:fldChar w:fldCharType="separate"/>
    </w:r>
    <w:r w:rsidR="00825E8C">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79" w:rsidRDefault="00585679" w:rsidP="00F4150C">
      <w:r>
        <w:separator/>
      </w:r>
    </w:p>
  </w:footnote>
  <w:footnote w:type="continuationSeparator" w:id="1">
    <w:p w:rsidR="00585679" w:rsidRDefault="00585679" w:rsidP="00F41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AE6"/>
    <w:multiLevelType w:val="hybridMultilevel"/>
    <w:tmpl w:val="ECF298F8"/>
    <w:lvl w:ilvl="0" w:tplc="B00A1D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22F86"/>
    <w:multiLevelType w:val="hybridMultilevel"/>
    <w:tmpl w:val="AF945C14"/>
    <w:lvl w:ilvl="0" w:tplc="0409000F">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1443"/>
    <w:rsid w:val="005207D4"/>
    <w:rsid w:val="00585679"/>
    <w:rsid w:val="00825E8C"/>
    <w:rsid w:val="008E1443"/>
    <w:rsid w:val="00F41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1443"/>
    <w:pPr>
      <w:keepNext/>
      <w:spacing w:line="360" w:lineRule="auto"/>
      <w:ind w:left="-180"/>
      <w:jc w:val="center"/>
      <w:outlineLvl w:val="0"/>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443"/>
    <w:rPr>
      <w:rFonts w:ascii=".VnTimeH" w:eastAsia="Times New Roman" w:hAnsi=".VnTimeH" w:cs="Times New Roman"/>
      <w:b/>
      <w:sz w:val="28"/>
      <w:szCs w:val="24"/>
    </w:rPr>
  </w:style>
  <w:style w:type="paragraph" w:styleId="Header">
    <w:name w:val="header"/>
    <w:basedOn w:val="Normal"/>
    <w:link w:val="HeaderChar"/>
    <w:rsid w:val="008E1443"/>
    <w:pPr>
      <w:tabs>
        <w:tab w:val="center" w:pos="4320"/>
        <w:tab w:val="right" w:pos="8640"/>
      </w:tabs>
    </w:pPr>
  </w:style>
  <w:style w:type="character" w:customStyle="1" w:styleId="HeaderChar">
    <w:name w:val="Header Char"/>
    <w:basedOn w:val="DefaultParagraphFont"/>
    <w:link w:val="Header"/>
    <w:rsid w:val="008E1443"/>
    <w:rPr>
      <w:rFonts w:ascii="Times New Roman" w:eastAsia="Times New Roman" w:hAnsi="Times New Roman" w:cs="Times New Roman"/>
      <w:sz w:val="24"/>
      <w:szCs w:val="24"/>
    </w:rPr>
  </w:style>
  <w:style w:type="paragraph" w:styleId="Footer">
    <w:name w:val="footer"/>
    <w:basedOn w:val="Normal"/>
    <w:link w:val="FooterChar"/>
    <w:rsid w:val="008E1443"/>
    <w:pPr>
      <w:tabs>
        <w:tab w:val="center" w:pos="4320"/>
        <w:tab w:val="right" w:pos="8640"/>
      </w:tabs>
    </w:pPr>
  </w:style>
  <w:style w:type="character" w:customStyle="1" w:styleId="FooterChar">
    <w:name w:val="Footer Char"/>
    <w:basedOn w:val="DefaultParagraphFont"/>
    <w:link w:val="Footer"/>
    <w:rsid w:val="008E1443"/>
    <w:rPr>
      <w:rFonts w:ascii="Times New Roman" w:eastAsia="Times New Roman" w:hAnsi="Times New Roman" w:cs="Times New Roman"/>
      <w:sz w:val="24"/>
      <w:szCs w:val="24"/>
    </w:rPr>
  </w:style>
  <w:style w:type="character" w:styleId="PageNumber">
    <w:name w:val="page number"/>
    <w:basedOn w:val="DefaultParagraphFont"/>
    <w:rsid w:val="008E14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w8g/X45Pg1rEhFKCOt1X7PkrggA=</DigestValue>
    </Reference>
    <Reference URI="#idOfficeObject" Type="http://www.w3.org/2000/09/xmldsig#Object">
      <DigestMethod Algorithm="http://www.w3.org/2000/09/xmldsig#sha1"/>
      <DigestValue>7TNuthK3SLyTXRIegNCCCSfaBVE=</DigestValue>
    </Reference>
  </SignedInfo>
  <SignatureValue>
    G5Ve82E2aUWE0ovgdFrAosve0004b8NmkJpPkYPKLeVWqaNXIZ2XMLfbFP0A73yk3bVsjfhk
    CSBbm8HQLnyjvYe0ZOk2zcifWRLBcKTJPpo5JYQDtSt/ccf5dfzHBzaf7BGPVSG1U+Wwt+Hv
    03YBe1uiB+CvQvK5gBqB4N5Q2v4=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XDxnRPPIIFRlTfOSMQwroDyAoLc=</DigestValue>
      </Reference>
      <Reference URI="/word/document.xml?ContentType=application/vnd.openxmlformats-officedocument.wordprocessingml.document.main+xml">
        <DigestMethod Algorithm="http://www.w3.org/2000/09/xmldsig#sha1"/>
        <DigestValue>Ccq7TOKvkYhhBfGBjFA2EqTzMm0=</DigestValue>
      </Reference>
      <Reference URI="/word/endnotes.xml?ContentType=application/vnd.openxmlformats-officedocument.wordprocessingml.endnotes+xml">
        <DigestMethod Algorithm="http://www.w3.org/2000/09/xmldsig#sha1"/>
        <DigestValue>EPHsqs9B1hl96AcafJ6iXo9DsBw=</DigestValue>
      </Reference>
      <Reference URI="/word/fontTable.xml?ContentType=application/vnd.openxmlformats-officedocument.wordprocessingml.fontTable+xml">
        <DigestMethod Algorithm="http://www.w3.org/2000/09/xmldsig#sha1"/>
        <DigestValue>X50WcF4XmgP5lZXXJ7ID4AuFPKM=</DigestValue>
      </Reference>
      <Reference URI="/word/footer1.xml?ContentType=application/vnd.openxmlformats-officedocument.wordprocessingml.footer+xml">
        <DigestMethod Algorithm="http://www.w3.org/2000/09/xmldsig#sha1"/>
        <DigestValue>A3uL0LtA9YMkL9A7XA1kHCXputk=</DigestValue>
      </Reference>
      <Reference URI="/word/footnotes.xml?ContentType=application/vnd.openxmlformats-officedocument.wordprocessingml.footnotes+xml">
        <DigestMethod Algorithm="http://www.w3.org/2000/09/xmldsig#sha1"/>
        <DigestValue>wVe+JWyuWhLbbeiLZOtvYLwHrJU=</DigestValue>
      </Reference>
      <Reference URI="/word/media/image1.jpeg?ContentType=image/jpeg">
        <DigestMethod Algorithm="http://www.w3.org/2000/09/xmldsig#sha1"/>
        <DigestValue>SnzD0YR4y4LbuYpnRJkOPBuxxZM=</DigestValue>
      </Reference>
      <Reference URI="/word/media/image2.jpeg?ContentType=image/jpeg">
        <DigestMethod Algorithm="http://www.w3.org/2000/09/xmldsig#sha1"/>
        <DigestValue>0KMLqEPwuh4hK1IcBNUZe+A6i2s=</DigestValue>
      </Reference>
      <Reference URI="/word/numbering.xml?ContentType=application/vnd.openxmlformats-officedocument.wordprocessingml.numbering+xml">
        <DigestMethod Algorithm="http://www.w3.org/2000/09/xmldsig#sha1"/>
        <DigestValue>vk9J/QcHeiYJb92FB8nYw3b8ge4=</DigestValue>
      </Reference>
      <Reference URI="/word/settings.xml?ContentType=application/vnd.openxmlformats-officedocument.wordprocessingml.settings+xml">
        <DigestMethod Algorithm="http://www.w3.org/2000/09/xmldsig#sha1"/>
        <DigestValue>RSGL1bycLsur1nTqLrR6cy8ZqQI=</DigestValue>
      </Reference>
      <Reference URI="/word/styles.xml?ContentType=application/vnd.openxmlformats-officedocument.wordprocessingml.styles+xml">
        <DigestMethod Algorithm="http://www.w3.org/2000/09/xmldsig#sha1"/>
        <DigestValue>16ol59v3XwiVj9NdJFHeO2j8Fa0=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2015-04-22T01:51:11Z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2</cp:revision>
  <dcterms:created xsi:type="dcterms:W3CDTF">2015-04-22T01:48:00Z</dcterms:created>
  <dcterms:modified xsi:type="dcterms:W3CDTF">2015-04-22T01:51:00Z</dcterms:modified>
</cp:coreProperties>
</file>