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6" w:type="dxa"/>
        <w:jc w:val="center"/>
        <w:tblLook w:val="01E0"/>
      </w:tblPr>
      <w:tblGrid>
        <w:gridCol w:w="3024"/>
        <w:gridCol w:w="6102"/>
      </w:tblGrid>
      <w:tr w:rsidR="005A1725" w:rsidTr="00F86BC1">
        <w:trPr>
          <w:jc w:val="center"/>
        </w:trPr>
        <w:tc>
          <w:tcPr>
            <w:tcW w:w="3024" w:type="dxa"/>
          </w:tcPr>
          <w:p w:rsidR="005A1725" w:rsidRPr="00F86BC1" w:rsidRDefault="00433883" w:rsidP="00F86BC1">
            <w:pPr>
              <w:jc w:val="center"/>
              <w:rPr>
                <w:b/>
              </w:rPr>
            </w:pPr>
            <w:r w:rsidRPr="00F86BC1">
              <w:rPr>
                <w:b/>
              </w:rPr>
              <w:t>CÔNG TY CỔ PHẦN</w:t>
            </w:r>
          </w:p>
          <w:p w:rsidR="00433883" w:rsidRPr="00F86BC1" w:rsidRDefault="00433883" w:rsidP="00F86BC1">
            <w:pPr>
              <w:jc w:val="center"/>
              <w:rPr>
                <w:b/>
              </w:rPr>
            </w:pPr>
            <w:r w:rsidRPr="00F86BC1">
              <w:rPr>
                <w:b/>
              </w:rPr>
              <w:t>HOÀNG HÀ</w:t>
            </w:r>
          </w:p>
          <w:p w:rsidR="00433883" w:rsidRPr="00F86BC1" w:rsidRDefault="00433883" w:rsidP="00F86BC1">
            <w:pPr>
              <w:jc w:val="center"/>
              <w:rPr>
                <w:b/>
              </w:rPr>
            </w:pPr>
            <w:r w:rsidRPr="00F86BC1">
              <w:rPr>
                <w:b/>
                <w:noProof/>
              </w:rPr>
              <w:pict>
                <v:line id="_x0000_s1028" style="position:absolute;left:0;text-align:left;z-index:251657216" from="28.5pt,1.55pt" to="109.5pt,1.55pt"/>
              </w:pict>
            </w:r>
          </w:p>
          <w:p w:rsidR="00433883" w:rsidRPr="007028D4" w:rsidRDefault="00433883" w:rsidP="00811D06">
            <w:pPr>
              <w:jc w:val="center"/>
              <w:rPr>
                <w:sz w:val="26"/>
                <w:szCs w:val="26"/>
              </w:rPr>
            </w:pPr>
            <w:r w:rsidRPr="007028D4">
              <w:rPr>
                <w:sz w:val="26"/>
                <w:szCs w:val="26"/>
              </w:rPr>
              <w:t xml:space="preserve">Số </w:t>
            </w:r>
            <w:r w:rsidR="007E2FC0">
              <w:rPr>
                <w:sz w:val="26"/>
                <w:szCs w:val="26"/>
              </w:rPr>
              <w:t>1</w:t>
            </w:r>
            <w:r w:rsidR="00811D06">
              <w:rPr>
                <w:sz w:val="26"/>
                <w:szCs w:val="26"/>
              </w:rPr>
              <w:t>80.15/CB-HH</w:t>
            </w:r>
          </w:p>
        </w:tc>
        <w:tc>
          <w:tcPr>
            <w:tcW w:w="6102" w:type="dxa"/>
          </w:tcPr>
          <w:p w:rsidR="005A1725" w:rsidRPr="00F86BC1" w:rsidRDefault="00433883" w:rsidP="00F86BC1">
            <w:pPr>
              <w:jc w:val="center"/>
              <w:rPr>
                <w:b/>
              </w:rPr>
            </w:pPr>
            <w:r w:rsidRPr="00F86BC1">
              <w:rPr>
                <w:b/>
              </w:rPr>
              <w:t xml:space="preserve">CỘNG HÒA XÃ HỘI CHỦ NGHĨA VIỆT </w:t>
            </w:r>
            <w:smartTag w:uri="urn:schemas-microsoft-com:office:smarttags" w:element="country-region">
              <w:smartTag w:uri="urn:schemas-microsoft-com:office:smarttags" w:element="place">
                <w:r w:rsidRPr="00F86BC1">
                  <w:rPr>
                    <w:b/>
                  </w:rPr>
                  <w:t>NAM</w:t>
                </w:r>
              </w:smartTag>
            </w:smartTag>
          </w:p>
          <w:p w:rsidR="00433883" w:rsidRPr="00F86BC1" w:rsidRDefault="00433883" w:rsidP="00F86BC1">
            <w:pPr>
              <w:jc w:val="center"/>
              <w:rPr>
                <w:b/>
              </w:rPr>
            </w:pPr>
            <w:r w:rsidRPr="00F86BC1">
              <w:rPr>
                <w:b/>
              </w:rPr>
              <w:t>Độc lập - Tự do - Hạnh phúc</w:t>
            </w:r>
          </w:p>
          <w:p w:rsidR="00433883" w:rsidRDefault="00433883" w:rsidP="00F86BC1">
            <w:pPr>
              <w:jc w:val="center"/>
            </w:pPr>
            <w:r>
              <w:rPr>
                <w:noProof/>
              </w:rPr>
              <w:pict>
                <v:line id="_x0000_s1029" style="position:absolute;left:0;text-align:left;z-index:251658240" from="64.05pt,1.55pt" to="226.05pt,1.55pt"/>
              </w:pict>
            </w:r>
          </w:p>
          <w:p w:rsidR="00433883" w:rsidRPr="007028D4" w:rsidRDefault="00433883" w:rsidP="00811D06">
            <w:pPr>
              <w:jc w:val="right"/>
              <w:rPr>
                <w:i/>
                <w:sz w:val="26"/>
                <w:szCs w:val="26"/>
              </w:rPr>
            </w:pPr>
            <w:r w:rsidRPr="007028D4">
              <w:rPr>
                <w:i/>
                <w:sz w:val="26"/>
                <w:szCs w:val="26"/>
              </w:rPr>
              <w:t xml:space="preserve">Thái Bình, ngày </w:t>
            </w:r>
            <w:r w:rsidR="00811D06">
              <w:rPr>
                <w:i/>
                <w:sz w:val="26"/>
                <w:szCs w:val="26"/>
              </w:rPr>
              <w:t>02</w:t>
            </w:r>
            <w:r w:rsidRPr="007028D4">
              <w:rPr>
                <w:i/>
                <w:sz w:val="26"/>
                <w:szCs w:val="26"/>
              </w:rPr>
              <w:t xml:space="preserve"> tháng </w:t>
            </w:r>
            <w:r w:rsidR="00811D06">
              <w:rPr>
                <w:i/>
                <w:sz w:val="26"/>
                <w:szCs w:val="26"/>
              </w:rPr>
              <w:t>6</w:t>
            </w:r>
            <w:r w:rsidRPr="007028D4">
              <w:rPr>
                <w:i/>
                <w:sz w:val="26"/>
                <w:szCs w:val="26"/>
              </w:rPr>
              <w:t xml:space="preserve"> năm 201</w:t>
            </w:r>
            <w:r w:rsidR="003717C0" w:rsidRPr="007028D4">
              <w:rPr>
                <w:i/>
                <w:sz w:val="26"/>
                <w:szCs w:val="26"/>
              </w:rPr>
              <w:t>5</w:t>
            </w:r>
          </w:p>
        </w:tc>
      </w:tr>
    </w:tbl>
    <w:p w:rsidR="005A1725" w:rsidRDefault="005A1725"/>
    <w:p w:rsidR="00E42ACA" w:rsidRPr="003F723B" w:rsidRDefault="00087334" w:rsidP="003F723B">
      <w:pPr>
        <w:spacing w:before="60"/>
        <w:jc w:val="center"/>
        <w:rPr>
          <w:b/>
        </w:rPr>
      </w:pPr>
      <w:r>
        <w:rPr>
          <w:b/>
        </w:rPr>
        <w:t>CÔNG BỐ THÔNG TIN THAY ĐỔI SỐ LƯỢNG CỔ PHIẾU CÓ QUYỀN BIỂU QUYẾT ĐANG LƯU HÀNH</w:t>
      </w:r>
    </w:p>
    <w:p w:rsidR="003F723B" w:rsidRDefault="003F723B" w:rsidP="00E42ACA">
      <w:pPr>
        <w:jc w:val="center"/>
        <w:rPr>
          <w:i/>
        </w:rPr>
      </w:pPr>
    </w:p>
    <w:p w:rsidR="00087334" w:rsidRPr="00087334" w:rsidRDefault="00087334" w:rsidP="00087334">
      <w:pPr>
        <w:ind w:firstLine="720"/>
        <w:rPr>
          <w:b/>
        </w:rPr>
      </w:pPr>
      <w:r w:rsidRPr="00087334">
        <w:rPr>
          <w:b/>
        </w:rPr>
        <w:t>Kính gửi:</w:t>
      </w:r>
      <w:r w:rsidRPr="00087334">
        <w:rPr>
          <w:b/>
        </w:rPr>
        <w:tab/>
        <w:t>- Ủy ban Chứng khoán Nhà nước</w:t>
      </w:r>
    </w:p>
    <w:p w:rsidR="00087334" w:rsidRPr="00087334" w:rsidRDefault="00087334" w:rsidP="00087334">
      <w:pPr>
        <w:numPr>
          <w:ilvl w:val="0"/>
          <w:numId w:val="4"/>
        </w:numPr>
        <w:ind w:left="2410" w:hanging="250"/>
        <w:rPr>
          <w:b/>
        </w:rPr>
      </w:pPr>
      <w:r w:rsidRPr="00087334">
        <w:rPr>
          <w:b/>
        </w:rPr>
        <w:t>Sở giao dịch chứng khoán Hà Nội</w:t>
      </w:r>
    </w:p>
    <w:p w:rsidR="00087334" w:rsidRDefault="00087334" w:rsidP="00087334">
      <w:pPr>
        <w:ind w:left="720"/>
        <w:rPr>
          <w:i/>
        </w:rPr>
      </w:pPr>
    </w:p>
    <w:p w:rsidR="00593A5F" w:rsidRDefault="00087334" w:rsidP="003E5280">
      <w:pPr>
        <w:spacing w:line="360" w:lineRule="exact"/>
        <w:jc w:val="both"/>
        <w:rPr>
          <w:sz w:val="26"/>
          <w:szCs w:val="26"/>
        </w:rPr>
      </w:pPr>
      <w:r>
        <w:rPr>
          <w:sz w:val="26"/>
          <w:szCs w:val="26"/>
        </w:rPr>
        <w:t xml:space="preserve"> Căn cứ theo Giấy chứng nhận đăng ký chứng khoán thay đổi lần thứ </w:t>
      </w:r>
      <w:r w:rsidR="00811D06">
        <w:rPr>
          <w:sz w:val="26"/>
          <w:szCs w:val="26"/>
        </w:rPr>
        <w:t>01</w:t>
      </w:r>
      <w:r>
        <w:rPr>
          <w:sz w:val="26"/>
          <w:szCs w:val="26"/>
        </w:rPr>
        <w:t xml:space="preserve"> ngày </w:t>
      </w:r>
      <w:r w:rsidR="00811D06">
        <w:rPr>
          <w:sz w:val="26"/>
          <w:szCs w:val="26"/>
        </w:rPr>
        <w:t>29</w:t>
      </w:r>
      <w:r>
        <w:rPr>
          <w:sz w:val="26"/>
          <w:szCs w:val="26"/>
        </w:rPr>
        <w:t xml:space="preserve"> tháng </w:t>
      </w:r>
      <w:r w:rsidR="00811D06">
        <w:rPr>
          <w:sz w:val="26"/>
          <w:szCs w:val="26"/>
        </w:rPr>
        <w:t>5</w:t>
      </w:r>
      <w:r>
        <w:rPr>
          <w:sz w:val="26"/>
          <w:szCs w:val="26"/>
        </w:rPr>
        <w:t xml:space="preserve"> năm 2015 của Trung tâm Lưu ký chứng khoán Việt Nam, Công ty Cổ phần Hoàng Hà (Mã Chứng khoán HHG) thông báo thay đổi số lượng cổ phiếu có quyền biểu quyết đang lưu hành như sau:</w:t>
      </w:r>
    </w:p>
    <w:p w:rsidR="007D0B0C" w:rsidRPr="00087334" w:rsidRDefault="007D0B0C" w:rsidP="003E5280">
      <w:pPr>
        <w:spacing w:line="360" w:lineRule="exact"/>
        <w:jc w:val="both"/>
        <w:rPr>
          <w:sz w:val="26"/>
          <w:szCs w:val="26"/>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417"/>
        <w:gridCol w:w="2003"/>
        <w:gridCol w:w="1966"/>
        <w:gridCol w:w="1994"/>
        <w:gridCol w:w="1710"/>
      </w:tblGrid>
      <w:tr w:rsidR="007D0B0C" w:rsidRPr="009B05CF" w:rsidTr="00E57DF0">
        <w:tc>
          <w:tcPr>
            <w:tcW w:w="554" w:type="dxa"/>
            <w:shd w:val="clear" w:color="auto" w:fill="auto"/>
          </w:tcPr>
          <w:p w:rsidR="00087334" w:rsidRPr="009B05CF" w:rsidRDefault="00087334" w:rsidP="009B05CF">
            <w:pPr>
              <w:spacing w:line="360" w:lineRule="exact"/>
              <w:jc w:val="center"/>
              <w:rPr>
                <w:b/>
                <w:sz w:val="26"/>
                <w:szCs w:val="26"/>
              </w:rPr>
            </w:pPr>
            <w:r w:rsidRPr="009B05CF">
              <w:rPr>
                <w:b/>
                <w:sz w:val="26"/>
                <w:szCs w:val="26"/>
              </w:rPr>
              <w:t>STT</w:t>
            </w:r>
          </w:p>
        </w:tc>
        <w:tc>
          <w:tcPr>
            <w:tcW w:w="1417" w:type="dxa"/>
            <w:shd w:val="clear" w:color="auto" w:fill="auto"/>
          </w:tcPr>
          <w:p w:rsidR="00087334" w:rsidRPr="009B05CF" w:rsidRDefault="00087334" w:rsidP="009B05CF">
            <w:pPr>
              <w:spacing w:line="360" w:lineRule="exact"/>
              <w:jc w:val="center"/>
              <w:rPr>
                <w:b/>
                <w:sz w:val="26"/>
                <w:szCs w:val="26"/>
              </w:rPr>
            </w:pPr>
            <w:r w:rsidRPr="009B05CF">
              <w:rPr>
                <w:b/>
                <w:sz w:val="26"/>
                <w:szCs w:val="26"/>
              </w:rPr>
              <w:t>Nội dung</w:t>
            </w:r>
          </w:p>
        </w:tc>
        <w:tc>
          <w:tcPr>
            <w:tcW w:w="2003" w:type="dxa"/>
            <w:shd w:val="clear" w:color="auto" w:fill="auto"/>
          </w:tcPr>
          <w:p w:rsidR="00087334" w:rsidRPr="009B05CF" w:rsidRDefault="00087334" w:rsidP="009B05CF">
            <w:pPr>
              <w:spacing w:line="360" w:lineRule="exact"/>
              <w:jc w:val="center"/>
              <w:rPr>
                <w:b/>
                <w:sz w:val="26"/>
                <w:szCs w:val="26"/>
              </w:rPr>
            </w:pPr>
            <w:r w:rsidRPr="009B05CF">
              <w:rPr>
                <w:b/>
                <w:sz w:val="26"/>
                <w:szCs w:val="26"/>
              </w:rPr>
              <w:t>Trước khi thay đổi</w:t>
            </w:r>
          </w:p>
        </w:tc>
        <w:tc>
          <w:tcPr>
            <w:tcW w:w="1966" w:type="dxa"/>
            <w:shd w:val="clear" w:color="auto" w:fill="auto"/>
          </w:tcPr>
          <w:p w:rsidR="00087334" w:rsidRPr="009B05CF" w:rsidRDefault="00087334" w:rsidP="009B05CF">
            <w:pPr>
              <w:spacing w:line="360" w:lineRule="exact"/>
              <w:jc w:val="center"/>
              <w:rPr>
                <w:b/>
                <w:sz w:val="26"/>
                <w:szCs w:val="26"/>
              </w:rPr>
            </w:pPr>
            <w:r w:rsidRPr="009B05CF">
              <w:rPr>
                <w:b/>
                <w:sz w:val="26"/>
                <w:szCs w:val="26"/>
              </w:rPr>
              <w:t>Thay đổi</w:t>
            </w:r>
          </w:p>
        </w:tc>
        <w:tc>
          <w:tcPr>
            <w:tcW w:w="1994" w:type="dxa"/>
            <w:shd w:val="clear" w:color="auto" w:fill="auto"/>
          </w:tcPr>
          <w:p w:rsidR="00087334" w:rsidRPr="009B05CF" w:rsidRDefault="00087334" w:rsidP="009B05CF">
            <w:pPr>
              <w:spacing w:line="360" w:lineRule="exact"/>
              <w:jc w:val="center"/>
              <w:rPr>
                <w:b/>
                <w:sz w:val="26"/>
                <w:szCs w:val="26"/>
              </w:rPr>
            </w:pPr>
            <w:r w:rsidRPr="009B05CF">
              <w:rPr>
                <w:b/>
                <w:sz w:val="26"/>
                <w:szCs w:val="26"/>
              </w:rPr>
              <w:t>Sau khi thay đổi</w:t>
            </w:r>
          </w:p>
        </w:tc>
        <w:tc>
          <w:tcPr>
            <w:tcW w:w="1710" w:type="dxa"/>
            <w:shd w:val="clear" w:color="auto" w:fill="auto"/>
          </w:tcPr>
          <w:p w:rsidR="00087334" w:rsidRPr="009B05CF" w:rsidRDefault="00087334" w:rsidP="009B05CF">
            <w:pPr>
              <w:spacing w:line="360" w:lineRule="exact"/>
              <w:jc w:val="center"/>
              <w:rPr>
                <w:b/>
                <w:sz w:val="26"/>
                <w:szCs w:val="26"/>
              </w:rPr>
            </w:pPr>
            <w:r w:rsidRPr="009B05CF">
              <w:rPr>
                <w:b/>
                <w:sz w:val="26"/>
                <w:szCs w:val="26"/>
              </w:rPr>
              <w:t>Lý do thay đổi</w:t>
            </w:r>
          </w:p>
        </w:tc>
      </w:tr>
      <w:tr w:rsidR="007D0B0C" w:rsidRPr="009B05CF" w:rsidTr="00E57DF0">
        <w:tc>
          <w:tcPr>
            <w:tcW w:w="554" w:type="dxa"/>
            <w:shd w:val="clear" w:color="auto" w:fill="auto"/>
          </w:tcPr>
          <w:p w:rsidR="00087334" w:rsidRPr="009B05CF" w:rsidRDefault="00087334" w:rsidP="009B05CF">
            <w:pPr>
              <w:spacing w:line="360" w:lineRule="exact"/>
              <w:jc w:val="both"/>
              <w:rPr>
                <w:sz w:val="26"/>
                <w:szCs w:val="26"/>
              </w:rPr>
            </w:pPr>
            <w:r w:rsidRPr="009B05CF">
              <w:rPr>
                <w:sz w:val="26"/>
                <w:szCs w:val="26"/>
              </w:rPr>
              <w:t>01</w:t>
            </w:r>
          </w:p>
        </w:tc>
        <w:tc>
          <w:tcPr>
            <w:tcW w:w="1417" w:type="dxa"/>
            <w:shd w:val="clear" w:color="auto" w:fill="auto"/>
          </w:tcPr>
          <w:p w:rsidR="00087334" w:rsidRPr="009B05CF" w:rsidRDefault="00087334" w:rsidP="00443070">
            <w:pPr>
              <w:spacing w:line="360" w:lineRule="exact"/>
              <w:rPr>
                <w:sz w:val="26"/>
                <w:szCs w:val="26"/>
              </w:rPr>
            </w:pPr>
            <w:r w:rsidRPr="009B05CF">
              <w:rPr>
                <w:sz w:val="26"/>
                <w:szCs w:val="26"/>
              </w:rPr>
              <w:t>Vốn điều lệ (VNĐ)</w:t>
            </w:r>
          </w:p>
        </w:tc>
        <w:tc>
          <w:tcPr>
            <w:tcW w:w="2003" w:type="dxa"/>
            <w:shd w:val="clear" w:color="auto" w:fill="auto"/>
          </w:tcPr>
          <w:p w:rsidR="00087334" w:rsidRPr="009B05CF" w:rsidRDefault="00087334" w:rsidP="009B05CF">
            <w:pPr>
              <w:spacing w:line="360" w:lineRule="exact"/>
              <w:jc w:val="right"/>
              <w:rPr>
                <w:sz w:val="26"/>
                <w:szCs w:val="26"/>
              </w:rPr>
            </w:pPr>
            <w:r w:rsidRPr="009B05CF">
              <w:rPr>
                <w:sz w:val="26"/>
                <w:szCs w:val="26"/>
              </w:rPr>
              <w:t>136.000.000.000</w:t>
            </w:r>
          </w:p>
        </w:tc>
        <w:tc>
          <w:tcPr>
            <w:tcW w:w="1966" w:type="dxa"/>
            <w:shd w:val="clear" w:color="auto" w:fill="auto"/>
          </w:tcPr>
          <w:p w:rsidR="00087334" w:rsidRPr="009B05CF" w:rsidRDefault="007D0B0C" w:rsidP="009B05CF">
            <w:pPr>
              <w:spacing w:line="360" w:lineRule="exact"/>
              <w:jc w:val="right"/>
              <w:rPr>
                <w:sz w:val="26"/>
                <w:szCs w:val="26"/>
              </w:rPr>
            </w:pPr>
            <w:r w:rsidRPr="009B05CF">
              <w:rPr>
                <w:sz w:val="26"/>
                <w:szCs w:val="26"/>
              </w:rPr>
              <w:t>30.000.000.000</w:t>
            </w:r>
          </w:p>
        </w:tc>
        <w:tc>
          <w:tcPr>
            <w:tcW w:w="1994" w:type="dxa"/>
            <w:shd w:val="clear" w:color="auto" w:fill="auto"/>
          </w:tcPr>
          <w:p w:rsidR="00087334" w:rsidRPr="009B05CF" w:rsidRDefault="007D0B0C" w:rsidP="009B05CF">
            <w:pPr>
              <w:spacing w:line="360" w:lineRule="exact"/>
              <w:jc w:val="right"/>
              <w:rPr>
                <w:sz w:val="26"/>
                <w:szCs w:val="26"/>
              </w:rPr>
            </w:pPr>
            <w:r w:rsidRPr="009B05CF">
              <w:rPr>
                <w:sz w:val="26"/>
                <w:szCs w:val="26"/>
              </w:rPr>
              <w:t>166.000.000.000</w:t>
            </w:r>
          </w:p>
        </w:tc>
        <w:tc>
          <w:tcPr>
            <w:tcW w:w="1710" w:type="dxa"/>
            <w:shd w:val="clear" w:color="auto" w:fill="auto"/>
          </w:tcPr>
          <w:p w:rsidR="00087334" w:rsidRPr="009B05CF" w:rsidRDefault="00087334" w:rsidP="009B05CF">
            <w:pPr>
              <w:spacing w:line="360" w:lineRule="exact"/>
              <w:jc w:val="both"/>
              <w:rPr>
                <w:sz w:val="26"/>
                <w:szCs w:val="26"/>
              </w:rPr>
            </w:pPr>
          </w:p>
        </w:tc>
      </w:tr>
      <w:tr w:rsidR="007D0B0C" w:rsidRPr="009B05CF" w:rsidTr="00E57DF0">
        <w:tc>
          <w:tcPr>
            <w:tcW w:w="554" w:type="dxa"/>
            <w:shd w:val="clear" w:color="auto" w:fill="auto"/>
          </w:tcPr>
          <w:p w:rsidR="007D0B0C" w:rsidRPr="009B05CF" w:rsidRDefault="007D0B0C" w:rsidP="009B05CF">
            <w:pPr>
              <w:spacing w:line="360" w:lineRule="exact"/>
              <w:jc w:val="both"/>
              <w:rPr>
                <w:sz w:val="26"/>
                <w:szCs w:val="26"/>
              </w:rPr>
            </w:pPr>
            <w:r w:rsidRPr="009B05CF">
              <w:rPr>
                <w:sz w:val="26"/>
                <w:szCs w:val="26"/>
              </w:rPr>
              <w:t>02</w:t>
            </w:r>
          </w:p>
        </w:tc>
        <w:tc>
          <w:tcPr>
            <w:tcW w:w="1417" w:type="dxa"/>
            <w:shd w:val="clear" w:color="auto" w:fill="auto"/>
          </w:tcPr>
          <w:p w:rsidR="007D0B0C" w:rsidRPr="009B05CF" w:rsidRDefault="007D0B0C" w:rsidP="00443070">
            <w:pPr>
              <w:spacing w:line="360" w:lineRule="exact"/>
              <w:rPr>
                <w:sz w:val="26"/>
                <w:szCs w:val="26"/>
              </w:rPr>
            </w:pPr>
            <w:r w:rsidRPr="009B05CF">
              <w:rPr>
                <w:sz w:val="26"/>
                <w:szCs w:val="26"/>
              </w:rPr>
              <w:t>Tổng số cổ phiếu</w:t>
            </w:r>
          </w:p>
        </w:tc>
        <w:tc>
          <w:tcPr>
            <w:tcW w:w="2003" w:type="dxa"/>
            <w:shd w:val="clear" w:color="auto" w:fill="auto"/>
          </w:tcPr>
          <w:p w:rsidR="007D0B0C" w:rsidRPr="009B05CF" w:rsidRDefault="007D0B0C" w:rsidP="009B05CF">
            <w:pPr>
              <w:spacing w:line="360" w:lineRule="exact"/>
              <w:jc w:val="right"/>
              <w:rPr>
                <w:sz w:val="26"/>
                <w:szCs w:val="26"/>
              </w:rPr>
            </w:pPr>
            <w:r w:rsidRPr="009B05CF">
              <w:rPr>
                <w:sz w:val="26"/>
                <w:szCs w:val="26"/>
              </w:rPr>
              <w:t>13.600.000</w:t>
            </w:r>
          </w:p>
        </w:tc>
        <w:tc>
          <w:tcPr>
            <w:tcW w:w="1966" w:type="dxa"/>
            <w:shd w:val="clear" w:color="auto" w:fill="auto"/>
          </w:tcPr>
          <w:p w:rsidR="007D0B0C" w:rsidRPr="009B05CF" w:rsidRDefault="007D0B0C" w:rsidP="009B05CF">
            <w:pPr>
              <w:spacing w:line="360" w:lineRule="exact"/>
              <w:jc w:val="right"/>
              <w:rPr>
                <w:sz w:val="26"/>
                <w:szCs w:val="26"/>
              </w:rPr>
            </w:pPr>
            <w:r w:rsidRPr="009B05CF">
              <w:rPr>
                <w:sz w:val="26"/>
                <w:szCs w:val="26"/>
              </w:rPr>
              <w:t>3.000.000</w:t>
            </w:r>
          </w:p>
        </w:tc>
        <w:tc>
          <w:tcPr>
            <w:tcW w:w="1994" w:type="dxa"/>
            <w:shd w:val="clear" w:color="auto" w:fill="auto"/>
          </w:tcPr>
          <w:p w:rsidR="007D0B0C" w:rsidRPr="009B05CF" w:rsidRDefault="007D0B0C" w:rsidP="009B05CF">
            <w:pPr>
              <w:spacing w:line="360" w:lineRule="exact"/>
              <w:jc w:val="right"/>
              <w:rPr>
                <w:sz w:val="26"/>
                <w:szCs w:val="26"/>
              </w:rPr>
            </w:pPr>
            <w:r w:rsidRPr="009B05CF">
              <w:rPr>
                <w:sz w:val="26"/>
                <w:szCs w:val="26"/>
              </w:rPr>
              <w:t>16.600.000</w:t>
            </w:r>
          </w:p>
        </w:tc>
        <w:tc>
          <w:tcPr>
            <w:tcW w:w="1710" w:type="dxa"/>
            <w:shd w:val="clear" w:color="auto" w:fill="auto"/>
          </w:tcPr>
          <w:p w:rsidR="007D0B0C" w:rsidRPr="009B05CF" w:rsidRDefault="00C46FCC" w:rsidP="009B05CF">
            <w:pPr>
              <w:spacing w:line="360" w:lineRule="exact"/>
              <w:jc w:val="both"/>
              <w:rPr>
                <w:sz w:val="26"/>
                <w:szCs w:val="26"/>
              </w:rPr>
            </w:pPr>
            <w:r w:rsidRPr="009B05CF">
              <w:rPr>
                <w:sz w:val="26"/>
                <w:szCs w:val="26"/>
              </w:rPr>
              <w:t xml:space="preserve">Phát hành cổ phiếu </w:t>
            </w:r>
            <w:r w:rsidR="007D0B0C" w:rsidRPr="009B05CF">
              <w:rPr>
                <w:sz w:val="26"/>
                <w:szCs w:val="26"/>
              </w:rPr>
              <w:t>riêng lẻ cho các nhà đầu tư chiến lược</w:t>
            </w:r>
          </w:p>
        </w:tc>
      </w:tr>
      <w:tr w:rsidR="007D0B0C" w:rsidRPr="009B05CF" w:rsidTr="00E57DF0">
        <w:tc>
          <w:tcPr>
            <w:tcW w:w="554" w:type="dxa"/>
            <w:shd w:val="clear" w:color="auto" w:fill="auto"/>
          </w:tcPr>
          <w:p w:rsidR="007D0B0C" w:rsidRPr="009B05CF" w:rsidRDefault="007D0B0C" w:rsidP="009B05CF">
            <w:pPr>
              <w:spacing w:line="360" w:lineRule="exact"/>
              <w:jc w:val="both"/>
              <w:rPr>
                <w:sz w:val="26"/>
                <w:szCs w:val="26"/>
              </w:rPr>
            </w:pPr>
            <w:r w:rsidRPr="009B05CF">
              <w:rPr>
                <w:sz w:val="26"/>
                <w:szCs w:val="26"/>
              </w:rPr>
              <w:t>03</w:t>
            </w:r>
          </w:p>
        </w:tc>
        <w:tc>
          <w:tcPr>
            <w:tcW w:w="1417" w:type="dxa"/>
            <w:shd w:val="clear" w:color="auto" w:fill="auto"/>
          </w:tcPr>
          <w:p w:rsidR="007D0B0C" w:rsidRPr="009B05CF" w:rsidRDefault="007D0B0C" w:rsidP="00443070">
            <w:pPr>
              <w:spacing w:line="360" w:lineRule="exact"/>
              <w:rPr>
                <w:sz w:val="26"/>
                <w:szCs w:val="26"/>
              </w:rPr>
            </w:pPr>
            <w:r w:rsidRPr="009B05CF">
              <w:rPr>
                <w:sz w:val="26"/>
                <w:szCs w:val="26"/>
              </w:rPr>
              <w:t>Số lượng cổ phiếu quỹ</w:t>
            </w:r>
          </w:p>
        </w:tc>
        <w:tc>
          <w:tcPr>
            <w:tcW w:w="2003" w:type="dxa"/>
            <w:shd w:val="clear" w:color="auto" w:fill="auto"/>
          </w:tcPr>
          <w:p w:rsidR="007D0B0C" w:rsidRPr="009B05CF" w:rsidRDefault="00C46FCC" w:rsidP="009B05CF">
            <w:pPr>
              <w:spacing w:line="360" w:lineRule="exact"/>
              <w:jc w:val="right"/>
              <w:rPr>
                <w:sz w:val="26"/>
                <w:szCs w:val="26"/>
              </w:rPr>
            </w:pPr>
            <w:r w:rsidRPr="009B05CF">
              <w:rPr>
                <w:sz w:val="26"/>
                <w:szCs w:val="26"/>
              </w:rPr>
              <w:t>0</w:t>
            </w:r>
          </w:p>
        </w:tc>
        <w:tc>
          <w:tcPr>
            <w:tcW w:w="1966" w:type="dxa"/>
            <w:shd w:val="clear" w:color="auto" w:fill="auto"/>
          </w:tcPr>
          <w:p w:rsidR="007D0B0C" w:rsidRPr="009B05CF" w:rsidRDefault="00C46FCC" w:rsidP="009B05CF">
            <w:pPr>
              <w:spacing w:line="360" w:lineRule="exact"/>
              <w:jc w:val="right"/>
              <w:rPr>
                <w:sz w:val="26"/>
                <w:szCs w:val="26"/>
              </w:rPr>
            </w:pPr>
            <w:r w:rsidRPr="009B05CF">
              <w:rPr>
                <w:sz w:val="26"/>
                <w:szCs w:val="26"/>
              </w:rPr>
              <w:t>0</w:t>
            </w:r>
          </w:p>
        </w:tc>
        <w:tc>
          <w:tcPr>
            <w:tcW w:w="1994" w:type="dxa"/>
            <w:shd w:val="clear" w:color="auto" w:fill="auto"/>
          </w:tcPr>
          <w:p w:rsidR="007D0B0C" w:rsidRPr="009B05CF" w:rsidRDefault="00C46FCC" w:rsidP="009B05CF">
            <w:pPr>
              <w:spacing w:line="360" w:lineRule="exact"/>
              <w:jc w:val="right"/>
              <w:rPr>
                <w:sz w:val="26"/>
                <w:szCs w:val="26"/>
              </w:rPr>
            </w:pPr>
            <w:r w:rsidRPr="009B05CF">
              <w:rPr>
                <w:sz w:val="26"/>
                <w:szCs w:val="26"/>
              </w:rPr>
              <w:t>0</w:t>
            </w:r>
          </w:p>
        </w:tc>
        <w:tc>
          <w:tcPr>
            <w:tcW w:w="1710" w:type="dxa"/>
            <w:shd w:val="clear" w:color="auto" w:fill="auto"/>
          </w:tcPr>
          <w:p w:rsidR="007D0B0C" w:rsidRPr="009B05CF" w:rsidRDefault="007D0B0C" w:rsidP="009B05CF">
            <w:pPr>
              <w:spacing w:line="360" w:lineRule="exact"/>
              <w:jc w:val="both"/>
              <w:rPr>
                <w:sz w:val="26"/>
                <w:szCs w:val="26"/>
              </w:rPr>
            </w:pPr>
          </w:p>
        </w:tc>
      </w:tr>
      <w:tr w:rsidR="00783D28" w:rsidRPr="009B05CF" w:rsidTr="00E57DF0">
        <w:tc>
          <w:tcPr>
            <w:tcW w:w="554" w:type="dxa"/>
            <w:shd w:val="clear" w:color="auto" w:fill="auto"/>
          </w:tcPr>
          <w:p w:rsidR="00783D28" w:rsidRPr="009B05CF" w:rsidRDefault="00783D28" w:rsidP="009B05CF">
            <w:pPr>
              <w:spacing w:line="360" w:lineRule="exact"/>
              <w:jc w:val="both"/>
              <w:rPr>
                <w:sz w:val="26"/>
                <w:szCs w:val="26"/>
              </w:rPr>
            </w:pPr>
            <w:r w:rsidRPr="009B05CF">
              <w:rPr>
                <w:sz w:val="26"/>
                <w:szCs w:val="26"/>
              </w:rPr>
              <w:t>04</w:t>
            </w:r>
          </w:p>
        </w:tc>
        <w:tc>
          <w:tcPr>
            <w:tcW w:w="1417" w:type="dxa"/>
            <w:shd w:val="clear" w:color="auto" w:fill="auto"/>
          </w:tcPr>
          <w:p w:rsidR="00783D28" w:rsidRPr="009B05CF" w:rsidRDefault="00783D28" w:rsidP="00443070">
            <w:pPr>
              <w:spacing w:line="360" w:lineRule="exact"/>
              <w:rPr>
                <w:sz w:val="26"/>
                <w:szCs w:val="26"/>
              </w:rPr>
            </w:pPr>
            <w:r w:rsidRPr="009B05CF">
              <w:rPr>
                <w:sz w:val="26"/>
                <w:szCs w:val="26"/>
              </w:rPr>
              <w:t>Số lượng cổ phiếu có quyền biểu quyết đang lưu hành</w:t>
            </w:r>
          </w:p>
        </w:tc>
        <w:tc>
          <w:tcPr>
            <w:tcW w:w="2003" w:type="dxa"/>
            <w:shd w:val="clear" w:color="auto" w:fill="auto"/>
          </w:tcPr>
          <w:p w:rsidR="00783D28" w:rsidRPr="009B05CF" w:rsidRDefault="00783D28" w:rsidP="009C77BF">
            <w:pPr>
              <w:spacing w:line="360" w:lineRule="exact"/>
              <w:jc w:val="right"/>
              <w:rPr>
                <w:sz w:val="26"/>
                <w:szCs w:val="26"/>
              </w:rPr>
            </w:pPr>
            <w:r w:rsidRPr="009B05CF">
              <w:rPr>
                <w:sz w:val="26"/>
                <w:szCs w:val="26"/>
              </w:rPr>
              <w:t>13.600.000</w:t>
            </w:r>
          </w:p>
        </w:tc>
        <w:tc>
          <w:tcPr>
            <w:tcW w:w="1966" w:type="dxa"/>
            <w:shd w:val="clear" w:color="auto" w:fill="auto"/>
          </w:tcPr>
          <w:p w:rsidR="00783D28" w:rsidRPr="009B05CF" w:rsidRDefault="00783D28" w:rsidP="009C77BF">
            <w:pPr>
              <w:spacing w:line="360" w:lineRule="exact"/>
              <w:jc w:val="right"/>
              <w:rPr>
                <w:sz w:val="26"/>
                <w:szCs w:val="26"/>
              </w:rPr>
            </w:pPr>
            <w:r w:rsidRPr="009B05CF">
              <w:rPr>
                <w:sz w:val="26"/>
                <w:szCs w:val="26"/>
              </w:rPr>
              <w:t>3.000.000</w:t>
            </w:r>
          </w:p>
        </w:tc>
        <w:tc>
          <w:tcPr>
            <w:tcW w:w="1994" w:type="dxa"/>
            <w:shd w:val="clear" w:color="auto" w:fill="auto"/>
          </w:tcPr>
          <w:p w:rsidR="00783D28" w:rsidRPr="009B05CF" w:rsidRDefault="00783D28" w:rsidP="009C77BF">
            <w:pPr>
              <w:spacing w:line="360" w:lineRule="exact"/>
              <w:jc w:val="right"/>
              <w:rPr>
                <w:sz w:val="26"/>
                <w:szCs w:val="26"/>
              </w:rPr>
            </w:pPr>
            <w:r w:rsidRPr="009B05CF">
              <w:rPr>
                <w:sz w:val="26"/>
                <w:szCs w:val="26"/>
              </w:rPr>
              <w:t>16.600.000</w:t>
            </w:r>
          </w:p>
        </w:tc>
        <w:tc>
          <w:tcPr>
            <w:tcW w:w="1710" w:type="dxa"/>
            <w:shd w:val="clear" w:color="auto" w:fill="auto"/>
          </w:tcPr>
          <w:p w:rsidR="00783D28" w:rsidRPr="009B05CF" w:rsidRDefault="009C77BF" w:rsidP="009B05CF">
            <w:pPr>
              <w:spacing w:line="360" w:lineRule="exact"/>
              <w:jc w:val="both"/>
              <w:rPr>
                <w:sz w:val="26"/>
                <w:szCs w:val="26"/>
              </w:rPr>
            </w:pPr>
            <w:r w:rsidRPr="009B05CF">
              <w:rPr>
                <w:sz w:val="26"/>
                <w:szCs w:val="26"/>
              </w:rPr>
              <w:t>Phát hành cổ phiếu riêng lẻ cho các nhà đầu tư chiến lược</w:t>
            </w:r>
          </w:p>
        </w:tc>
      </w:tr>
      <w:tr w:rsidR="00783D28" w:rsidRPr="009B05CF" w:rsidTr="00E57DF0">
        <w:tc>
          <w:tcPr>
            <w:tcW w:w="554" w:type="dxa"/>
            <w:shd w:val="clear" w:color="auto" w:fill="auto"/>
          </w:tcPr>
          <w:p w:rsidR="00783D28" w:rsidRPr="009B05CF" w:rsidRDefault="00783D28" w:rsidP="009B05CF">
            <w:pPr>
              <w:spacing w:line="360" w:lineRule="exact"/>
              <w:jc w:val="both"/>
              <w:rPr>
                <w:sz w:val="26"/>
                <w:szCs w:val="26"/>
              </w:rPr>
            </w:pPr>
            <w:r>
              <w:rPr>
                <w:sz w:val="26"/>
                <w:szCs w:val="26"/>
              </w:rPr>
              <w:t>05</w:t>
            </w:r>
          </w:p>
        </w:tc>
        <w:tc>
          <w:tcPr>
            <w:tcW w:w="1417" w:type="dxa"/>
            <w:shd w:val="clear" w:color="auto" w:fill="auto"/>
          </w:tcPr>
          <w:p w:rsidR="00783D28" w:rsidRPr="009B05CF" w:rsidRDefault="00783D28" w:rsidP="00443070">
            <w:pPr>
              <w:spacing w:line="360" w:lineRule="exact"/>
              <w:rPr>
                <w:sz w:val="26"/>
                <w:szCs w:val="26"/>
              </w:rPr>
            </w:pPr>
            <w:r>
              <w:rPr>
                <w:sz w:val="26"/>
                <w:szCs w:val="26"/>
              </w:rPr>
              <w:t>Số lượng cổ phiếu ưu đãi</w:t>
            </w:r>
          </w:p>
        </w:tc>
        <w:tc>
          <w:tcPr>
            <w:tcW w:w="2003" w:type="dxa"/>
            <w:shd w:val="clear" w:color="auto" w:fill="auto"/>
          </w:tcPr>
          <w:p w:rsidR="00783D28" w:rsidRPr="009B05CF" w:rsidRDefault="00783D28" w:rsidP="009C77BF">
            <w:pPr>
              <w:spacing w:line="360" w:lineRule="exact"/>
              <w:jc w:val="right"/>
              <w:rPr>
                <w:sz w:val="26"/>
                <w:szCs w:val="26"/>
              </w:rPr>
            </w:pPr>
            <w:r>
              <w:rPr>
                <w:sz w:val="26"/>
                <w:szCs w:val="26"/>
              </w:rPr>
              <w:t>0</w:t>
            </w:r>
          </w:p>
        </w:tc>
        <w:tc>
          <w:tcPr>
            <w:tcW w:w="1966" w:type="dxa"/>
            <w:shd w:val="clear" w:color="auto" w:fill="auto"/>
          </w:tcPr>
          <w:p w:rsidR="00783D28" w:rsidRPr="009B05CF" w:rsidRDefault="00783D28" w:rsidP="009C77BF">
            <w:pPr>
              <w:spacing w:line="360" w:lineRule="exact"/>
              <w:jc w:val="right"/>
              <w:rPr>
                <w:sz w:val="26"/>
                <w:szCs w:val="26"/>
              </w:rPr>
            </w:pPr>
            <w:r>
              <w:rPr>
                <w:sz w:val="26"/>
                <w:szCs w:val="26"/>
              </w:rPr>
              <w:t>0</w:t>
            </w:r>
          </w:p>
        </w:tc>
        <w:tc>
          <w:tcPr>
            <w:tcW w:w="1994" w:type="dxa"/>
            <w:shd w:val="clear" w:color="auto" w:fill="auto"/>
          </w:tcPr>
          <w:p w:rsidR="00783D28" w:rsidRPr="009B05CF" w:rsidRDefault="00783D28" w:rsidP="009C77BF">
            <w:pPr>
              <w:spacing w:line="360" w:lineRule="exact"/>
              <w:jc w:val="right"/>
              <w:rPr>
                <w:sz w:val="26"/>
                <w:szCs w:val="26"/>
              </w:rPr>
            </w:pPr>
            <w:r>
              <w:rPr>
                <w:sz w:val="26"/>
                <w:szCs w:val="26"/>
              </w:rPr>
              <w:t>0</w:t>
            </w:r>
          </w:p>
        </w:tc>
        <w:tc>
          <w:tcPr>
            <w:tcW w:w="1710" w:type="dxa"/>
            <w:shd w:val="clear" w:color="auto" w:fill="auto"/>
          </w:tcPr>
          <w:p w:rsidR="00783D28" w:rsidRPr="009B05CF" w:rsidRDefault="00783D28" w:rsidP="009B05CF">
            <w:pPr>
              <w:spacing w:line="360" w:lineRule="exact"/>
              <w:jc w:val="both"/>
              <w:rPr>
                <w:sz w:val="26"/>
                <w:szCs w:val="26"/>
              </w:rPr>
            </w:pPr>
          </w:p>
        </w:tc>
      </w:tr>
    </w:tbl>
    <w:p w:rsidR="00EA37F3" w:rsidRPr="005723F3" w:rsidRDefault="00EA37F3" w:rsidP="00593A5F">
      <w:pPr>
        <w:jc w:val="both"/>
        <w:rPr>
          <w:sz w:val="8"/>
        </w:rPr>
      </w:pPr>
    </w:p>
    <w:tbl>
      <w:tblPr>
        <w:tblW w:w="0" w:type="auto"/>
        <w:jc w:val="center"/>
        <w:tblLook w:val="01E0"/>
      </w:tblPr>
      <w:tblGrid>
        <w:gridCol w:w="3905"/>
        <w:gridCol w:w="4922"/>
      </w:tblGrid>
      <w:tr w:rsidR="0049328B" w:rsidRPr="00F86BC1" w:rsidTr="00C46FCC">
        <w:trPr>
          <w:jc w:val="center"/>
        </w:trPr>
        <w:tc>
          <w:tcPr>
            <w:tcW w:w="3905" w:type="dxa"/>
          </w:tcPr>
          <w:p w:rsidR="007D0B0C" w:rsidRPr="009B05CF" w:rsidRDefault="007D0B0C" w:rsidP="00E57DF0">
            <w:pPr>
              <w:spacing w:line="360" w:lineRule="exact"/>
              <w:jc w:val="both"/>
              <w:rPr>
                <w:b/>
                <w:sz w:val="24"/>
                <w:szCs w:val="24"/>
                <w:u w:val="single"/>
              </w:rPr>
            </w:pPr>
            <w:r w:rsidRPr="009B05CF">
              <w:rPr>
                <w:b/>
                <w:sz w:val="24"/>
                <w:szCs w:val="24"/>
                <w:u w:val="single"/>
              </w:rPr>
              <w:t>Nơi nhận:</w:t>
            </w:r>
          </w:p>
          <w:p w:rsidR="00C46FCC" w:rsidRPr="009B05CF" w:rsidRDefault="00E57DF0" w:rsidP="00E57DF0">
            <w:pPr>
              <w:numPr>
                <w:ilvl w:val="0"/>
                <w:numId w:val="4"/>
              </w:numPr>
              <w:spacing w:line="360" w:lineRule="exact"/>
              <w:ind w:left="0" w:hanging="2236"/>
              <w:rPr>
                <w:i/>
                <w:sz w:val="24"/>
                <w:szCs w:val="24"/>
              </w:rPr>
            </w:pPr>
            <w:r>
              <w:rPr>
                <w:i/>
                <w:sz w:val="24"/>
                <w:szCs w:val="24"/>
              </w:rPr>
              <w:t>- Như K/g</w:t>
            </w:r>
          </w:p>
          <w:p w:rsidR="007D0B0C" w:rsidRPr="009B05CF" w:rsidRDefault="00E57DF0" w:rsidP="00E57DF0">
            <w:pPr>
              <w:numPr>
                <w:ilvl w:val="0"/>
                <w:numId w:val="4"/>
              </w:numPr>
              <w:spacing w:line="360" w:lineRule="exact"/>
              <w:ind w:left="0" w:hanging="2236"/>
              <w:rPr>
                <w:i/>
                <w:sz w:val="24"/>
                <w:szCs w:val="24"/>
              </w:rPr>
            </w:pPr>
            <w:r>
              <w:rPr>
                <w:i/>
                <w:sz w:val="24"/>
                <w:szCs w:val="24"/>
              </w:rPr>
              <w:t xml:space="preserve">- </w:t>
            </w:r>
            <w:r w:rsidR="007D0B0C" w:rsidRPr="009B05CF">
              <w:rPr>
                <w:i/>
                <w:sz w:val="24"/>
                <w:szCs w:val="24"/>
              </w:rPr>
              <w:t>Lưu VT</w:t>
            </w:r>
            <w:r w:rsidR="00C46FCC" w:rsidRPr="009B05CF">
              <w:rPr>
                <w:i/>
                <w:sz w:val="24"/>
                <w:szCs w:val="24"/>
              </w:rPr>
              <w:t>.</w:t>
            </w:r>
          </w:p>
          <w:p w:rsidR="007D0B0C" w:rsidRPr="009B05CF" w:rsidRDefault="007D0B0C" w:rsidP="00E57DF0">
            <w:pPr>
              <w:spacing w:line="360" w:lineRule="exact"/>
              <w:rPr>
                <w:b/>
                <w:sz w:val="24"/>
                <w:szCs w:val="24"/>
                <w:u w:val="single"/>
              </w:rPr>
            </w:pPr>
            <w:r w:rsidRPr="009B05CF">
              <w:rPr>
                <w:b/>
                <w:sz w:val="24"/>
                <w:szCs w:val="24"/>
                <w:u w:val="single"/>
              </w:rPr>
              <w:t xml:space="preserve">Tài liệu đính kèm: </w:t>
            </w:r>
          </w:p>
          <w:p w:rsidR="007D0B0C" w:rsidRPr="009B05CF" w:rsidRDefault="007D0B0C" w:rsidP="00E57DF0">
            <w:pPr>
              <w:numPr>
                <w:ilvl w:val="0"/>
                <w:numId w:val="4"/>
              </w:numPr>
              <w:spacing w:line="360" w:lineRule="exact"/>
              <w:ind w:left="0" w:hanging="2236"/>
              <w:rPr>
                <w:i/>
                <w:sz w:val="24"/>
                <w:szCs w:val="24"/>
              </w:rPr>
            </w:pPr>
            <w:r w:rsidRPr="009B05CF">
              <w:rPr>
                <w:i/>
                <w:sz w:val="24"/>
                <w:szCs w:val="24"/>
              </w:rPr>
              <w:t>Giấy CNĐKCK thay đổi</w:t>
            </w:r>
            <w:r w:rsidR="009B05CF">
              <w:rPr>
                <w:i/>
                <w:sz w:val="24"/>
                <w:szCs w:val="24"/>
              </w:rPr>
              <w:t>.</w:t>
            </w:r>
          </w:p>
          <w:p w:rsidR="0049328B" w:rsidRPr="00F86BC1" w:rsidRDefault="0049328B" w:rsidP="00E57DF0">
            <w:pPr>
              <w:jc w:val="center"/>
              <w:rPr>
                <w:b/>
                <w:sz w:val="26"/>
                <w:lang w:val="nl-NL"/>
              </w:rPr>
            </w:pPr>
          </w:p>
        </w:tc>
        <w:tc>
          <w:tcPr>
            <w:tcW w:w="4922" w:type="dxa"/>
          </w:tcPr>
          <w:p w:rsidR="0049328B" w:rsidRPr="00F86BC1" w:rsidRDefault="00F229ED" w:rsidP="00F86BC1">
            <w:pPr>
              <w:jc w:val="center"/>
              <w:rPr>
                <w:b/>
                <w:sz w:val="26"/>
                <w:lang w:val="nl-NL"/>
              </w:rPr>
            </w:pPr>
            <w:r>
              <w:rPr>
                <w:b/>
                <w:sz w:val="26"/>
                <w:lang w:val="nl-NL"/>
              </w:rPr>
              <w:t>CÔNG TY CỔ PHẦN HOÀNG HÀ</w:t>
            </w:r>
          </w:p>
          <w:p w:rsidR="0049328B" w:rsidRPr="00F86BC1" w:rsidRDefault="00F229ED" w:rsidP="00F86BC1">
            <w:pPr>
              <w:jc w:val="center"/>
              <w:rPr>
                <w:b/>
                <w:sz w:val="26"/>
                <w:lang w:val="nl-NL"/>
              </w:rPr>
            </w:pPr>
            <w:r>
              <w:rPr>
                <w:b/>
                <w:sz w:val="26"/>
                <w:lang w:val="nl-NL"/>
              </w:rPr>
              <w:t>Tổng giám đốc</w:t>
            </w:r>
          </w:p>
          <w:p w:rsidR="0049328B" w:rsidRPr="00445FDC" w:rsidRDefault="0049328B" w:rsidP="00F86BC1">
            <w:pPr>
              <w:spacing w:before="360"/>
              <w:jc w:val="center"/>
              <w:rPr>
                <w:b/>
                <w:sz w:val="72"/>
                <w:lang w:val="nl-NL"/>
              </w:rPr>
            </w:pPr>
          </w:p>
          <w:p w:rsidR="0049328B" w:rsidRPr="00F86BC1" w:rsidRDefault="00F229ED" w:rsidP="00F86BC1">
            <w:pPr>
              <w:spacing w:before="360"/>
              <w:jc w:val="center"/>
              <w:rPr>
                <w:b/>
                <w:sz w:val="26"/>
                <w:lang w:val="nl-NL"/>
              </w:rPr>
            </w:pPr>
            <w:r>
              <w:rPr>
                <w:b/>
                <w:sz w:val="26"/>
                <w:lang w:val="nl-NL"/>
              </w:rPr>
              <w:t>Lưu Huy Hà</w:t>
            </w:r>
          </w:p>
        </w:tc>
      </w:tr>
    </w:tbl>
    <w:p w:rsidR="001C2B7B" w:rsidRPr="001E3408" w:rsidRDefault="001C2B7B" w:rsidP="00445FDC">
      <w:pPr>
        <w:jc w:val="both"/>
      </w:pPr>
    </w:p>
    <w:sectPr w:rsidR="001C2B7B" w:rsidRPr="001E3408" w:rsidSect="00445FDC">
      <w:pgSz w:w="11907" w:h="16840" w:code="9"/>
      <w:pgMar w:top="900" w:right="1107" w:bottom="36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3E3B02"/>
    <w:multiLevelType w:val="hybridMultilevel"/>
    <w:tmpl w:val="E36EB77A"/>
    <w:lvl w:ilvl="0" w:tplc="C2D88ABC">
      <w:start w:val="8"/>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nsid w:val="57F93EF3"/>
    <w:multiLevelType w:val="hybridMultilevel"/>
    <w:tmpl w:val="A7529E64"/>
    <w:lvl w:ilvl="0" w:tplc="2FF6467E">
      <w:start w:val="8"/>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79BF5DCE"/>
    <w:multiLevelType w:val="hybridMultilevel"/>
    <w:tmpl w:val="EAD818D8"/>
    <w:lvl w:ilvl="0" w:tplc="49A841E8">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A1725"/>
    <w:rsid w:val="00063D60"/>
    <w:rsid w:val="00087334"/>
    <w:rsid w:val="00093071"/>
    <w:rsid w:val="000B2B6E"/>
    <w:rsid w:val="000D2BFD"/>
    <w:rsid w:val="000F4182"/>
    <w:rsid w:val="00101E20"/>
    <w:rsid w:val="00122292"/>
    <w:rsid w:val="00141234"/>
    <w:rsid w:val="001468CB"/>
    <w:rsid w:val="00163E90"/>
    <w:rsid w:val="00196EA8"/>
    <w:rsid w:val="001A1DDE"/>
    <w:rsid w:val="001B3416"/>
    <w:rsid w:val="001C2B7B"/>
    <w:rsid w:val="001C35D7"/>
    <w:rsid w:val="001E3408"/>
    <w:rsid w:val="001E7804"/>
    <w:rsid w:val="0022442F"/>
    <w:rsid w:val="00251726"/>
    <w:rsid w:val="0026533B"/>
    <w:rsid w:val="0028714D"/>
    <w:rsid w:val="002B4EB8"/>
    <w:rsid w:val="002D5E17"/>
    <w:rsid w:val="002F5E5D"/>
    <w:rsid w:val="00300CE0"/>
    <w:rsid w:val="003074B5"/>
    <w:rsid w:val="00321122"/>
    <w:rsid w:val="00334468"/>
    <w:rsid w:val="00341155"/>
    <w:rsid w:val="003641D8"/>
    <w:rsid w:val="003717C0"/>
    <w:rsid w:val="003E5280"/>
    <w:rsid w:val="003F723B"/>
    <w:rsid w:val="00420B85"/>
    <w:rsid w:val="00433112"/>
    <w:rsid w:val="00433883"/>
    <w:rsid w:val="00436CE6"/>
    <w:rsid w:val="00443070"/>
    <w:rsid w:val="004451BE"/>
    <w:rsid w:val="00445FDC"/>
    <w:rsid w:val="00483E91"/>
    <w:rsid w:val="0049328B"/>
    <w:rsid w:val="004C264F"/>
    <w:rsid w:val="004E427C"/>
    <w:rsid w:val="004E5C28"/>
    <w:rsid w:val="004F2CCF"/>
    <w:rsid w:val="00514BAE"/>
    <w:rsid w:val="00545459"/>
    <w:rsid w:val="005723F3"/>
    <w:rsid w:val="00584FCE"/>
    <w:rsid w:val="00593A5F"/>
    <w:rsid w:val="005A1725"/>
    <w:rsid w:val="005B1DCC"/>
    <w:rsid w:val="005C2721"/>
    <w:rsid w:val="006B36FB"/>
    <w:rsid w:val="006C44D9"/>
    <w:rsid w:val="006E2F64"/>
    <w:rsid w:val="007028D4"/>
    <w:rsid w:val="007167FA"/>
    <w:rsid w:val="00723D5B"/>
    <w:rsid w:val="00735F6F"/>
    <w:rsid w:val="00756B18"/>
    <w:rsid w:val="00773B5B"/>
    <w:rsid w:val="00783D28"/>
    <w:rsid w:val="007A4547"/>
    <w:rsid w:val="007C04B2"/>
    <w:rsid w:val="007D0B0C"/>
    <w:rsid w:val="007E2FC0"/>
    <w:rsid w:val="007E4BFA"/>
    <w:rsid w:val="007F148C"/>
    <w:rsid w:val="00806197"/>
    <w:rsid w:val="00811D06"/>
    <w:rsid w:val="00854203"/>
    <w:rsid w:val="008D2656"/>
    <w:rsid w:val="008E512D"/>
    <w:rsid w:val="008F1596"/>
    <w:rsid w:val="008F33CD"/>
    <w:rsid w:val="009229E6"/>
    <w:rsid w:val="0092340E"/>
    <w:rsid w:val="00943FC4"/>
    <w:rsid w:val="009472CB"/>
    <w:rsid w:val="00961C90"/>
    <w:rsid w:val="00982379"/>
    <w:rsid w:val="009A5DC9"/>
    <w:rsid w:val="009B05CF"/>
    <w:rsid w:val="009C5D80"/>
    <w:rsid w:val="009C77BF"/>
    <w:rsid w:val="009F6054"/>
    <w:rsid w:val="00A337F1"/>
    <w:rsid w:val="00A823F4"/>
    <w:rsid w:val="00A8351B"/>
    <w:rsid w:val="00AC70AD"/>
    <w:rsid w:val="00B027E1"/>
    <w:rsid w:val="00B650DD"/>
    <w:rsid w:val="00C324E5"/>
    <w:rsid w:val="00C46FCC"/>
    <w:rsid w:val="00CE085C"/>
    <w:rsid w:val="00CE48CB"/>
    <w:rsid w:val="00CF57F8"/>
    <w:rsid w:val="00D10EE8"/>
    <w:rsid w:val="00D52F46"/>
    <w:rsid w:val="00D55586"/>
    <w:rsid w:val="00DA25B9"/>
    <w:rsid w:val="00DA64BA"/>
    <w:rsid w:val="00DF70E1"/>
    <w:rsid w:val="00E15F7F"/>
    <w:rsid w:val="00E42ACA"/>
    <w:rsid w:val="00E57DF0"/>
    <w:rsid w:val="00E86E5E"/>
    <w:rsid w:val="00EA1B1F"/>
    <w:rsid w:val="00EA37F3"/>
    <w:rsid w:val="00EB0F04"/>
    <w:rsid w:val="00EB2B73"/>
    <w:rsid w:val="00EB6841"/>
    <w:rsid w:val="00F07160"/>
    <w:rsid w:val="00F229ED"/>
    <w:rsid w:val="00F30DAC"/>
    <w:rsid w:val="00F66585"/>
    <w:rsid w:val="00F86BC1"/>
    <w:rsid w:val="00FD568D"/>
    <w:rsid w:val="00FE6C0D"/>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1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3F723B"/>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F66585"/>
    <w:pPr>
      <w:spacing w:after="200" w:line="276" w:lineRule="auto"/>
      <w:ind w:left="720"/>
      <w:contextualSpacing/>
    </w:pPr>
    <w:rPr>
      <w:rFonts w:ascii="Calibri" w:eastAsia="Calibri" w:hAnsi="Calibri"/>
      <w:noProo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PASjx9HhRhFQFpgWM0Ha6gBD/tg=</DigestValue>
    </Reference>
    <Reference URI="#idOfficeObject" Type="http://www.w3.org/2000/09/xmldsig#Object">
      <DigestMethod Algorithm="http://www.w3.org/2000/09/xmldsig#sha1"/>
      <DigestValue>J98+JPGa3W5jrFyzroQ1kzqhQek=</DigestValue>
    </Reference>
  </SignedInfo>
  <SignatureValue>
    flvCShdoZSnDO+zmivIPLrbEmb4H2U67Eumvr5rsbdLqR74w3fSsxTYClynG3o6vAARvXDMu
    GIpy32W0CJkAOwgJ0o98t5Og4gMUC6qOKHbhy8hIK/3JgeGBKIBDsiY96N5QLkyMzCVUcwZc
    xW6+i07n9bUaSFvO8wdrRx6i3WY=
  </SignatureValue>
  <KeyInfo>
    <KeyValue>
      <RSAKeyValue>
        <Modulus>
            wxDFckjbJJXOIxSs+xt129DeSCugqTjajO4JGA6VkJMsg47RhdGniFvf2CVoNJ9jMkKbuUe4
            cwRM2k2+62D2T7VR8aJJOARUaEjljXweAlKb5IXY1tFNnyKEqfSUvvF9oJ4YS0d7i2EEPIuj
            gUUGdNwZjd7mQeFPoG3/Hjb62kc=
          </Modulus>
        <Exponent>AQAB</Exponent>
      </RSAKeyValue>
    </KeyValue>
    <X509Data>
      <X509Certificate>
          MIIBtjCCAR+gAwIBAgIQeUlo7P+07aZINLaqxARSYjANBgkqhkiG9w0BAQUFADARMQ8wDQYD
          VQQDEwZzaW5obHYwHhcNMTUwNTE0MDg0NDMyWhcNMTYwNTEzMTQ0NDMyWjARMQ8wDQYDVQQD
          EwZzaW5obHYwgZ8wDQYJKoZIhvcNAQEBBQADgY0AMIGJAoGBAMMQxXJI2ySVziMUrPsbddvQ
          3kgroKk42ozuCRgOlZCTLIOO0YXRp4hb39glaDSfYzJCm7lHuHMETNpNvutg9k+1UfGiSTgE
          VGhI5Y18HgJSm+SF2NbRTZ8ihKn0lL7xfaCeGEtHe4thBDyLo4FFBnTcGY3e5kHhT6Bt/x42
          +tpHAgMBAAGjDzANMAsGA1UdDwQEAwIGwDANBgkqhkiG9w0BAQUFAAOBgQAX+bR7xzVs1Z8v
          NdVJ3eWvinp40MC8xm7y/837Us7F8QFKLH+/+GeA167wXF2ty4PTMOUj8M1a6duC6hdYkXyv
          fIboKrHgyfBaV62Nk1rBzncEU0M295vjzcQrwADk91Y/PV0K0Ya18IR7IB27lBaI/8kfiB3X
          mQ+R6/ytFjvPnQ==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XZrygU1SL3LHijmgdryc9LzNRlw=</DigestValue>
      </Reference>
      <Reference URI="/word/fontTable.xml?ContentType=application/vnd.openxmlformats-officedocument.wordprocessingml.fontTable+xml">
        <DigestMethod Algorithm="http://www.w3.org/2000/09/xmldsig#sha1"/>
        <DigestValue>CWg1LwU9i8XXUz1EPQQZfZ30uog=</DigestValue>
      </Reference>
      <Reference URI="/word/numbering.xml?ContentType=application/vnd.openxmlformats-officedocument.wordprocessingml.numbering+xml">
        <DigestMethod Algorithm="http://www.w3.org/2000/09/xmldsig#sha1"/>
        <DigestValue>9snyMgZ3njeZ3ei+qT1XOeuq020=</DigestValue>
      </Reference>
      <Reference URI="/word/settings.xml?ContentType=application/vnd.openxmlformats-officedocument.wordprocessingml.settings+xml">
        <DigestMethod Algorithm="http://www.w3.org/2000/09/xmldsig#sha1"/>
        <DigestValue>pdE2xVnwwOaDTd1euyCvK29MjZs=</DigestValue>
      </Reference>
      <Reference URI="/word/styles.xml?ContentType=application/vnd.openxmlformats-officedocument.wordprocessingml.styles+xml">
        <DigestMethod Algorithm="http://www.w3.org/2000/09/xmldsig#sha1"/>
        <DigestValue>apAQie1PXXZVdB2takLPn/8n5AM=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2015-06-02T08:47:44Z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itfriend.org</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Smart</dc:creator>
  <cp:lastModifiedBy>sinhlv</cp:lastModifiedBy>
  <cp:revision>6</cp:revision>
  <cp:lastPrinted>2011-03-08T08:24:00Z</cp:lastPrinted>
  <dcterms:created xsi:type="dcterms:W3CDTF">2015-06-02T08:26:00Z</dcterms:created>
  <dcterms:modified xsi:type="dcterms:W3CDTF">2015-06-02T08:32:00Z</dcterms:modified>
</cp:coreProperties>
</file>