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a1d3209cc1bd4f5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B" w:rsidRDefault="00D305DB" w:rsidP="009344B3">
      <w:pPr>
        <w:ind w:hanging="90"/>
        <w:rPr>
          <w:b/>
          <w:color w:val="333333"/>
          <w:sz w:val="20"/>
        </w:rPr>
      </w:pPr>
      <w:bookmarkStart w:id="0" w:name="_GoBack"/>
      <w:bookmarkEnd w:id="0"/>
    </w:p>
    <w:p w:rsidR="009344B3" w:rsidRPr="00584A95" w:rsidRDefault="009344B3" w:rsidP="009344B3">
      <w:pPr>
        <w:ind w:hanging="90"/>
        <w:rPr>
          <w:color w:val="333333"/>
          <w:sz w:val="20"/>
        </w:rPr>
      </w:pPr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</w:t>
      </w:r>
      <w:smartTag w:uri="urn:schemas-microsoft-com:office:smarttags" w:element="place">
        <w:smartTag w:uri="urn:schemas-microsoft-com:office:smarttags" w:element="country-region">
          <w:r w:rsidRPr="00584A95">
            <w:rPr>
              <w:b/>
              <w:color w:val="333333"/>
              <w:sz w:val="20"/>
            </w:rPr>
            <w:t>NAM</w:t>
          </w:r>
        </w:smartTag>
      </w:smartTag>
    </w:p>
    <w:p w:rsidR="009344B3" w:rsidRPr="009344B3" w:rsidRDefault="007040D7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Pr="005C215E" w:rsidRDefault="005C215E" w:rsidP="00A43649">
      <w:pPr>
        <w:ind w:left="-420"/>
        <w:jc w:val="both"/>
        <w:rPr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</w:t>
      </w:r>
      <w:r w:rsidR="00324A65">
        <w:rPr>
          <w:color w:val="333333"/>
          <w:sz w:val="22"/>
          <w:szCs w:val="22"/>
        </w:rPr>
        <w:t xml:space="preserve">          </w:t>
      </w:r>
      <w:r w:rsidRPr="00584A95">
        <w:rPr>
          <w:color w:val="333333"/>
          <w:sz w:val="22"/>
          <w:szCs w:val="22"/>
        </w:rPr>
        <w:t xml:space="preserve">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 xml:space="preserve">:               </w:t>
      </w:r>
      <w:r w:rsidR="000C63EC">
        <w:rPr>
          <w:color w:val="333333"/>
        </w:rPr>
        <w:t xml:space="preserve">    </w:t>
      </w:r>
      <w:r w:rsidR="004D42E1">
        <w:rPr>
          <w:color w:val="333333"/>
        </w:rPr>
        <w:t xml:space="preserve">  </w:t>
      </w:r>
      <w:r w:rsidR="000C63EC">
        <w:rPr>
          <w:color w:val="333333"/>
        </w:rPr>
        <w:t xml:space="preserve">  / P TAXI</w:t>
      </w:r>
      <w:r>
        <w:rPr>
          <w:color w:val="333333"/>
        </w:rPr>
        <w:tab/>
        <w:t xml:space="preserve">  </w:t>
      </w:r>
      <w:r w:rsidR="00B335A5">
        <w:rPr>
          <w:color w:val="333333"/>
        </w:rPr>
        <w:t xml:space="preserve">         </w:t>
      </w:r>
      <w:r w:rsidR="000C63EC">
        <w:rPr>
          <w:color w:val="333333"/>
        </w:rPr>
        <w:tab/>
      </w:r>
      <w:r w:rsidR="00B335A5">
        <w:rPr>
          <w:color w:val="333333"/>
        </w:rPr>
        <w:t xml:space="preserve">  </w:t>
      </w:r>
    </w:p>
    <w:p w:rsidR="00407069" w:rsidRPr="00F705CB" w:rsidRDefault="00F705C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F705CB">
        <w:rPr>
          <w:rFonts w:ascii="Times New Roman" w:hAnsi="Times New Roman"/>
          <w:i/>
          <w:sz w:val="28"/>
          <w:szCs w:val="28"/>
        </w:rPr>
        <w:t>(</w:t>
      </w:r>
      <w:r w:rsidR="00457423">
        <w:rPr>
          <w:rFonts w:ascii="Times New Roman" w:hAnsi="Times New Roman"/>
          <w:i/>
          <w:sz w:val="28"/>
          <w:szCs w:val="28"/>
        </w:rPr>
        <w:t xml:space="preserve">Công bố </w:t>
      </w:r>
      <w:r w:rsidR="00A459C7">
        <w:rPr>
          <w:rFonts w:ascii="Times New Roman" w:hAnsi="Times New Roman"/>
          <w:i/>
          <w:sz w:val="28"/>
          <w:szCs w:val="28"/>
        </w:rPr>
        <w:t>đơn vị kiểm toán năm 201</w:t>
      </w:r>
      <w:r w:rsidR="002269DE">
        <w:rPr>
          <w:rFonts w:ascii="Times New Roman" w:hAnsi="Times New Roman"/>
          <w:i/>
          <w:sz w:val="28"/>
          <w:szCs w:val="28"/>
        </w:rPr>
        <w:t>5</w:t>
      </w:r>
      <w:r w:rsidR="000C63EC">
        <w:rPr>
          <w:rFonts w:ascii="Times New Roman" w:hAnsi="Times New Roman"/>
          <w:i/>
          <w:sz w:val="28"/>
          <w:szCs w:val="28"/>
        </w:rPr>
        <w:t xml:space="preserve"> </w:t>
      </w:r>
      <w:r w:rsidRPr="00F705CB">
        <w:rPr>
          <w:rFonts w:ascii="Times New Roman" w:hAnsi="Times New Roman"/>
          <w:i/>
          <w:sz w:val="28"/>
          <w:szCs w:val="28"/>
        </w:rPr>
        <w:t>)</w:t>
      </w:r>
    </w:p>
    <w:p w:rsidR="00A43649" w:rsidRDefault="00A43649" w:rsidP="00452249">
      <w:pPr>
        <w:jc w:val="both"/>
        <w:rPr>
          <w:rFonts w:ascii="Times New Roman" w:hAnsi="Times New Roman"/>
          <w:sz w:val="28"/>
          <w:szCs w:val="28"/>
        </w:rPr>
      </w:pPr>
    </w:p>
    <w:p w:rsidR="00D305DB" w:rsidRDefault="00A459C7" w:rsidP="004522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color w:val="333333"/>
        </w:rPr>
        <w:t xml:space="preserve">TP,HCM  ngaøy </w:t>
      </w:r>
      <w:r w:rsidR="002269DE">
        <w:rPr>
          <w:color w:val="333333"/>
        </w:rPr>
        <w:t>01</w:t>
      </w:r>
      <w:r>
        <w:rPr>
          <w:color w:val="333333"/>
        </w:rPr>
        <w:t xml:space="preserve"> thaùng 07 naêm 201</w:t>
      </w:r>
      <w:r w:rsidR="002269DE">
        <w:rPr>
          <w:color w:val="333333"/>
        </w:rPr>
        <w:t>5</w:t>
      </w:r>
    </w:p>
    <w:p w:rsidR="00B335A5" w:rsidRPr="00A43649" w:rsidRDefault="00B335A5" w:rsidP="00452249">
      <w:pPr>
        <w:jc w:val="both"/>
        <w:rPr>
          <w:rFonts w:ascii="Times New Roman" w:hAnsi="Times New Roman"/>
          <w:sz w:val="28"/>
          <w:szCs w:val="28"/>
        </w:rPr>
      </w:pPr>
    </w:p>
    <w:p w:rsidR="00324A65" w:rsidRPr="00324A65" w:rsidRDefault="001C79D7" w:rsidP="00324A65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227CE4">
        <w:rPr>
          <w:rFonts w:ascii="Times New Roman" w:hAnsi="Times New Roman"/>
          <w:sz w:val="28"/>
          <w:szCs w:val="28"/>
        </w:rPr>
        <w:t xml:space="preserve">   </w:t>
      </w:r>
      <w:r w:rsidR="00324A65">
        <w:rPr>
          <w:rFonts w:ascii="Times New Roman" w:hAnsi="Times New Roman"/>
          <w:sz w:val="28"/>
          <w:szCs w:val="28"/>
        </w:rPr>
        <w:t xml:space="preserve">- </w:t>
      </w:r>
      <w:r w:rsidR="00324A65" w:rsidRPr="00324A65">
        <w:rPr>
          <w:rFonts w:ascii="Times New Roman" w:hAnsi="Times New Roman"/>
          <w:b/>
          <w:sz w:val="28"/>
          <w:szCs w:val="28"/>
        </w:rPr>
        <w:t>ỦY BAN CHỨNG KHOÁN NHÀ NƯỚC</w:t>
      </w:r>
    </w:p>
    <w:p w:rsidR="001C79D7" w:rsidRPr="00324A65" w:rsidRDefault="00227CE4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324A65">
        <w:rPr>
          <w:rFonts w:ascii="Times New Roman" w:hAnsi="Times New Roman"/>
          <w:b/>
          <w:sz w:val="28"/>
          <w:szCs w:val="28"/>
        </w:rPr>
        <w:t xml:space="preserve"> </w:t>
      </w:r>
      <w:r w:rsidR="00324A65" w:rsidRPr="00324A6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67687">
        <w:rPr>
          <w:rFonts w:ascii="Times New Roman" w:hAnsi="Times New Roman"/>
          <w:b/>
          <w:sz w:val="28"/>
          <w:szCs w:val="28"/>
        </w:rPr>
        <w:t xml:space="preserve">   </w:t>
      </w:r>
      <w:r w:rsidR="00324A65" w:rsidRPr="00324A65">
        <w:rPr>
          <w:rFonts w:ascii="Times New Roman" w:hAnsi="Times New Roman"/>
          <w:b/>
          <w:sz w:val="28"/>
          <w:szCs w:val="28"/>
        </w:rPr>
        <w:t xml:space="preserve"> - </w:t>
      </w:r>
      <w:r w:rsidR="00467687">
        <w:rPr>
          <w:rFonts w:ascii="Times New Roman" w:hAnsi="Times New Roman"/>
          <w:b/>
          <w:sz w:val="28"/>
          <w:szCs w:val="28"/>
        </w:rPr>
        <w:t xml:space="preserve"> </w:t>
      </w:r>
      <w:r w:rsidR="00846EAB" w:rsidRPr="00324A65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CF39AF" w:rsidRDefault="00695A20" w:rsidP="00695A20">
      <w:pPr>
        <w:numPr>
          <w:ilvl w:val="0"/>
          <w:numId w:val="4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D61AE1">
        <w:rPr>
          <w:rFonts w:ascii="Times New Roman" w:hAnsi="Times New Roman"/>
          <w:sz w:val="28"/>
          <w:szCs w:val="28"/>
        </w:rPr>
        <w:t xml:space="preserve"> </w:t>
      </w:r>
      <w:r w:rsidR="00BB245F">
        <w:rPr>
          <w:rFonts w:ascii="Times New Roman" w:hAnsi="Times New Roman"/>
          <w:sz w:val="28"/>
          <w:szCs w:val="28"/>
        </w:rPr>
        <w:t>Thông tư 52/2012-TT-BTC</w:t>
      </w:r>
      <w:r w:rsidR="002B5D17">
        <w:rPr>
          <w:rFonts w:ascii="Times New Roman" w:hAnsi="Times New Roman"/>
          <w:sz w:val="28"/>
          <w:szCs w:val="28"/>
        </w:rPr>
        <w:t xml:space="preserve"> ngày 05/04/2012</w:t>
      </w:r>
      <w:r w:rsidR="00A459C7">
        <w:rPr>
          <w:rFonts w:ascii="Times New Roman" w:hAnsi="Times New Roman"/>
          <w:sz w:val="28"/>
          <w:szCs w:val="28"/>
        </w:rPr>
        <w:t xml:space="preserve"> về việc công bố thông tin trên thị trường chứng khoán</w:t>
      </w:r>
    </w:p>
    <w:p w:rsidR="00D26FAC" w:rsidRDefault="00D26FAC" w:rsidP="00D26FAC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</w:p>
    <w:p w:rsidR="00D26FAC" w:rsidRDefault="00D26FAC" w:rsidP="00D26FAC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Tên công ty : Công ty cổ phần Taxi Gas Sài Gòn Petrolimex</w:t>
      </w:r>
    </w:p>
    <w:p w:rsidR="00D26FAC" w:rsidRDefault="00D26FAC" w:rsidP="00D26FAC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Mã CK : PGT</w:t>
      </w:r>
    </w:p>
    <w:p w:rsidR="00D26FAC" w:rsidRDefault="00D26FAC" w:rsidP="00D26FAC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Địa chỉ trụ sở chính : 178/6 Điện Biên Phủ, Phường 21 , quận Bình Thạnh, TP Hồ Chí Minh</w:t>
      </w:r>
    </w:p>
    <w:p w:rsidR="00D26FAC" w:rsidRDefault="00D26FAC" w:rsidP="00D26FAC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Điện thoại : 08. 3 5124262     Fax : 08. 3 5124124</w:t>
      </w:r>
    </w:p>
    <w:p w:rsidR="009B4E69" w:rsidRDefault="009B4E69" w:rsidP="00A459C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459C7" w:rsidRDefault="00695A20" w:rsidP="00A459C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9AF">
        <w:rPr>
          <w:rFonts w:ascii="Times New Roman" w:hAnsi="Times New Roman"/>
          <w:sz w:val="28"/>
          <w:szCs w:val="28"/>
        </w:rPr>
        <w:t>Công ty cổ phần Taxi Gas Sài Gòn Petrolimex</w:t>
      </w:r>
      <w:r w:rsidR="00D26FAC">
        <w:rPr>
          <w:rFonts w:ascii="Times New Roman" w:hAnsi="Times New Roman"/>
          <w:sz w:val="28"/>
          <w:szCs w:val="28"/>
        </w:rPr>
        <w:t xml:space="preserve"> </w:t>
      </w:r>
      <w:r w:rsidR="00CF39AF">
        <w:rPr>
          <w:rFonts w:ascii="Times New Roman" w:hAnsi="Times New Roman"/>
          <w:sz w:val="28"/>
          <w:szCs w:val="28"/>
        </w:rPr>
        <w:t xml:space="preserve">trân trọng </w:t>
      </w:r>
      <w:r w:rsidR="00A459C7">
        <w:rPr>
          <w:rFonts w:ascii="Times New Roman" w:hAnsi="Times New Roman"/>
          <w:sz w:val="28"/>
          <w:szCs w:val="28"/>
        </w:rPr>
        <w:t xml:space="preserve">công bố đơn vị kiểm toán độc lập cho </w:t>
      </w:r>
      <w:r w:rsidR="009B4E69">
        <w:rPr>
          <w:rFonts w:ascii="Times New Roman" w:hAnsi="Times New Roman"/>
          <w:sz w:val="28"/>
          <w:szCs w:val="28"/>
        </w:rPr>
        <w:t xml:space="preserve">Soát xét BCTC 6 tháng năm 2015 và </w:t>
      </w:r>
      <w:r w:rsidR="00A459C7">
        <w:rPr>
          <w:rFonts w:ascii="Times New Roman" w:hAnsi="Times New Roman"/>
          <w:sz w:val="28"/>
          <w:szCs w:val="28"/>
        </w:rPr>
        <w:t xml:space="preserve">Báo cáo </w:t>
      </w:r>
      <w:r w:rsidR="005479D3">
        <w:rPr>
          <w:rFonts w:ascii="Times New Roman" w:hAnsi="Times New Roman"/>
          <w:sz w:val="28"/>
          <w:szCs w:val="28"/>
        </w:rPr>
        <w:t xml:space="preserve"> Tài chính </w:t>
      </w:r>
      <w:r w:rsidR="00FA2D20">
        <w:rPr>
          <w:rFonts w:ascii="Times New Roman" w:hAnsi="Times New Roman"/>
          <w:sz w:val="28"/>
          <w:szCs w:val="28"/>
        </w:rPr>
        <w:t xml:space="preserve"> năm 201</w:t>
      </w:r>
      <w:r w:rsidR="00D26FAC">
        <w:rPr>
          <w:rFonts w:ascii="Times New Roman" w:hAnsi="Times New Roman"/>
          <w:sz w:val="28"/>
          <w:szCs w:val="28"/>
        </w:rPr>
        <w:t>5</w:t>
      </w:r>
      <w:r w:rsidR="00A459C7">
        <w:rPr>
          <w:rFonts w:ascii="Times New Roman" w:hAnsi="Times New Roman"/>
          <w:sz w:val="28"/>
          <w:szCs w:val="28"/>
        </w:rPr>
        <w:t xml:space="preserve"> là </w:t>
      </w:r>
      <w:r w:rsidR="00A459C7" w:rsidRPr="009D0EB9">
        <w:rPr>
          <w:rFonts w:ascii="Times New Roman" w:hAnsi="Times New Roman"/>
          <w:sz w:val="28"/>
          <w:szCs w:val="28"/>
        </w:rPr>
        <w:t xml:space="preserve">Công ty TNHH </w:t>
      </w:r>
      <w:r w:rsidR="006A49CA">
        <w:rPr>
          <w:rFonts w:ascii="Times New Roman" w:hAnsi="Times New Roman"/>
          <w:sz w:val="28"/>
          <w:szCs w:val="28"/>
        </w:rPr>
        <w:t>Dịch vụ Tư vấn Tài chính Kế toán và kiểm toán Phía Nam ( AASCS) hợp đồng cung cấp dịch vụ số 201</w:t>
      </w:r>
      <w:r w:rsidR="0052337C">
        <w:rPr>
          <w:rFonts w:ascii="Times New Roman" w:hAnsi="Times New Roman"/>
          <w:sz w:val="28"/>
          <w:szCs w:val="28"/>
        </w:rPr>
        <w:t>/</w:t>
      </w:r>
      <w:r w:rsidR="00A459C7">
        <w:rPr>
          <w:rFonts w:ascii="Times New Roman" w:hAnsi="Times New Roman"/>
          <w:sz w:val="28"/>
          <w:szCs w:val="28"/>
        </w:rPr>
        <w:t>HĐ</w:t>
      </w:r>
      <w:r w:rsidR="006A49CA">
        <w:rPr>
          <w:rFonts w:ascii="Times New Roman" w:hAnsi="Times New Roman"/>
          <w:sz w:val="28"/>
          <w:szCs w:val="28"/>
        </w:rPr>
        <w:t>KT</w:t>
      </w:r>
      <w:r w:rsidR="00A459C7">
        <w:rPr>
          <w:rFonts w:ascii="Times New Roman" w:hAnsi="Times New Roman"/>
          <w:sz w:val="28"/>
          <w:szCs w:val="28"/>
        </w:rPr>
        <w:t xml:space="preserve">_KT ngày </w:t>
      </w:r>
      <w:r w:rsidR="0010416B">
        <w:rPr>
          <w:rFonts w:ascii="Times New Roman" w:hAnsi="Times New Roman"/>
          <w:sz w:val="28"/>
          <w:szCs w:val="28"/>
        </w:rPr>
        <w:t>30</w:t>
      </w:r>
      <w:r w:rsidR="00A459C7">
        <w:rPr>
          <w:rFonts w:ascii="Times New Roman" w:hAnsi="Times New Roman"/>
          <w:sz w:val="28"/>
          <w:szCs w:val="28"/>
        </w:rPr>
        <w:t>/0</w:t>
      </w:r>
      <w:r w:rsidR="0010416B">
        <w:rPr>
          <w:rFonts w:ascii="Times New Roman" w:hAnsi="Times New Roman"/>
          <w:sz w:val="28"/>
          <w:szCs w:val="28"/>
        </w:rPr>
        <w:t>6</w:t>
      </w:r>
      <w:r w:rsidR="00A459C7">
        <w:rPr>
          <w:rFonts w:ascii="Times New Roman" w:hAnsi="Times New Roman"/>
          <w:sz w:val="28"/>
          <w:szCs w:val="28"/>
        </w:rPr>
        <w:t>/201</w:t>
      </w:r>
      <w:r w:rsidR="0010416B">
        <w:rPr>
          <w:rFonts w:ascii="Times New Roman" w:hAnsi="Times New Roman"/>
          <w:sz w:val="28"/>
          <w:szCs w:val="28"/>
        </w:rPr>
        <w:t>5</w:t>
      </w:r>
      <w:r w:rsidR="00A459C7">
        <w:rPr>
          <w:rFonts w:ascii="Times New Roman" w:hAnsi="Times New Roman"/>
          <w:sz w:val="28"/>
          <w:szCs w:val="28"/>
        </w:rPr>
        <w:t xml:space="preserve"> với nội dung </w:t>
      </w:r>
      <w:r w:rsidR="00B74455">
        <w:rPr>
          <w:rFonts w:ascii="Times New Roman" w:hAnsi="Times New Roman"/>
          <w:sz w:val="28"/>
          <w:szCs w:val="28"/>
        </w:rPr>
        <w:t>k</w:t>
      </w:r>
      <w:r w:rsidR="008F5616">
        <w:rPr>
          <w:rFonts w:ascii="Times New Roman" w:hAnsi="Times New Roman"/>
          <w:sz w:val="28"/>
          <w:szCs w:val="28"/>
        </w:rPr>
        <w:t>iểm toán sau :</w:t>
      </w:r>
    </w:p>
    <w:p w:rsidR="008F5616" w:rsidRDefault="008F5616" w:rsidP="00A459C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F5616" w:rsidRDefault="008F5616" w:rsidP="008F561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Soát xét Báo cáo Tài chính Công ty cổ phần Taxi Gas Sài Gòn Petrol</w:t>
      </w:r>
      <w:r w:rsidR="009D0624">
        <w:rPr>
          <w:rFonts w:ascii="Times New Roman" w:hAnsi="Times New Roman"/>
          <w:sz w:val="28"/>
          <w:szCs w:val="28"/>
        </w:rPr>
        <w:t xml:space="preserve">imex  cho kỳ hoạt động 6 tháng </w:t>
      </w:r>
      <w:r>
        <w:rPr>
          <w:rFonts w:ascii="Times New Roman" w:hAnsi="Times New Roman"/>
          <w:sz w:val="28"/>
          <w:szCs w:val="28"/>
        </w:rPr>
        <w:t>kết thúc ngày 30/06/201</w:t>
      </w:r>
      <w:r w:rsidR="009B4E69">
        <w:rPr>
          <w:rFonts w:ascii="Times New Roman" w:hAnsi="Times New Roman"/>
          <w:sz w:val="28"/>
          <w:szCs w:val="28"/>
        </w:rPr>
        <w:t>5</w:t>
      </w:r>
    </w:p>
    <w:p w:rsidR="008F5616" w:rsidRDefault="008F5616" w:rsidP="008F561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Kiểm toán Báo cáo Tài chính Công ty cổ phần Taxi Gas Sài Gòn Petrolimex cho năm Tài chính kết thúc ngày 3</w:t>
      </w:r>
      <w:r w:rsidR="006679CA">
        <w:rPr>
          <w:rFonts w:ascii="Times New Roman" w:hAnsi="Times New Roman"/>
          <w:sz w:val="28"/>
          <w:szCs w:val="28"/>
        </w:rPr>
        <w:t>1</w:t>
      </w:r>
      <w:r w:rsidR="009B4E69">
        <w:rPr>
          <w:rFonts w:ascii="Times New Roman" w:hAnsi="Times New Roman"/>
          <w:sz w:val="28"/>
          <w:szCs w:val="28"/>
        </w:rPr>
        <w:t>/12/2015</w:t>
      </w:r>
    </w:p>
    <w:p w:rsidR="00286A7B" w:rsidRDefault="008F5616" w:rsidP="00A459C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EB9" w:rsidRPr="009D0EB9" w:rsidRDefault="00286A7B" w:rsidP="009D0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Báo cáo Tài chính được lập hợp với các</w:t>
      </w:r>
      <w:r w:rsidR="009D0624">
        <w:rPr>
          <w:rFonts w:ascii="Times New Roman" w:hAnsi="Times New Roman"/>
          <w:sz w:val="28"/>
          <w:szCs w:val="28"/>
        </w:rPr>
        <w:t xml:space="preserve"> </w:t>
      </w:r>
      <w:r w:rsidR="008F5616">
        <w:rPr>
          <w:rFonts w:ascii="Times New Roman" w:hAnsi="Times New Roman"/>
          <w:sz w:val="28"/>
          <w:szCs w:val="28"/>
        </w:rPr>
        <w:t xml:space="preserve">qui định của </w:t>
      </w:r>
      <w:r>
        <w:rPr>
          <w:rFonts w:ascii="Times New Roman" w:hAnsi="Times New Roman"/>
          <w:sz w:val="28"/>
          <w:szCs w:val="28"/>
        </w:rPr>
        <w:t>chuẩn mực Kế toán Việt Nam, hệ thống kế toán Việt Nam</w:t>
      </w:r>
      <w:r w:rsidR="00B74455">
        <w:rPr>
          <w:rFonts w:ascii="Times New Roman" w:hAnsi="Times New Roman"/>
          <w:sz w:val="28"/>
          <w:szCs w:val="28"/>
        </w:rPr>
        <w:t xml:space="preserve"> và các qui định </w:t>
      </w:r>
      <w:r w:rsidR="008F5616">
        <w:rPr>
          <w:rFonts w:ascii="Times New Roman" w:hAnsi="Times New Roman"/>
          <w:sz w:val="28"/>
          <w:szCs w:val="28"/>
        </w:rPr>
        <w:t>về kế toán tại Việt Nam cho mục đích báo cáo theo Luật định.</w:t>
      </w:r>
    </w:p>
    <w:p w:rsidR="001B03C0" w:rsidRDefault="0085790D" w:rsidP="001B03C0">
      <w:pPr>
        <w:tabs>
          <w:tab w:val="center" w:pos="1960"/>
          <w:tab w:val="center" w:pos="6720"/>
        </w:tabs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Công ty cổ phần Taxi Gas Sài Gòn Petrolimex  trân trọng thông báo</w:t>
      </w:r>
    </w:p>
    <w:p w:rsidR="005A329A" w:rsidRDefault="005A329A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D15B24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b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  <w:r w:rsidR="001B03C0" w:rsidRPr="00D15B24">
        <w:rPr>
          <w:rFonts w:ascii="Times New Roman" w:hAnsi="Times New Roman"/>
          <w:b/>
          <w:sz w:val="28"/>
          <w:szCs w:val="28"/>
        </w:rPr>
        <w:t>GIÁM ĐỐC CÔNG TY</w:t>
      </w:r>
    </w:p>
    <w:p w:rsidR="001C79D7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A36FD1" w:rsidRDefault="00A36FD1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 ( Báo cáo)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9B4E69">
      <w:pgSz w:w="11909" w:h="16834" w:code="9"/>
      <w:pgMar w:top="1008" w:right="1440" w:bottom="864" w:left="1440" w:header="720" w:footer="720" w:gutter="3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A68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423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D45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A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E00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CC8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F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88D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A8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D5B0E"/>
    <w:multiLevelType w:val="hybridMultilevel"/>
    <w:tmpl w:val="9944391E"/>
    <w:lvl w:ilvl="0" w:tplc="CD20B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824184"/>
    <w:multiLevelType w:val="hybridMultilevel"/>
    <w:tmpl w:val="7160D352"/>
    <w:lvl w:ilvl="0" w:tplc="1F6610DE"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2">
    <w:nsid w:val="2D93122A"/>
    <w:multiLevelType w:val="hybridMultilevel"/>
    <w:tmpl w:val="42B2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5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6">
    <w:nsid w:val="68740219"/>
    <w:multiLevelType w:val="hybridMultilevel"/>
    <w:tmpl w:val="4A285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1"/>
    <w:rsid w:val="00021153"/>
    <w:rsid w:val="00037CA1"/>
    <w:rsid w:val="00090435"/>
    <w:rsid w:val="000931AC"/>
    <w:rsid w:val="000A2A43"/>
    <w:rsid w:val="000B29BF"/>
    <w:rsid w:val="000C63EC"/>
    <w:rsid w:val="000D6BDD"/>
    <w:rsid w:val="0010416B"/>
    <w:rsid w:val="0014407C"/>
    <w:rsid w:val="001806DF"/>
    <w:rsid w:val="001B03C0"/>
    <w:rsid w:val="001C737A"/>
    <w:rsid w:val="001C79D7"/>
    <w:rsid w:val="002269DE"/>
    <w:rsid w:val="00227CE4"/>
    <w:rsid w:val="00237E1D"/>
    <w:rsid w:val="00260FAB"/>
    <w:rsid w:val="002662B5"/>
    <w:rsid w:val="002700FF"/>
    <w:rsid w:val="00286A7B"/>
    <w:rsid w:val="002B398B"/>
    <w:rsid w:val="002B5D17"/>
    <w:rsid w:val="002D585F"/>
    <w:rsid w:val="002E593B"/>
    <w:rsid w:val="00314494"/>
    <w:rsid w:val="00324A65"/>
    <w:rsid w:val="00383C1C"/>
    <w:rsid w:val="00403C75"/>
    <w:rsid w:val="00407069"/>
    <w:rsid w:val="00452249"/>
    <w:rsid w:val="00457423"/>
    <w:rsid w:val="00467687"/>
    <w:rsid w:val="004A69B9"/>
    <w:rsid w:val="004D42E1"/>
    <w:rsid w:val="004E501E"/>
    <w:rsid w:val="00511EBF"/>
    <w:rsid w:val="00512D34"/>
    <w:rsid w:val="00516DDA"/>
    <w:rsid w:val="0052337C"/>
    <w:rsid w:val="0054157E"/>
    <w:rsid w:val="005479D3"/>
    <w:rsid w:val="00596607"/>
    <w:rsid w:val="005A329A"/>
    <w:rsid w:val="005C18F2"/>
    <w:rsid w:val="005C215E"/>
    <w:rsid w:val="005C7491"/>
    <w:rsid w:val="00601F09"/>
    <w:rsid w:val="0066764F"/>
    <w:rsid w:val="006679CA"/>
    <w:rsid w:val="00691E0F"/>
    <w:rsid w:val="00695A20"/>
    <w:rsid w:val="006A49CA"/>
    <w:rsid w:val="006F0FF1"/>
    <w:rsid w:val="006F5108"/>
    <w:rsid w:val="007040D7"/>
    <w:rsid w:val="00706B6F"/>
    <w:rsid w:val="007375A3"/>
    <w:rsid w:val="0074060D"/>
    <w:rsid w:val="00745992"/>
    <w:rsid w:val="00751E0C"/>
    <w:rsid w:val="00773FDD"/>
    <w:rsid w:val="007F42F0"/>
    <w:rsid w:val="00811F2C"/>
    <w:rsid w:val="00833093"/>
    <w:rsid w:val="00846EAB"/>
    <w:rsid w:val="0085790D"/>
    <w:rsid w:val="008A4438"/>
    <w:rsid w:val="008F5616"/>
    <w:rsid w:val="00906C54"/>
    <w:rsid w:val="00923645"/>
    <w:rsid w:val="009344B3"/>
    <w:rsid w:val="009559E7"/>
    <w:rsid w:val="00973E7A"/>
    <w:rsid w:val="009A44E4"/>
    <w:rsid w:val="009B4E69"/>
    <w:rsid w:val="009D0624"/>
    <w:rsid w:val="009D0EB9"/>
    <w:rsid w:val="009E54EC"/>
    <w:rsid w:val="009F5823"/>
    <w:rsid w:val="00A36FD1"/>
    <w:rsid w:val="00A42709"/>
    <w:rsid w:val="00A43649"/>
    <w:rsid w:val="00A459C7"/>
    <w:rsid w:val="00A4613B"/>
    <w:rsid w:val="00AC5664"/>
    <w:rsid w:val="00AD05CD"/>
    <w:rsid w:val="00B335A5"/>
    <w:rsid w:val="00B50557"/>
    <w:rsid w:val="00B73199"/>
    <w:rsid w:val="00B74455"/>
    <w:rsid w:val="00B74E59"/>
    <w:rsid w:val="00B850AC"/>
    <w:rsid w:val="00BB245F"/>
    <w:rsid w:val="00BF1297"/>
    <w:rsid w:val="00BF1CD8"/>
    <w:rsid w:val="00C248CB"/>
    <w:rsid w:val="00C4406F"/>
    <w:rsid w:val="00C51B5C"/>
    <w:rsid w:val="00C52B60"/>
    <w:rsid w:val="00C6785C"/>
    <w:rsid w:val="00CD30A7"/>
    <w:rsid w:val="00CF16A5"/>
    <w:rsid w:val="00CF39AF"/>
    <w:rsid w:val="00D15B24"/>
    <w:rsid w:val="00D22F03"/>
    <w:rsid w:val="00D237C2"/>
    <w:rsid w:val="00D26FAC"/>
    <w:rsid w:val="00D305DB"/>
    <w:rsid w:val="00D4592A"/>
    <w:rsid w:val="00D55FF1"/>
    <w:rsid w:val="00D61AE1"/>
    <w:rsid w:val="00D71057"/>
    <w:rsid w:val="00D94D54"/>
    <w:rsid w:val="00DD60B0"/>
    <w:rsid w:val="00DF7988"/>
    <w:rsid w:val="00E0341A"/>
    <w:rsid w:val="00E26A48"/>
    <w:rsid w:val="00E3390C"/>
    <w:rsid w:val="00EB0645"/>
    <w:rsid w:val="00EE3A9E"/>
    <w:rsid w:val="00F2626E"/>
    <w:rsid w:val="00F70310"/>
    <w:rsid w:val="00F705CB"/>
    <w:rsid w:val="00F7686B"/>
    <w:rsid w:val="00F9082C"/>
    <w:rsid w:val="00F9319D"/>
    <w:rsid w:val="00FA2D20"/>
    <w:rsid w:val="00FB49FF"/>
    <w:rsid w:val="00FC319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paragraph" w:customStyle="1" w:styleId="Char1CharCharChar">
    <w:name w:val=" Char1 Char Char Char"/>
    <w:basedOn w:val="Normal"/>
    <w:link w:val="DefaultParagraphFont"/>
    <w:rsid w:val="00D26F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D26FAC"/>
    <w:pPr>
      <w:widowControl w:val="0"/>
      <w:jc w:val="both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paragraph" w:customStyle="1" w:styleId="Char1CharCharChar">
    <w:name w:val=" Char1 Char Char Char"/>
    <w:basedOn w:val="Normal"/>
    <w:link w:val="DefaultParagraphFont"/>
    <w:rsid w:val="00D26F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D26FAC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CTY  CP TAXI  GAS SG PETROLIMEX                  COÄNG HOØA XAÕ HOÄI CHUÛ NGHÓA VIEÄT NAM</vt:lpstr>
    </vt:vector>
  </TitlesOfParts>
  <Company>Gas Sai Gon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CTY  CP TAXI  GAS SG PETROLIMEX                  COÄNG HOØA XAÕ HOÄI CHUÛ NGHÓA VIEÄT NAM</dc:title>
  <dc:creator>Phan Van Thao</dc:creator>
  <cp:lastModifiedBy>Admin</cp:lastModifiedBy>
  <cp:revision>2</cp:revision>
  <cp:lastPrinted>2015-07-01T09:02:00Z</cp:lastPrinted>
  <dcterms:created xsi:type="dcterms:W3CDTF">2015-07-01T09:01:00Z</dcterms:created>
  <dcterms:modified xsi:type="dcterms:W3CDTF">2015-07-01T09:01:00Z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5ef2a1bf4264345adf8038b660d927a.psdsxs" Id="R89436e1fbec54fef" /></Relationships>
</file>