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5" w:type="dxa"/>
        <w:tblInd w:w="108" w:type="dxa"/>
        <w:tblLook w:val="0000"/>
      </w:tblPr>
      <w:tblGrid>
        <w:gridCol w:w="3510"/>
        <w:gridCol w:w="6085"/>
      </w:tblGrid>
      <w:tr w:rsidR="00E15D7F" w:rsidRPr="00923789">
        <w:trPr>
          <w:trHeight w:val="710"/>
        </w:trPr>
        <w:tc>
          <w:tcPr>
            <w:tcW w:w="3510" w:type="dxa"/>
          </w:tcPr>
          <w:p w:rsidR="00E15D7F" w:rsidRPr="00923789" w:rsidRDefault="00E15D7F" w:rsidP="00E15D7F">
            <w:pPr>
              <w:jc w:val="center"/>
              <w:rPr>
                <w:b/>
              </w:rPr>
            </w:pPr>
            <w:r w:rsidRPr="00923789">
              <w:rPr>
                <w:b/>
              </w:rPr>
              <w:t>CÔNG TY CỔ PHẦN</w:t>
            </w:r>
          </w:p>
          <w:p w:rsidR="00E15D7F" w:rsidRPr="00923789" w:rsidRDefault="00E15D7F" w:rsidP="00E15D7F">
            <w:pPr>
              <w:jc w:val="center"/>
              <w:rPr>
                <w:b/>
              </w:rPr>
            </w:pPr>
            <w:r w:rsidRPr="00923789">
              <w:rPr>
                <w:b/>
              </w:rPr>
              <w:t>HOÀNG HÀ</w:t>
            </w:r>
          </w:p>
          <w:p w:rsidR="00E15D7F" w:rsidRPr="00923789" w:rsidRDefault="00E15D7F" w:rsidP="00DB650C">
            <w:pPr>
              <w:rPr>
                <w:b/>
              </w:rPr>
            </w:pPr>
          </w:p>
          <w:p w:rsidR="00E15D7F" w:rsidRPr="00923789" w:rsidRDefault="00E15D7F" w:rsidP="009921D6">
            <w:pPr>
              <w:jc w:val="center"/>
            </w:pPr>
            <w:r w:rsidRPr="00923789">
              <w:t>Số:</w:t>
            </w:r>
            <w:r w:rsidR="009921D6">
              <w:t xml:space="preserve"> 236.</w:t>
            </w:r>
            <w:r w:rsidRPr="00923789">
              <w:t>1</w:t>
            </w:r>
            <w:r w:rsidR="008B1043">
              <w:t>5</w:t>
            </w:r>
            <w:r w:rsidRPr="00923789">
              <w:t>/BC-HH</w:t>
            </w:r>
          </w:p>
        </w:tc>
        <w:tc>
          <w:tcPr>
            <w:tcW w:w="6085" w:type="dxa"/>
          </w:tcPr>
          <w:p w:rsidR="00E15D7F" w:rsidRPr="00923789" w:rsidRDefault="009C3DF5" w:rsidP="00E15D7F">
            <w:pPr>
              <w:pStyle w:val="Heading8"/>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126.8pt;margin-top:33.75pt;width:68.25pt;height:0;z-index:251657728;mso-position-horizontal-relative:text;mso-position-vertical-relative:text" o:connectortype="straight"/>
              </w:pict>
            </w:r>
            <w:r w:rsidR="00E15D7F" w:rsidRPr="00923789">
              <w:rPr>
                <w:rFonts w:ascii="Times New Roman" w:hAnsi="Times New Roman"/>
                <w:sz w:val="26"/>
                <w:szCs w:val="26"/>
              </w:rPr>
              <w:t xml:space="preserve">CỘNG HÒA XÃ HỘI CHỦ NGHĨA VIỆT </w:t>
            </w:r>
            <w:smartTag w:uri="urn:schemas-microsoft-com:office:smarttags" w:element="country-region">
              <w:smartTag w:uri="urn:schemas-microsoft-com:office:smarttags" w:element="place">
                <w:r w:rsidR="00E15D7F" w:rsidRPr="00923789">
                  <w:rPr>
                    <w:rFonts w:ascii="Times New Roman" w:hAnsi="Times New Roman"/>
                    <w:sz w:val="26"/>
                    <w:szCs w:val="26"/>
                  </w:rPr>
                  <w:t>NAM</w:t>
                </w:r>
              </w:smartTag>
            </w:smartTag>
          </w:p>
          <w:p w:rsidR="00E15D7F" w:rsidRPr="00923789" w:rsidRDefault="00E15D7F" w:rsidP="00E15D7F">
            <w:pPr>
              <w:jc w:val="center"/>
              <w:rPr>
                <w:b/>
              </w:rPr>
            </w:pPr>
            <w:r w:rsidRPr="00923789">
              <w:rPr>
                <w:b/>
              </w:rPr>
              <w:t>Độc lập – Tự do – Hạnh phúc</w:t>
            </w:r>
          </w:p>
          <w:p w:rsidR="00E15D7F" w:rsidRPr="00923789" w:rsidRDefault="009C3DF5" w:rsidP="00DB650C">
            <w:pPr>
              <w:spacing w:line="360" w:lineRule="auto"/>
              <w:jc w:val="right"/>
              <w:rPr>
                <w:b/>
                <w:i/>
                <w:sz w:val="16"/>
              </w:rPr>
            </w:pPr>
            <w:r>
              <w:rPr>
                <w:b/>
                <w:i/>
                <w:noProof/>
                <w:sz w:val="16"/>
              </w:rPr>
              <w:pict>
                <v:shape id="_x0000_s1035" type="#_x0000_t32" style="position:absolute;left:0;text-align:left;margin-left:67.45pt;margin-top:3.85pt;width:159pt;height:0;z-index:251658752" o:connectortype="straight"/>
              </w:pict>
            </w:r>
          </w:p>
          <w:p w:rsidR="00E15D7F" w:rsidRPr="00923789" w:rsidRDefault="001E1989" w:rsidP="00777E16">
            <w:pPr>
              <w:spacing w:line="360" w:lineRule="auto"/>
              <w:jc w:val="right"/>
              <w:rPr>
                <w:i/>
              </w:rPr>
            </w:pPr>
            <w:r w:rsidRPr="00923789">
              <w:rPr>
                <w:i/>
              </w:rPr>
              <w:t>Thái Bình</w:t>
            </w:r>
            <w:r w:rsidR="00F40DE1" w:rsidRPr="00923789">
              <w:rPr>
                <w:i/>
              </w:rPr>
              <w:t xml:space="preserve">, ngày </w:t>
            </w:r>
            <w:r w:rsidR="008B1043">
              <w:rPr>
                <w:i/>
              </w:rPr>
              <w:t>1</w:t>
            </w:r>
            <w:r w:rsidR="00777E16">
              <w:rPr>
                <w:i/>
              </w:rPr>
              <w:t>4</w:t>
            </w:r>
            <w:r w:rsidR="00E15D7F" w:rsidRPr="00923789">
              <w:rPr>
                <w:i/>
              </w:rPr>
              <w:t xml:space="preserve">  tháng</w:t>
            </w:r>
            <w:r w:rsidRPr="00923789">
              <w:rPr>
                <w:i/>
              </w:rPr>
              <w:t xml:space="preserve"> 7</w:t>
            </w:r>
            <w:r w:rsidR="00E15D7F" w:rsidRPr="00923789">
              <w:rPr>
                <w:i/>
              </w:rPr>
              <w:t xml:space="preserve">  năm</w:t>
            </w:r>
            <w:r w:rsidRPr="00923789">
              <w:rPr>
                <w:i/>
              </w:rPr>
              <w:t xml:space="preserve"> 201</w:t>
            </w:r>
            <w:r w:rsidR="008B1043">
              <w:rPr>
                <w:i/>
              </w:rPr>
              <w:t>5</w:t>
            </w:r>
          </w:p>
        </w:tc>
      </w:tr>
    </w:tbl>
    <w:p w:rsidR="00E15D7F" w:rsidRPr="00923789" w:rsidRDefault="00E15D7F" w:rsidP="00E15D7F">
      <w:pPr>
        <w:pStyle w:val="Title"/>
        <w:rPr>
          <w:rFonts w:ascii="Times New Roman" w:hAnsi="Times New Roman"/>
          <w:sz w:val="26"/>
          <w:szCs w:val="26"/>
        </w:rPr>
      </w:pPr>
    </w:p>
    <w:p w:rsidR="00E15D7F" w:rsidRPr="00923789" w:rsidRDefault="00E15D7F" w:rsidP="00E15D7F">
      <w:pPr>
        <w:pStyle w:val="Title"/>
        <w:rPr>
          <w:rFonts w:ascii="Times New Roman" w:hAnsi="Times New Roman"/>
          <w:sz w:val="32"/>
          <w:szCs w:val="26"/>
        </w:rPr>
      </w:pPr>
      <w:r w:rsidRPr="00923789">
        <w:rPr>
          <w:rFonts w:ascii="Times New Roman" w:hAnsi="Times New Roman"/>
          <w:sz w:val="32"/>
          <w:szCs w:val="26"/>
        </w:rPr>
        <w:t>BÁO CÁO TÌNH HÌNH QUẢN TRỊ CÔNG TY</w:t>
      </w:r>
    </w:p>
    <w:p w:rsidR="00E15D7F" w:rsidRPr="00923789" w:rsidRDefault="001E1989" w:rsidP="00E10D66">
      <w:pPr>
        <w:pStyle w:val="Title"/>
        <w:spacing w:before="120"/>
        <w:rPr>
          <w:rFonts w:ascii="Times New Roman" w:hAnsi="Times New Roman"/>
          <w:sz w:val="26"/>
          <w:szCs w:val="26"/>
        </w:rPr>
      </w:pPr>
      <w:r w:rsidRPr="00923789">
        <w:rPr>
          <w:rFonts w:ascii="Times New Roman" w:hAnsi="Times New Roman"/>
          <w:sz w:val="26"/>
          <w:szCs w:val="26"/>
        </w:rPr>
        <w:t xml:space="preserve">(6 tháng đầu </w:t>
      </w:r>
      <w:r w:rsidR="00E15D7F" w:rsidRPr="00923789">
        <w:rPr>
          <w:rFonts w:ascii="Times New Roman" w:hAnsi="Times New Roman"/>
          <w:sz w:val="26"/>
          <w:szCs w:val="26"/>
        </w:rPr>
        <w:t>năm</w:t>
      </w:r>
      <w:r w:rsidRPr="00923789">
        <w:rPr>
          <w:rFonts w:ascii="Times New Roman" w:hAnsi="Times New Roman"/>
          <w:sz w:val="26"/>
          <w:szCs w:val="26"/>
        </w:rPr>
        <w:t xml:space="preserve"> 201</w:t>
      </w:r>
      <w:r w:rsidR="008B1043">
        <w:rPr>
          <w:rFonts w:ascii="Times New Roman" w:hAnsi="Times New Roman"/>
          <w:sz w:val="26"/>
          <w:szCs w:val="26"/>
        </w:rPr>
        <w:t>5</w:t>
      </w:r>
      <w:r w:rsidR="00E15D7F" w:rsidRPr="00923789">
        <w:rPr>
          <w:rFonts w:ascii="Times New Roman" w:hAnsi="Times New Roman"/>
          <w:sz w:val="26"/>
          <w:szCs w:val="26"/>
        </w:rPr>
        <w:t>)</w:t>
      </w:r>
    </w:p>
    <w:p w:rsidR="00E15D7F" w:rsidRPr="00923789" w:rsidRDefault="00E15D7F" w:rsidP="00E15D7F">
      <w:pPr>
        <w:pStyle w:val="Title"/>
        <w:rPr>
          <w:rFonts w:ascii="Times New Roman" w:hAnsi="Times New Roman"/>
          <w:sz w:val="26"/>
          <w:szCs w:val="26"/>
        </w:rPr>
      </w:pPr>
    </w:p>
    <w:tbl>
      <w:tblPr>
        <w:tblW w:w="6155" w:type="dxa"/>
        <w:jc w:val="center"/>
        <w:tblInd w:w="108" w:type="dxa"/>
        <w:tblLayout w:type="fixed"/>
        <w:tblLook w:val="04A0"/>
      </w:tblPr>
      <w:tblGrid>
        <w:gridCol w:w="1544"/>
        <w:gridCol w:w="4611"/>
      </w:tblGrid>
      <w:tr w:rsidR="00E15D7F" w:rsidRPr="00923789">
        <w:trPr>
          <w:trHeight w:val="293"/>
          <w:jc w:val="center"/>
        </w:trPr>
        <w:tc>
          <w:tcPr>
            <w:tcW w:w="1544" w:type="dxa"/>
          </w:tcPr>
          <w:p w:rsidR="00E15D7F" w:rsidRPr="00923789" w:rsidRDefault="00E15D7F" w:rsidP="00DB650C">
            <w:pPr>
              <w:rPr>
                <w:b/>
              </w:rPr>
            </w:pPr>
            <w:r w:rsidRPr="00923789">
              <w:rPr>
                <w:b/>
              </w:rPr>
              <w:t>Kính gửi:</w:t>
            </w:r>
          </w:p>
        </w:tc>
        <w:tc>
          <w:tcPr>
            <w:tcW w:w="4611" w:type="dxa"/>
          </w:tcPr>
          <w:p w:rsidR="00E15D7F" w:rsidRPr="00923789" w:rsidRDefault="00E15D7F" w:rsidP="00DB650C">
            <w:pPr>
              <w:numPr>
                <w:ilvl w:val="0"/>
                <w:numId w:val="1"/>
              </w:numPr>
              <w:rPr>
                <w:b/>
              </w:rPr>
            </w:pPr>
            <w:r w:rsidRPr="00923789">
              <w:rPr>
                <w:b/>
              </w:rPr>
              <w:t xml:space="preserve"> Ủy ban Chứng khoán Nhà nước</w:t>
            </w:r>
          </w:p>
          <w:p w:rsidR="00E15D7F" w:rsidRPr="00923789" w:rsidRDefault="00E15D7F" w:rsidP="00DB650C">
            <w:pPr>
              <w:numPr>
                <w:ilvl w:val="0"/>
                <w:numId w:val="1"/>
              </w:numPr>
              <w:rPr>
                <w:b/>
                <w:bCs/>
              </w:rPr>
            </w:pPr>
            <w:r w:rsidRPr="00923789">
              <w:rPr>
                <w:b/>
                <w:bCs/>
              </w:rPr>
              <w:t xml:space="preserve"> Sở Giao dịch Chứng khoán</w:t>
            </w:r>
          </w:p>
        </w:tc>
      </w:tr>
    </w:tbl>
    <w:p w:rsidR="00E15D7F" w:rsidRPr="00923789" w:rsidRDefault="00E15D7F" w:rsidP="00E15D7F">
      <w:pPr>
        <w:pStyle w:val="Title"/>
        <w:rPr>
          <w:rFonts w:ascii="Times New Roman" w:hAnsi="Times New Roman"/>
          <w:sz w:val="26"/>
          <w:szCs w:val="26"/>
        </w:rPr>
      </w:pPr>
    </w:p>
    <w:p w:rsidR="00E15D7F" w:rsidRPr="00343616" w:rsidRDefault="00E10D66" w:rsidP="009E48CC">
      <w:pPr>
        <w:spacing w:line="360" w:lineRule="exact"/>
        <w:jc w:val="both"/>
      </w:pPr>
      <w:r w:rsidRPr="00343616">
        <w:t xml:space="preserve">- Tên công ty đại chúng: </w:t>
      </w:r>
      <w:r w:rsidRPr="00343616">
        <w:rPr>
          <w:b/>
        </w:rPr>
        <w:t>Công ty Cổ phần Hoàng Hà</w:t>
      </w:r>
      <w:r w:rsidRPr="00343616">
        <w:t xml:space="preserve">    </w:t>
      </w:r>
    </w:p>
    <w:p w:rsidR="00837810" w:rsidRPr="00343616" w:rsidRDefault="00E15D7F" w:rsidP="009E48CC">
      <w:pPr>
        <w:spacing w:line="360" w:lineRule="exact"/>
        <w:jc w:val="both"/>
      </w:pPr>
      <w:r w:rsidRPr="00343616">
        <w:t xml:space="preserve">- Địa chỉ trụ sở chính: </w:t>
      </w:r>
      <w:r w:rsidR="00A94FBB" w:rsidRPr="00343616">
        <w:t>Số 368 Lý Bôn, phường Tiền Phong, thành phố Thái Bình</w:t>
      </w:r>
      <w:r w:rsidR="00837810" w:rsidRPr="00343616">
        <w:t xml:space="preserve">     </w:t>
      </w:r>
    </w:p>
    <w:p w:rsidR="00DB650C" w:rsidRPr="00343616" w:rsidRDefault="00A94FBB" w:rsidP="009E48CC">
      <w:pPr>
        <w:spacing w:line="360" w:lineRule="exact"/>
        <w:jc w:val="both"/>
      </w:pPr>
      <w:r w:rsidRPr="00343616">
        <w:t xml:space="preserve">-  </w:t>
      </w:r>
      <w:r w:rsidR="00E15D7F" w:rsidRPr="00343616">
        <w:t>Điện thoại:</w:t>
      </w:r>
      <w:r w:rsidRPr="00343616">
        <w:t xml:space="preserve"> 036 </w:t>
      </w:r>
      <w:r w:rsidR="008B1043" w:rsidRPr="00343616">
        <w:t>250888</w:t>
      </w:r>
      <w:r w:rsidR="00DB650C" w:rsidRPr="00343616">
        <w:tab/>
      </w:r>
      <w:r w:rsidR="00DB650C" w:rsidRPr="00343616">
        <w:tab/>
      </w:r>
      <w:r w:rsidR="00DB650C" w:rsidRPr="00343616">
        <w:tab/>
      </w:r>
      <w:r w:rsidR="00E15D7F" w:rsidRPr="00343616">
        <w:t xml:space="preserve">Fax: </w:t>
      </w:r>
      <w:r w:rsidRPr="00343616">
        <w:t>036 3846908</w:t>
      </w:r>
    </w:p>
    <w:p w:rsidR="00E15D7F" w:rsidRPr="00343616" w:rsidRDefault="00DB650C" w:rsidP="009E48CC">
      <w:pPr>
        <w:spacing w:line="360" w:lineRule="exact"/>
        <w:jc w:val="both"/>
      </w:pPr>
      <w:r w:rsidRPr="00343616">
        <w:t xml:space="preserve">-  </w:t>
      </w:r>
      <w:r w:rsidR="00E15D7F" w:rsidRPr="00343616">
        <w:t>Email:</w:t>
      </w:r>
      <w:r w:rsidR="00A94FBB" w:rsidRPr="00343616">
        <w:t xml:space="preserve"> congtyhoangha@yahoo.com</w:t>
      </w:r>
    </w:p>
    <w:p w:rsidR="00E15D7F" w:rsidRPr="00343616" w:rsidRDefault="00E15D7F" w:rsidP="009E48CC">
      <w:pPr>
        <w:spacing w:line="360" w:lineRule="exact"/>
        <w:jc w:val="both"/>
      </w:pPr>
      <w:r w:rsidRPr="00343616">
        <w:t>- Vốn điều lệ:</w:t>
      </w:r>
      <w:r w:rsidR="00A94FBB" w:rsidRPr="00343616">
        <w:t xml:space="preserve"> </w:t>
      </w:r>
      <w:r w:rsidR="008B1043" w:rsidRPr="00343616">
        <w:rPr>
          <w:b/>
        </w:rPr>
        <w:t>170</w:t>
      </w:r>
      <w:r w:rsidR="00DB650C" w:rsidRPr="00343616">
        <w:rPr>
          <w:b/>
        </w:rPr>
        <w:t>.</w:t>
      </w:r>
      <w:r w:rsidR="008B1043" w:rsidRPr="00343616">
        <w:rPr>
          <w:b/>
        </w:rPr>
        <w:t>149</w:t>
      </w:r>
      <w:r w:rsidR="00DB650C" w:rsidRPr="00343616">
        <w:rPr>
          <w:b/>
        </w:rPr>
        <w:t>.</w:t>
      </w:r>
      <w:r w:rsidR="008B1043" w:rsidRPr="00343616">
        <w:rPr>
          <w:b/>
        </w:rPr>
        <w:t>1</w:t>
      </w:r>
      <w:r w:rsidR="00DB650C" w:rsidRPr="00343616">
        <w:rPr>
          <w:b/>
        </w:rPr>
        <w:t>00.000 đồng</w:t>
      </w:r>
    </w:p>
    <w:p w:rsidR="00E15D7F" w:rsidRPr="00343616" w:rsidRDefault="00DB650C" w:rsidP="009E48CC">
      <w:pPr>
        <w:spacing w:line="360" w:lineRule="exact"/>
        <w:jc w:val="both"/>
      </w:pPr>
      <w:r w:rsidRPr="00343616">
        <w:t xml:space="preserve">- Mã chứng khoán: </w:t>
      </w:r>
      <w:r w:rsidRPr="00343616">
        <w:rPr>
          <w:b/>
        </w:rPr>
        <w:t>HHG</w:t>
      </w:r>
    </w:p>
    <w:p w:rsidR="00E15D7F" w:rsidRPr="00923789" w:rsidRDefault="00E15D7F" w:rsidP="00411CD6">
      <w:pPr>
        <w:pStyle w:val="BodyText"/>
        <w:spacing w:before="120" w:after="120"/>
        <w:rPr>
          <w:rFonts w:ascii="Times New Roman" w:hAnsi="Times New Roman"/>
          <w:b/>
          <w:sz w:val="26"/>
          <w:szCs w:val="26"/>
        </w:rPr>
      </w:pPr>
      <w:r w:rsidRPr="00923789">
        <w:rPr>
          <w:rFonts w:ascii="Times New Roman" w:hAnsi="Times New Roman"/>
          <w:b/>
          <w:sz w:val="26"/>
          <w:szCs w:val="26"/>
        </w:rPr>
        <w:t xml:space="preserve">I. Hoạt động của Hội đồng quản trị </w:t>
      </w:r>
      <w:r w:rsidR="00DB650C" w:rsidRPr="00923789">
        <w:rPr>
          <w:rFonts w:ascii="Times New Roman" w:hAnsi="Times New Roman"/>
          <w:sz w:val="26"/>
          <w:szCs w:val="26"/>
        </w:rPr>
        <w:t xml:space="preserve">(Báo cáo 6 tháng đầu </w:t>
      </w:r>
      <w:r w:rsidRPr="00923789">
        <w:rPr>
          <w:rFonts w:ascii="Times New Roman" w:hAnsi="Times New Roman"/>
          <w:sz w:val="26"/>
          <w:szCs w:val="26"/>
        </w:rPr>
        <w:t>năm</w:t>
      </w:r>
      <w:r w:rsidR="00DB650C" w:rsidRPr="00923789">
        <w:rPr>
          <w:rFonts w:ascii="Times New Roman" w:hAnsi="Times New Roman"/>
          <w:sz w:val="26"/>
          <w:szCs w:val="26"/>
        </w:rPr>
        <w:t xml:space="preserve"> 201</w:t>
      </w:r>
      <w:r w:rsidR="008B1043">
        <w:rPr>
          <w:rFonts w:ascii="Times New Roman" w:hAnsi="Times New Roman"/>
          <w:sz w:val="26"/>
          <w:szCs w:val="26"/>
        </w:rPr>
        <w:t>5</w:t>
      </w:r>
      <w:r w:rsidRPr="00923789">
        <w:rPr>
          <w:rFonts w:ascii="Times New Roman" w:hAnsi="Times New Roman"/>
          <w:sz w:val="26"/>
          <w:szCs w:val="26"/>
        </w:rPr>
        <w:t>)</w:t>
      </w:r>
      <w:r w:rsidRPr="00923789">
        <w:rPr>
          <w:rFonts w:ascii="Times New Roman" w:hAnsi="Times New Roman"/>
          <w:b/>
          <w:sz w:val="26"/>
          <w:szCs w:val="26"/>
        </w:rPr>
        <w:t>:</w:t>
      </w:r>
    </w:p>
    <w:p w:rsidR="00E15D7F" w:rsidRPr="00411CD6" w:rsidRDefault="00E15D7F" w:rsidP="00411CD6">
      <w:pPr>
        <w:pStyle w:val="BodyText"/>
        <w:numPr>
          <w:ilvl w:val="0"/>
          <w:numId w:val="2"/>
        </w:numPr>
        <w:tabs>
          <w:tab w:val="left" w:pos="360"/>
        </w:tabs>
        <w:spacing w:before="120" w:after="120"/>
        <w:ind w:left="0" w:firstLine="0"/>
        <w:rPr>
          <w:rFonts w:ascii="Times New Roman" w:hAnsi="Times New Roman"/>
          <w:b/>
          <w:sz w:val="26"/>
          <w:szCs w:val="26"/>
        </w:rPr>
      </w:pPr>
      <w:r w:rsidRPr="00411CD6">
        <w:rPr>
          <w:rFonts w:ascii="Times New Roman" w:hAnsi="Times New Roman"/>
          <w:b/>
          <w:sz w:val="26"/>
          <w:szCs w:val="26"/>
        </w:rPr>
        <w:t>Các cuộc họp của Hội đồng quản trị:</w:t>
      </w:r>
    </w:p>
    <w:tbl>
      <w:tblPr>
        <w:tblW w:w="96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67"/>
        <w:gridCol w:w="2424"/>
        <w:gridCol w:w="1249"/>
        <w:gridCol w:w="837"/>
        <w:gridCol w:w="1752"/>
      </w:tblGrid>
      <w:tr w:rsidR="00E15D7F" w:rsidRPr="00923789" w:rsidTr="00A05C72">
        <w:trPr>
          <w:jc w:val="center"/>
        </w:trPr>
        <w:tc>
          <w:tcPr>
            <w:tcW w:w="567"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Stt</w:t>
            </w:r>
          </w:p>
        </w:tc>
        <w:tc>
          <w:tcPr>
            <w:tcW w:w="2867"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Thành viên HĐQT</w:t>
            </w:r>
          </w:p>
        </w:tc>
        <w:tc>
          <w:tcPr>
            <w:tcW w:w="2424"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Chức vụ</w:t>
            </w:r>
          </w:p>
        </w:tc>
        <w:tc>
          <w:tcPr>
            <w:tcW w:w="1249"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Số buổi họp tham dự</w:t>
            </w:r>
          </w:p>
        </w:tc>
        <w:tc>
          <w:tcPr>
            <w:tcW w:w="837"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Tỷ lệ</w:t>
            </w:r>
          </w:p>
        </w:tc>
        <w:tc>
          <w:tcPr>
            <w:tcW w:w="1752"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Lý do không tham dự</w:t>
            </w:r>
          </w:p>
        </w:tc>
      </w:tr>
      <w:tr w:rsidR="00E37403" w:rsidRPr="00923789" w:rsidTr="00A05C72">
        <w:trPr>
          <w:jc w:val="center"/>
        </w:trPr>
        <w:tc>
          <w:tcPr>
            <w:tcW w:w="567" w:type="dxa"/>
            <w:vAlign w:val="center"/>
          </w:tcPr>
          <w:p w:rsidR="00E37403" w:rsidRPr="00923789" w:rsidRDefault="00E37403" w:rsidP="00667548">
            <w:pPr>
              <w:jc w:val="center"/>
            </w:pPr>
            <w:r w:rsidRPr="00923789">
              <w:t>1</w:t>
            </w:r>
          </w:p>
        </w:tc>
        <w:tc>
          <w:tcPr>
            <w:tcW w:w="2867" w:type="dxa"/>
          </w:tcPr>
          <w:p w:rsidR="00E37403" w:rsidRPr="00923789" w:rsidRDefault="00E37403" w:rsidP="00C95B39">
            <w:pPr>
              <w:pStyle w:val="BodyText"/>
              <w:spacing w:before="120" w:after="120"/>
              <w:rPr>
                <w:rFonts w:ascii="Times New Roman" w:hAnsi="Times New Roman"/>
                <w:sz w:val="26"/>
                <w:szCs w:val="26"/>
              </w:rPr>
            </w:pPr>
            <w:r w:rsidRPr="00923789">
              <w:rPr>
                <w:rFonts w:ascii="Times New Roman" w:hAnsi="Times New Roman"/>
                <w:sz w:val="26"/>
                <w:szCs w:val="26"/>
              </w:rPr>
              <w:t>Ông Lưu Huy Hà</w:t>
            </w:r>
          </w:p>
        </w:tc>
        <w:tc>
          <w:tcPr>
            <w:tcW w:w="2424" w:type="dxa"/>
          </w:tcPr>
          <w:p w:rsidR="00E37403" w:rsidRPr="00923789" w:rsidRDefault="00E37403" w:rsidP="00C95B39">
            <w:pPr>
              <w:pStyle w:val="BodyText"/>
              <w:spacing w:before="120" w:after="120"/>
              <w:jc w:val="center"/>
              <w:rPr>
                <w:rFonts w:ascii="Times New Roman" w:hAnsi="Times New Roman"/>
                <w:sz w:val="26"/>
                <w:szCs w:val="26"/>
              </w:rPr>
            </w:pPr>
            <w:r w:rsidRPr="00923789">
              <w:rPr>
                <w:rFonts w:ascii="Times New Roman" w:hAnsi="Times New Roman"/>
                <w:sz w:val="26"/>
                <w:szCs w:val="26"/>
              </w:rPr>
              <w:t>Chủ tịch HĐQT kiêm Tổng giám đốc</w:t>
            </w:r>
          </w:p>
        </w:tc>
        <w:tc>
          <w:tcPr>
            <w:tcW w:w="1249" w:type="dxa"/>
            <w:vAlign w:val="center"/>
          </w:tcPr>
          <w:p w:rsidR="00E37403" w:rsidRPr="00923789" w:rsidRDefault="00F37161" w:rsidP="00273DBF">
            <w:pPr>
              <w:jc w:val="center"/>
            </w:pPr>
            <w:r>
              <w:t>10</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2</w:t>
            </w:r>
          </w:p>
        </w:tc>
        <w:tc>
          <w:tcPr>
            <w:tcW w:w="2867" w:type="dxa"/>
          </w:tcPr>
          <w:p w:rsidR="00E37403" w:rsidRPr="00923789" w:rsidRDefault="00E37403" w:rsidP="00C95B39">
            <w:pPr>
              <w:spacing w:before="120" w:after="120"/>
            </w:pPr>
            <w:r w:rsidRPr="00923789">
              <w:t>Ông Nguyễn Hữu Hoan</w:t>
            </w:r>
          </w:p>
        </w:tc>
        <w:tc>
          <w:tcPr>
            <w:tcW w:w="2424" w:type="dxa"/>
          </w:tcPr>
          <w:p w:rsidR="0096797B" w:rsidRPr="00923789" w:rsidRDefault="00E37403" w:rsidP="0096797B">
            <w:pPr>
              <w:pStyle w:val="BodyText"/>
              <w:jc w:val="center"/>
              <w:rPr>
                <w:rFonts w:ascii="Times New Roman" w:hAnsi="Times New Roman"/>
                <w:sz w:val="26"/>
                <w:szCs w:val="26"/>
              </w:rPr>
            </w:pPr>
            <w:r w:rsidRPr="00923789">
              <w:rPr>
                <w:rFonts w:ascii="Times New Roman" w:hAnsi="Times New Roman"/>
                <w:sz w:val="26"/>
                <w:szCs w:val="26"/>
              </w:rPr>
              <w:t>Phó chủ tị</w:t>
            </w:r>
            <w:r w:rsidR="0096797B" w:rsidRPr="00923789">
              <w:rPr>
                <w:rFonts w:ascii="Times New Roman" w:hAnsi="Times New Roman"/>
                <w:sz w:val="26"/>
                <w:szCs w:val="26"/>
              </w:rPr>
              <w:t>ch HĐQ</w:t>
            </w:r>
          </w:p>
          <w:p w:rsidR="00E37403" w:rsidRPr="00923789" w:rsidRDefault="00E37403" w:rsidP="0096797B">
            <w:pPr>
              <w:pStyle w:val="BodyText"/>
              <w:jc w:val="center"/>
              <w:rPr>
                <w:rFonts w:ascii="Times New Roman" w:hAnsi="Times New Roman"/>
                <w:sz w:val="26"/>
                <w:szCs w:val="26"/>
              </w:rPr>
            </w:pPr>
            <w:r w:rsidRPr="00923789">
              <w:rPr>
                <w:rFonts w:ascii="Times New Roman" w:hAnsi="Times New Roman"/>
                <w:sz w:val="26"/>
                <w:szCs w:val="26"/>
              </w:rPr>
              <w:t xml:space="preserve"> Phó Tổng giám đốc</w:t>
            </w:r>
          </w:p>
        </w:tc>
        <w:tc>
          <w:tcPr>
            <w:tcW w:w="1249" w:type="dxa"/>
            <w:vAlign w:val="center"/>
          </w:tcPr>
          <w:p w:rsidR="00E37403" w:rsidRPr="00923789" w:rsidRDefault="00F37161" w:rsidP="00273DBF">
            <w:pPr>
              <w:jc w:val="center"/>
            </w:pPr>
            <w:r>
              <w:t>10</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3</w:t>
            </w:r>
          </w:p>
        </w:tc>
        <w:tc>
          <w:tcPr>
            <w:tcW w:w="2867" w:type="dxa"/>
          </w:tcPr>
          <w:p w:rsidR="00E37403" w:rsidRPr="00923789" w:rsidRDefault="00E37403" w:rsidP="00C95B39">
            <w:pPr>
              <w:spacing w:before="120" w:after="120"/>
            </w:pPr>
            <w:r w:rsidRPr="00923789">
              <w:t>Ông Phan Văn Thuần</w:t>
            </w:r>
          </w:p>
        </w:tc>
        <w:tc>
          <w:tcPr>
            <w:tcW w:w="2424" w:type="dxa"/>
          </w:tcPr>
          <w:p w:rsidR="00E37403" w:rsidRPr="00923789" w:rsidRDefault="00E37403" w:rsidP="00C95B39">
            <w:pPr>
              <w:spacing w:before="120" w:after="120"/>
              <w:jc w:val="center"/>
            </w:pPr>
            <w:r w:rsidRPr="00923789">
              <w:t>Ủy viên HĐQT</w:t>
            </w:r>
          </w:p>
        </w:tc>
        <w:tc>
          <w:tcPr>
            <w:tcW w:w="1249" w:type="dxa"/>
            <w:vAlign w:val="center"/>
          </w:tcPr>
          <w:p w:rsidR="00E37403" w:rsidRPr="00923789" w:rsidRDefault="00F37161" w:rsidP="00273DBF">
            <w:pPr>
              <w:jc w:val="center"/>
            </w:pPr>
            <w:r>
              <w:t>10</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4</w:t>
            </w:r>
          </w:p>
        </w:tc>
        <w:tc>
          <w:tcPr>
            <w:tcW w:w="2867" w:type="dxa"/>
          </w:tcPr>
          <w:p w:rsidR="00E37403" w:rsidRPr="00923789" w:rsidRDefault="00E37403" w:rsidP="00C95B39">
            <w:pPr>
              <w:pStyle w:val="BodyText"/>
              <w:spacing w:before="120" w:after="120"/>
              <w:rPr>
                <w:rFonts w:ascii="Times New Roman" w:hAnsi="Times New Roman"/>
                <w:sz w:val="26"/>
                <w:szCs w:val="26"/>
              </w:rPr>
            </w:pPr>
            <w:r w:rsidRPr="00923789">
              <w:rPr>
                <w:rFonts w:ascii="Times New Roman" w:hAnsi="Times New Roman"/>
                <w:sz w:val="26"/>
                <w:szCs w:val="26"/>
              </w:rPr>
              <w:t>Ông Lưu Tuấn Anh</w:t>
            </w:r>
          </w:p>
        </w:tc>
        <w:tc>
          <w:tcPr>
            <w:tcW w:w="2424" w:type="dxa"/>
          </w:tcPr>
          <w:p w:rsidR="00E37403" w:rsidRPr="00923789" w:rsidRDefault="00E37403" w:rsidP="00C95B39">
            <w:pPr>
              <w:spacing w:before="120" w:after="120"/>
              <w:jc w:val="center"/>
            </w:pPr>
            <w:r w:rsidRPr="00923789">
              <w:t>Ủy viên HĐQT</w:t>
            </w:r>
          </w:p>
        </w:tc>
        <w:tc>
          <w:tcPr>
            <w:tcW w:w="1249" w:type="dxa"/>
            <w:vAlign w:val="center"/>
          </w:tcPr>
          <w:p w:rsidR="00E37403" w:rsidRPr="00923789" w:rsidRDefault="00F37161" w:rsidP="00273DBF">
            <w:pPr>
              <w:jc w:val="center"/>
            </w:pPr>
            <w:r>
              <w:t>10</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5</w:t>
            </w:r>
          </w:p>
        </w:tc>
        <w:tc>
          <w:tcPr>
            <w:tcW w:w="2867" w:type="dxa"/>
          </w:tcPr>
          <w:p w:rsidR="00E37403" w:rsidRPr="00923789" w:rsidRDefault="00E37403" w:rsidP="00C95B39">
            <w:pPr>
              <w:pStyle w:val="BodyText"/>
              <w:spacing w:before="120" w:after="120"/>
              <w:rPr>
                <w:rFonts w:ascii="Times New Roman" w:hAnsi="Times New Roman"/>
                <w:sz w:val="26"/>
                <w:szCs w:val="26"/>
              </w:rPr>
            </w:pPr>
            <w:r w:rsidRPr="00923789">
              <w:rPr>
                <w:rFonts w:ascii="Times New Roman" w:hAnsi="Times New Roman"/>
                <w:sz w:val="26"/>
                <w:szCs w:val="26"/>
              </w:rPr>
              <w:t>Ông Lưu Minh Sơn</w:t>
            </w:r>
          </w:p>
        </w:tc>
        <w:tc>
          <w:tcPr>
            <w:tcW w:w="2424" w:type="dxa"/>
          </w:tcPr>
          <w:p w:rsidR="00E37403" w:rsidRPr="00923789" w:rsidRDefault="00E37403" w:rsidP="00C95B39">
            <w:pPr>
              <w:spacing w:before="120" w:after="120"/>
              <w:jc w:val="center"/>
            </w:pPr>
            <w:r w:rsidRPr="00923789">
              <w:t>Ủy viên HĐQT</w:t>
            </w:r>
          </w:p>
        </w:tc>
        <w:tc>
          <w:tcPr>
            <w:tcW w:w="1249" w:type="dxa"/>
            <w:vAlign w:val="center"/>
          </w:tcPr>
          <w:p w:rsidR="00E37403" w:rsidRPr="00923789" w:rsidRDefault="00F37161" w:rsidP="00273DBF">
            <w:pPr>
              <w:jc w:val="center"/>
            </w:pPr>
            <w:r>
              <w:t>10</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6</w:t>
            </w:r>
          </w:p>
        </w:tc>
        <w:tc>
          <w:tcPr>
            <w:tcW w:w="2867" w:type="dxa"/>
          </w:tcPr>
          <w:p w:rsidR="00E37403" w:rsidRPr="00923789" w:rsidRDefault="00E37403" w:rsidP="00C95B39">
            <w:pPr>
              <w:pStyle w:val="BodyText"/>
              <w:spacing w:before="120" w:after="120"/>
              <w:rPr>
                <w:rFonts w:ascii="Times New Roman" w:hAnsi="Times New Roman"/>
                <w:sz w:val="26"/>
                <w:szCs w:val="26"/>
              </w:rPr>
            </w:pPr>
            <w:r w:rsidRPr="00923789">
              <w:rPr>
                <w:rFonts w:ascii="Times New Roman" w:hAnsi="Times New Roman"/>
                <w:sz w:val="26"/>
                <w:szCs w:val="26"/>
              </w:rPr>
              <w:t>Ông Lê Văn Sinh</w:t>
            </w:r>
          </w:p>
        </w:tc>
        <w:tc>
          <w:tcPr>
            <w:tcW w:w="2424" w:type="dxa"/>
          </w:tcPr>
          <w:p w:rsidR="00E37403" w:rsidRPr="00923789" w:rsidRDefault="00E37403" w:rsidP="00C95B39">
            <w:pPr>
              <w:spacing w:before="120" w:after="120"/>
              <w:jc w:val="center"/>
            </w:pPr>
            <w:r w:rsidRPr="00923789">
              <w:t>Ủy viên HĐQT</w:t>
            </w:r>
          </w:p>
        </w:tc>
        <w:tc>
          <w:tcPr>
            <w:tcW w:w="1249" w:type="dxa"/>
            <w:vAlign w:val="center"/>
          </w:tcPr>
          <w:p w:rsidR="00E37403" w:rsidRPr="00923789" w:rsidRDefault="00F37161" w:rsidP="00273DBF">
            <w:pPr>
              <w:jc w:val="center"/>
            </w:pPr>
            <w:r>
              <w:t>10</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bl>
    <w:p w:rsidR="00E15D7F" w:rsidRPr="00411CD6" w:rsidRDefault="00E15D7F" w:rsidP="00411CD6">
      <w:pPr>
        <w:pStyle w:val="BodyText"/>
        <w:tabs>
          <w:tab w:val="left" w:pos="360"/>
        </w:tabs>
        <w:spacing w:before="120" w:after="120" w:line="360" w:lineRule="exact"/>
        <w:rPr>
          <w:rFonts w:ascii="Times New Roman" w:hAnsi="Times New Roman"/>
          <w:b/>
          <w:sz w:val="26"/>
          <w:szCs w:val="26"/>
        </w:rPr>
      </w:pPr>
      <w:r w:rsidRPr="00411CD6">
        <w:rPr>
          <w:rFonts w:ascii="Times New Roman" w:hAnsi="Times New Roman"/>
          <w:b/>
          <w:sz w:val="26"/>
          <w:szCs w:val="26"/>
        </w:rPr>
        <w:t>2.  Hoạt động giám</w:t>
      </w:r>
      <w:r w:rsidR="00BD673D" w:rsidRPr="00411CD6">
        <w:rPr>
          <w:rFonts w:ascii="Times New Roman" w:hAnsi="Times New Roman"/>
          <w:b/>
          <w:sz w:val="26"/>
          <w:szCs w:val="26"/>
        </w:rPr>
        <w:t xml:space="preserve"> sát của HĐQT đối với Tổng Giám đốc</w:t>
      </w:r>
      <w:r w:rsidRPr="00411CD6">
        <w:rPr>
          <w:rFonts w:ascii="Times New Roman" w:hAnsi="Times New Roman"/>
          <w:b/>
          <w:sz w:val="26"/>
          <w:szCs w:val="26"/>
        </w:rPr>
        <w:t>:</w:t>
      </w:r>
    </w:p>
    <w:p w:rsidR="00EF1CA6" w:rsidRPr="00343616" w:rsidRDefault="00EF1CA6" w:rsidP="009E48CC">
      <w:pPr>
        <w:pStyle w:val="BodyText"/>
        <w:spacing w:line="360" w:lineRule="exact"/>
        <w:rPr>
          <w:rFonts w:ascii="Times New Roman" w:hAnsi="Times New Roman"/>
          <w:sz w:val="26"/>
          <w:szCs w:val="26"/>
        </w:rPr>
      </w:pPr>
      <w:r w:rsidRPr="00343616">
        <w:rPr>
          <w:rFonts w:ascii="Times New Roman" w:hAnsi="Times New Roman"/>
          <w:sz w:val="26"/>
          <w:szCs w:val="26"/>
        </w:rPr>
        <w:t>Kiểm soát chặt chẽ hoạt động của Tổng giám đốc trong các công tác sau:</w:t>
      </w:r>
    </w:p>
    <w:p w:rsidR="00EF1CA6" w:rsidRPr="00343616" w:rsidRDefault="00EF1CA6" w:rsidP="009E48CC">
      <w:pPr>
        <w:pStyle w:val="BodyText"/>
        <w:spacing w:line="360" w:lineRule="exact"/>
        <w:rPr>
          <w:rFonts w:ascii="Times New Roman" w:hAnsi="Times New Roman"/>
          <w:sz w:val="26"/>
          <w:szCs w:val="26"/>
        </w:rPr>
      </w:pPr>
      <w:r w:rsidRPr="00343616">
        <w:rPr>
          <w:rFonts w:ascii="Times New Roman" w:hAnsi="Times New Roman"/>
          <w:sz w:val="26"/>
          <w:szCs w:val="26"/>
        </w:rPr>
        <w:t>+ Giám sát công tác điều hành hoạt động sản xuất kinh doanh của doanh nghiệp.</w:t>
      </w:r>
    </w:p>
    <w:p w:rsidR="0081025D" w:rsidRPr="00343616" w:rsidRDefault="00561D03" w:rsidP="009E48CC">
      <w:pPr>
        <w:pStyle w:val="BodyText"/>
        <w:spacing w:line="360" w:lineRule="exact"/>
        <w:rPr>
          <w:rFonts w:ascii="Times New Roman" w:hAnsi="Times New Roman"/>
          <w:sz w:val="26"/>
          <w:szCs w:val="26"/>
        </w:rPr>
      </w:pPr>
      <w:r w:rsidRPr="00343616">
        <w:rPr>
          <w:rFonts w:ascii="Times New Roman" w:hAnsi="Times New Roman"/>
          <w:sz w:val="26"/>
          <w:szCs w:val="26"/>
        </w:rPr>
        <w:t>+ Tổ chức Đại hội đồng cổ đông bất thường về việc phát hành cổ phiếu riêng lẻ</w:t>
      </w:r>
      <w:r w:rsidR="0081025D" w:rsidRPr="00343616">
        <w:rPr>
          <w:rFonts w:ascii="Times New Roman" w:hAnsi="Times New Roman"/>
          <w:sz w:val="26"/>
          <w:szCs w:val="26"/>
        </w:rPr>
        <w:t xml:space="preserve">; Phát hành thành công </w:t>
      </w:r>
      <w:r w:rsidR="007A2D90" w:rsidRPr="00343616">
        <w:rPr>
          <w:rFonts w:ascii="Times New Roman" w:hAnsi="Times New Roman"/>
          <w:sz w:val="26"/>
          <w:szCs w:val="26"/>
        </w:rPr>
        <w:t>0</w:t>
      </w:r>
      <w:r w:rsidR="00EC1DEE" w:rsidRPr="00343616">
        <w:rPr>
          <w:rFonts w:ascii="Times New Roman" w:hAnsi="Times New Roman"/>
          <w:sz w:val="26"/>
          <w:szCs w:val="26"/>
        </w:rPr>
        <w:t>3</w:t>
      </w:r>
      <w:r w:rsidR="0081025D" w:rsidRPr="00343616">
        <w:rPr>
          <w:rFonts w:ascii="Times New Roman" w:hAnsi="Times New Roman"/>
          <w:sz w:val="26"/>
          <w:szCs w:val="26"/>
        </w:rPr>
        <w:t xml:space="preserve"> triệu cổ phiếu</w:t>
      </w:r>
      <w:r w:rsidR="00EC1DEE" w:rsidRPr="00343616">
        <w:rPr>
          <w:rFonts w:ascii="Times New Roman" w:hAnsi="Times New Roman"/>
          <w:sz w:val="26"/>
          <w:szCs w:val="26"/>
        </w:rPr>
        <w:t xml:space="preserve"> riêng lẻ</w:t>
      </w:r>
    </w:p>
    <w:p w:rsidR="00EF1CA6" w:rsidRPr="00343616" w:rsidRDefault="00EF1CA6" w:rsidP="009E48CC">
      <w:pPr>
        <w:pStyle w:val="BodyText"/>
        <w:spacing w:line="360" w:lineRule="exact"/>
        <w:rPr>
          <w:rFonts w:ascii="Times New Roman" w:hAnsi="Times New Roman"/>
          <w:sz w:val="26"/>
          <w:szCs w:val="26"/>
        </w:rPr>
      </w:pPr>
      <w:r w:rsidRPr="00343616">
        <w:rPr>
          <w:rFonts w:ascii="Times New Roman" w:hAnsi="Times New Roman"/>
          <w:sz w:val="26"/>
          <w:szCs w:val="26"/>
        </w:rPr>
        <w:t>+ Lập các Tờ trình, báo cáo, tài liệu trình Đại hội đồng cổ đông thường niên năm 201</w:t>
      </w:r>
      <w:r w:rsidR="008B1043" w:rsidRPr="00343616">
        <w:rPr>
          <w:rFonts w:ascii="Times New Roman" w:hAnsi="Times New Roman"/>
          <w:sz w:val="26"/>
          <w:szCs w:val="26"/>
        </w:rPr>
        <w:t>5</w:t>
      </w:r>
      <w:r w:rsidR="00491AEC" w:rsidRPr="00343616">
        <w:rPr>
          <w:rFonts w:ascii="Times New Roman" w:hAnsi="Times New Roman"/>
          <w:sz w:val="26"/>
          <w:szCs w:val="26"/>
        </w:rPr>
        <w:t>.</w:t>
      </w:r>
    </w:p>
    <w:p w:rsidR="00EC1DEE" w:rsidRPr="00343616" w:rsidRDefault="007A2D90" w:rsidP="009E48CC">
      <w:pPr>
        <w:pStyle w:val="BodyText"/>
        <w:spacing w:line="360" w:lineRule="exact"/>
        <w:rPr>
          <w:rFonts w:ascii="Times New Roman" w:hAnsi="Times New Roman"/>
          <w:sz w:val="26"/>
          <w:szCs w:val="26"/>
        </w:rPr>
      </w:pPr>
      <w:r w:rsidRPr="00343616">
        <w:rPr>
          <w:rFonts w:ascii="Times New Roman" w:hAnsi="Times New Roman"/>
          <w:sz w:val="26"/>
          <w:szCs w:val="26"/>
        </w:rPr>
        <w:t xml:space="preserve">+ Phát hành cổ phiếu để trả cổ tức </w:t>
      </w:r>
      <w:r w:rsidR="00512F20" w:rsidRPr="00343616">
        <w:rPr>
          <w:rFonts w:ascii="Times New Roman" w:hAnsi="Times New Roman"/>
          <w:sz w:val="26"/>
          <w:szCs w:val="26"/>
        </w:rPr>
        <w:t>(166.000 cổ phiếu) và phát hành cổ phiếu để tăng vốn cổ phần từ nguồn vốn chủ sở hữu (248.910 cổ phiếu)</w:t>
      </w:r>
    </w:p>
    <w:p w:rsidR="002E3C69" w:rsidRPr="00343616" w:rsidRDefault="00491AEC" w:rsidP="009E48CC">
      <w:pPr>
        <w:pStyle w:val="BodyText"/>
        <w:spacing w:line="360" w:lineRule="exact"/>
        <w:rPr>
          <w:rFonts w:ascii="Times New Roman" w:hAnsi="Times New Roman"/>
          <w:sz w:val="26"/>
          <w:szCs w:val="26"/>
        </w:rPr>
      </w:pPr>
      <w:r w:rsidRPr="00343616">
        <w:rPr>
          <w:rFonts w:ascii="Times New Roman" w:hAnsi="Times New Roman"/>
          <w:sz w:val="26"/>
          <w:szCs w:val="26"/>
        </w:rPr>
        <w:lastRenderedPageBreak/>
        <w:t xml:space="preserve">+ Thực hiện </w:t>
      </w:r>
      <w:r w:rsidR="00BA197A" w:rsidRPr="00343616">
        <w:rPr>
          <w:rFonts w:ascii="Times New Roman" w:hAnsi="Times New Roman"/>
          <w:sz w:val="26"/>
          <w:szCs w:val="26"/>
        </w:rPr>
        <w:t xml:space="preserve">việc ký hợp đồng dịch vụ kiểm toán với </w:t>
      </w:r>
      <w:r w:rsidR="002E3C69" w:rsidRPr="00343616">
        <w:rPr>
          <w:rFonts w:ascii="Times New Roman" w:hAnsi="Times New Roman"/>
          <w:sz w:val="26"/>
          <w:szCs w:val="26"/>
        </w:rPr>
        <w:t>Công ty TNHH Dịch vụ tư vấn tài chính kế toán và kiểm toán Nam Việt (AASCN).</w:t>
      </w:r>
      <w:r w:rsidR="008059FF" w:rsidRPr="00343616">
        <w:rPr>
          <w:rFonts w:ascii="Times New Roman" w:hAnsi="Times New Roman"/>
          <w:sz w:val="26"/>
          <w:szCs w:val="26"/>
        </w:rPr>
        <w:t>..</w:t>
      </w:r>
    </w:p>
    <w:p w:rsidR="00E15D7F" w:rsidRPr="00411CD6" w:rsidRDefault="00E15D7F" w:rsidP="009E48CC">
      <w:pPr>
        <w:pStyle w:val="BodyText"/>
        <w:tabs>
          <w:tab w:val="left" w:pos="360"/>
        </w:tabs>
        <w:spacing w:line="360" w:lineRule="exact"/>
        <w:rPr>
          <w:rFonts w:ascii="Times New Roman" w:hAnsi="Times New Roman"/>
          <w:b/>
          <w:sz w:val="26"/>
          <w:szCs w:val="26"/>
        </w:rPr>
      </w:pPr>
      <w:r w:rsidRPr="00411CD6">
        <w:rPr>
          <w:rFonts w:ascii="Times New Roman" w:hAnsi="Times New Roman"/>
          <w:b/>
          <w:sz w:val="26"/>
          <w:szCs w:val="26"/>
        </w:rPr>
        <w:t>3.  Hoạt động của các tiểu ban thuộc Hội đồng quản trị:</w:t>
      </w:r>
      <w:r w:rsidR="00411CD6" w:rsidRPr="00411CD6">
        <w:rPr>
          <w:rFonts w:ascii="Times New Roman" w:hAnsi="Times New Roman"/>
          <w:b/>
          <w:sz w:val="26"/>
          <w:szCs w:val="26"/>
        </w:rPr>
        <w:t xml:space="preserve"> Không</w:t>
      </w:r>
    </w:p>
    <w:p w:rsidR="00E15D7F" w:rsidRPr="00923789" w:rsidRDefault="00E15D7F" w:rsidP="009E48CC">
      <w:pPr>
        <w:pStyle w:val="BodyText"/>
        <w:spacing w:line="360" w:lineRule="exact"/>
        <w:rPr>
          <w:rFonts w:ascii="Times New Roman" w:hAnsi="Times New Roman"/>
          <w:b/>
          <w:sz w:val="26"/>
          <w:szCs w:val="26"/>
        </w:rPr>
      </w:pPr>
      <w:r w:rsidRPr="00923789">
        <w:rPr>
          <w:rFonts w:ascii="Times New Roman" w:hAnsi="Times New Roman"/>
          <w:b/>
          <w:sz w:val="26"/>
          <w:szCs w:val="26"/>
        </w:rPr>
        <w:t xml:space="preserve">II. Các Nghị quyết/Quyết định của Hội đồng quản trị </w:t>
      </w:r>
      <w:r w:rsidRPr="00923789">
        <w:rPr>
          <w:rFonts w:ascii="Times New Roman" w:hAnsi="Times New Roman"/>
          <w:sz w:val="26"/>
          <w:szCs w:val="26"/>
        </w:rPr>
        <w:t xml:space="preserve">(Báo cáo </w:t>
      </w:r>
      <w:r w:rsidR="00C95B39" w:rsidRPr="00923789">
        <w:rPr>
          <w:rFonts w:ascii="Times New Roman" w:hAnsi="Times New Roman"/>
          <w:sz w:val="26"/>
          <w:szCs w:val="26"/>
        </w:rPr>
        <w:t xml:space="preserve">6 tháng đầu </w:t>
      </w:r>
      <w:r w:rsidRPr="00923789">
        <w:rPr>
          <w:rFonts w:ascii="Times New Roman" w:hAnsi="Times New Roman"/>
          <w:sz w:val="26"/>
          <w:szCs w:val="26"/>
        </w:rPr>
        <w:t>năm</w:t>
      </w:r>
      <w:r w:rsidR="00C95B39" w:rsidRPr="00923789">
        <w:rPr>
          <w:rFonts w:ascii="Times New Roman" w:hAnsi="Times New Roman"/>
          <w:sz w:val="26"/>
          <w:szCs w:val="26"/>
        </w:rPr>
        <w:t xml:space="preserve"> 201</w:t>
      </w:r>
      <w:r w:rsidR="008B1043">
        <w:rPr>
          <w:rFonts w:ascii="Times New Roman" w:hAnsi="Times New Roman"/>
          <w:sz w:val="26"/>
          <w:szCs w:val="26"/>
        </w:rPr>
        <w:t>5</w:t>
      </w:r>
      <w:r w:rsidRPr="00923789">
        <w:rPr>
          <w:rFonts w:ascii="Times New Roman" w:hAnsi="Times New Roman"/>
          <w:sz w:val="26"/>
          <w:szCs w:val="26"/>
        </w:rPr>
        <w:t>)</w:t>
      </w:r>
      <w:r w:rsidRPr="00923789">
        <w:rPr>
          <w:rFonts w:ascii="Times New Roman" w:hAnsi="Times New Roman"/>
          <w:b/>
          <w:sz w:val="26"/>
          <w:szCs w:val="26"/>
        </w:rPr>
        <w:t>:</w:t>
      </w:r>
    </w:p>
    <w:tbl>
      <w:tblPr>
        <w:tblW w:w="9509" w:type="dxa"/>
        <w:tblInd w:w="93" w:type="dxa"/>
        <w:tblLook w:val="0000"/>
      </w:tblPr>
      <w:tblGrid>
        <w:gridCol w:w="960"/>
        <w:gridCol w:w="2560"/>
        <w:gridCol w:w="1660"/>
        <w:gridCol w:w="4329"/>
      </w:tblGrid>
      <w:tr w:rsidR="00F37161" w:rsidRPr="00F37161">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161" w:rsidRPr="00F37161" w:rsidRDefault="00E15D7F" w:rsidP="00F37161">
            <w:pPr>
              <w:jc w:val="center"/>
              <w:rPr>
                <w:b/>
              </w:rPr>
            </w:pPr>
            <w:r w:rsidRPr="00923789">
              <w:rPr>
                <w:b/>
              </w:rPr>
              <w:softHyphen/>
            </w:r>
            <w:r w:rsidRPr="00923789">
              <w:rPr>
                <w:b/>
              </w:rPr>
              <w:softHyphen/>
            </w:r>
            <w:r w:rsidRPr="00923789">
              <w:rPr>
                <w:b/>
              </w:rPr>
              <w:softHyphen/>
            </w:r>
            <w:r w:rsidRPr="00923789">
              <w:rPr>
                <w:b/>
              </w:rPr>
              <w:softHyphen/>
            </w:r>
            <w:r w:rsidRPr="00923789">
              <w:rPr>
                <w:b/>
              </w:rPr>
              <w:softHyphen/>
            </w:r>
            <w:r w:rsidRPr="00923789">
              <w:rPr>
                <w:b/>
              </w:rPr>
              <w:softHyphen/>
            </w:r>
            <w:r w:rsidR="00F37161" w:rsidRPr="00F37161">
              <w:rPr>
                <w:b/>
              </w:rPr>
              <w:t>Stt</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37161" w:rsidRPr="00F37161" w:rsidRDefault="00F37161" w:rsidP="00F37161">
            <w:pPr>
              <w:jc w:val="center"/>
              <w:rPr>
                <w:b/>
              </w:rPr>
            </w:pPr>
            <w:r w:rsidRPr="00F37161">
              <w:rPr>
                <w:b/>
              </w:rPr>
              <w:t>Số Nghị quyết/ Quyết định</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37161" w:rsidRPr="00F37161" w:rsidRDefault="00F37161" w:rsidP="00F37161">
            <w:pPr>
              <w:jc w:val="center"/>
              <w:rPr>
                <w:b/>
              </w:rPr>
            </w:pPr>
            <w:r w:rsidRPr="00F37161">
              <w:rPr>
                <w:b/>
              </w:rPr>
              <w:t>Ngày</w:t>
            </w:r>
          </w:p>
        </w:tc>
        <w:tc>
          <w:tcPr>
            <w:tcW w:w="4329" w:type="dxa"/>
            <w:tcBorders>
              <w:top w:val="single" w:sz="4" w:space="0" w:color="auto"/>
              <w:left w:val="nil"/>
              <w:bottom w:val="single" w:sz="4" w:space="0" w:color="auto"/>
              <w:right w:val="single" w:sz="4" w:space="0" w:color="auto"/>
            </w:tcBorders>
            <w:shd w:val="clear" w:color="auto" w:fill="auto"/>
            <w:noWrap/>
            <w:vAlign w:val="center"/>
          </w:tcPr>
          <w:p w:rsidR="00F37161" w:rsidRPr="00F37161" w:rsidRDefault="00F37161" w:rsidP="00F37161">
            <w:pPr>
              <w:jc w:val="center"/>
              <w:rPr>
                <w:b/>
              </w:rPr>
            </w:pPr>
            <w:r w:rsidRPr="00F37161">
              <w:rPr>
                <w:b/>
              </w:rPr>
              <w:t>Nội dung</w:t>
            </w:r>
          </w:p>
        </w:tc>
      </w:tr>
      <w:tr w:rsidR="00F37161" w:rsidRPr="001047CA" w:rsidTr="008D2B1A">
        <w:trPr>
          <w:trHeight w:val="107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1</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color w:val="000000"/>
                <w:sz w:val="24"/>
                <w:szCs w:val="24"/>
              </w:rPr>
            </w:pPr>
            <w:r w:rsidRPr="001047CA">
              <w:rPr>
                <w:bCs/>
                <w:i/>
                <w:iCs/>
                <w:color w:val="000000"/>
                <w:sz w:val="24"/>
                <w:szCs w:val="24"/>
              </w:rPr>
              <w:t>211.15/NQ-HĐQT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color w:val="000000"/>
                <w:sz w:val="24"/>
                <w:szCs w:val="24"/>
              </w:rPr>
            </w:pPr>
            <w:r w:rsidRPr="001047CA">
              <w:rPr>
                <w:bCs/>
                <w:i/>
                <w:iCs/>
                <w:color w:val="000000"/>
                <w:sz w:val="24"/>
                <w:szCs w:val="24"/>
              </w:rPr>
              <w:t>25/06/2015</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lang w:val="pt-BR"/>
              </w:rPr>
              <w:t>Thông qua kết quả phát hành cổ phiếu để trả cổ tức và phát hành cổ phiếu để tăng vốn cổ phần từ nguồn vốn chủ sở hữu</w:t>
            </w:r>
          </w:p>
        </w:tc>
      </w:tr>
      <w:tr w:rsidR="00F37161" w:rsidRPr="001047CA" w:rsidTr="004B0E5C">
        <w:trPr>
          <w:trHeight w:val="782"/>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2</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sz w:val="24"/>
                <w:szCs w:val="24"/>
              </w:rPr>
            </w:pPr>
            <w:r w:rsidRPr="001047CA">
              <w:rPr>
                <w:sz w:val="24"/>
                <w:szCs w:val="24"/>
              </w:rPr>
              <w:t>208.15/NQ - 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sz w:val="24"/>
                <w:szCs w:val="24"/>
              </w:rPr>
            </w:pPr>
            <w:r w:rsidRPr="001047CA">
              <w:rPr>
                <w:i/>
                <w:iCs/>
                <w:sz w:val="24"/>
                <w:szCs w:val="24"/>
              </w:rPr>
              <w:t>24/06/2015</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rPr>
              <w:t>Thông qua nội dung lựa chọn đơn vị kiểm toán BCTC năm 2015</w:t>
            </w:r>
          </w:p>
        </w:tc>
      </w:tr>
      <w:tr w:rsidR="00F37161" w:rsidRPr="001047CA" w:rsidTr="008D2B1A">
        <w:trPr>
          <w:trHeight w:val="8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3</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color w:val="000000"/>
                <w:sz w:val="24"/>
                <w:szCs w:val="24"/>
              </w:rPr>
            </w:pPr>
            <w:r w:rsidRPr="001047CA">
              <w:rPr>
                <w:bCs/>
                <w:i/>
                <w:iCs/>
                <w:color w:val="000000"/>
                <w:sz w:val="24"/>
                <w:szCs w:val="24"/>
              </w:rPr>
              <w:t>192.15/NQ-HĐQT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color w:val="000000"/>
                <w:sz w:val="24"/>
                <w:szCs w:val="24"/>
              </w:rPr>
            </w:pPr>
            <w:r w:rsidRPr="001047CA">
              <w:rPr>
                <w:bCs/>
                <w:i/>
                <w:iCs/>
                <w:color w:val="000000"/>
                <w:sz w:val="24"/>
                <w:szCs w:val="24"/>
              </w:rPr>
              <w:t>13/06/2015</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lang w:val="sv-SE"/>
              </w:rPr>
              <w:t>Thông qua giá chào bán cổ phiếu cho cổ đông hiện hữu để tăng vốn năm 2015</w:t>
            </w:r>
          </w:p>
        </w:tc>
      </w:tr>
      <w:tr w:rsidR="00F37161" w:rsidRPr="001047CA" w:rsidTr="001047CA">
        <w:trPr>
          <w:trHeight w:val="1367"/>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4</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color w:val="000000"/>
                <w:sz w:val="24"/>
                <w:szCs w:val="24"/>
              </w:rPr>
            </w:pPr>
            <w:r w:rsidRPr="001047CA">
              <w:rPr>
                <w:bCs/>
                <w:i/>
                <w:iCs/>
                <w:color w:val="000000"/>
                <w:sz w:val="24"/>
                <w:szCs w:val="24"/>
              </w:rPr>
              <w:t>188.15/NQ-HĐQT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6D3B81">
            <w:pPr>
              <w:spacing w:line="320" w:lineRule="exact"/>
              <w:jc w:val="center"/>
              <w:rPr>
                <w:i/>
                <w:iCs/>
                <w:color w:val="000000"/>
                <w:sz w:val="24"/>
                <w:szCs w:val="24"/>
              </w:rPr>
            </w:pPr>
            <w:r w:rsidRPr="001047CA">
              <w:rPr>
                <w:bCs/>
                <w:i/>
                <w:iCs/>
                <w:color w:val="000000"/>
                <w:sz w:val="24"/>
                <w:szCs w:val="24"/>
              </w:rPr>
              <w:t>03/</w:t>
            </w:r>
            <w:r w:rsidR="006D3B81">
              <w:rPr>
                <w:bCs/>
                <w:i/>
                <w:iCs/>
                <w:color w:val="000000"/>
                <w:sz w:val="24"/>
                <w:szCs w:val="24"/>
              </w:rPr>
              <w:t>06</w:t>
            </w:r>
            <w:r w:rsidRPr="001047CA">
              <w:rPr>
                <w:bCs/>
                <w:i/>
                <w:iCs/>
                <w:color w:val="000000"/>
                <w:sz w:val="24"/>
                <w:szCs w:val="24"/>
              </w:rPr>
              <w:t>/2015</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rPr>
              <w:t>Thông qua ngày đăng ký cuối cùng trả cổ tức bằng cổ phiếu và trả cổ phiếu thưởng do thực hiện tăng vốn cổ phần từ nguồn vốn chủ sở hữu</w:t>
            </w:r>
          </w:p>
        </w:tc>
      </w:tr>
      <w:tr w:rsidR="00F37161" w:rsidRPr="001047CA" w:rsidTr="008D2B1A">
        <w:trPr>
          <w:trHeight w:val="1043"/>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5</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sz w:val="24"/>
                <w:szCs w:val="24"/>
              </w:rPr>
            </w:pPr>
            <w:r w:rsidRPr="001047CA">
              <w:rPr>
                <w:sz w:val="24"/>
                <w:szCs w:val="24"/>
              </w:rPr>
              <w:t>178.15/NQ - 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sz w:val="24"/>
                <w:szCs w:val="24"/>
              </w:rPr>
            </w:pPr>
            <w:r w:rsidRPr="001047CA">
              <w:rPr>
                <w:i/>
                <w:iCs/>
                <w:sz w:val="24"/>
                <w:szCs w:val="24"/>
              </w:rPr>
              <w:t>02/06/2015</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rPr>
              <w:t>Về việc niêm yết bổ sung 3.000.000 cổ phiếu Công ty Cổ phần Hoàng Hà trên Sở giao dịch chứng khoán Hà Nội (HNX)"</w:t>
            </w:r>
          </w:p>
        </w:tc>
      </w:tr>
      <w:tr w:rsidR="00F37161" w:rsidRPr="001047CA" w:rsidTr="008D2B1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6</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sz w:val="24"/>
                <w:szCs w:val="24"/>
              </w:rPr>
            </w:pPr>
            <w:r w:rsidRPr="001047CA">
              <w:rPr>
                <w:sz w:val="24"/>
                <w:szCs w:val="24"/>
              </w:rPr>
              <w:t>100.15/NQ - 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sz w:val="24"/>
                <w:szCs w:val="24"/>
              </w:rPr>
            </w:pPr>
            <w:r w:rsidRPr="001047CA">
              <w:rPr>
                <w:i/>
                <w:iCs/>
                <w:sz w:val="24"/>
                <w:szCs w:val="24"/>
              </w:rPr>
              <w:t>07/06/2016</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rPr>
              <w:t>Thông qua thời gian, địa điểm và nội dung các chương trình chuẩn bị trình trước ĐHĐCĐ thường niên năm 2015</w:t>
            </w:r>
          </w:p>
        </w:tc>
      </w:tr>
      <w:tr w:rsidR="00F37161" w:rsidRPr="001047CA" w:rsidTr="008D2B1A">
        <w:trPr>
          <w:trHeight w:val="8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7</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sz w:val="24"/>
                <w:szCs w:val="24"/>
              </w:rPr>
            </w:pPr>
            <w:r w:rsidRPr="001047CA">
              <w:rPr>
                <w:sz w:val="24"/>
                <w:szCs w:val="24"/>
              </w:rPr>
              <w:t>73.15/NQ - 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sz w:val="24"/>
                <w:szCs w:val="24"/>
              </w:rPr>
            </w:pPr>
            <w:r w:rsidRPr="001047CA">
              <w:rPr>
                <w:i/>
                <w:iCs/>
                <w:sz w:val="24"/>
                <w:szCs w:val="24"/>
              </w:rPr>
              <w:t>23/03/2015</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rPr>
              <w:t>Thông qua thời gian, địa điểm tổ chức Đại hội đồng</w:t>
            </w:r>
            <w:r w:rsidR="004F7790" w:rsidRPr="001047CA">
              <w:rPr>
                <w:sz w:val="24"/>
                <w:szCs w:val="24"/>
              </w:rPr>
              <w:t xml:space="preserve"> </w:t>
            </w:r>
            <w:r w:rsidRPr="001047CA">
              <w:rPr>
                <w:sz w:val="24"/>
                <w:szCs w:val="24"/>
              </w:rPr>
              <w:t>Cổ đông thường niên năm 2015</w:t>
            </w:r>
          </w:p>
        </w:tc>
      </w:tr>
      <w:tr w:rsidR="00F37161" w:rsidRPr="001047CA" w:rsidTr="00B5357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8</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sz w:val="24"/>
                <w:szCs w:val="24"/>
              </w:rPr>
            </w:pPr>
            <w:r w:rsidRPr="001047CA">
              <w:rPr>
                <w:sz w:val="24"/>
                <w:szCs w:val="24"/>
              </w:rPr>
              <w:t>69.15/NQ-HĐQT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sz w:val="24"/>
                <w:szCs w:val="24"/>
              </w:rPr>
            </w:pPr>
            <w:r w:rsidRPr="001047CA">
              <w:rPr>
                <w:i/>
                <w:iCs/>
                <w:sz w:val="24"/>
                <w:szCs w:val="24"/>
              </w:rPr>
              <w:t>18/03/2015</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rPr>
              <w:t>Thông qua phương án chào bán cổ phiếu riêng lẻ và Danh sách đối tượng được chào bán</w:t>
            </w:r>
          </w:p>
        </w:tc>
      </w:tr>
      <w:tr w:rsidR="00F37161" w:rsidRPr="001047CA" w:rsidTr="001047CA">
        <w:trPr>
          <w:trHeight w:val="1277"/>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9</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sz w:val="24"/>
                <w:szCs w:val="24"/>
              </w:rPr>
            </w:pPr>
            <w:r w:rsidRPr="001047CA">
              <w:rPr>
                <w:sz w:val="24"/>
                <w:szCs w:val="24"/>
              </w:rPr>
              <w:t>66.15/NQ - 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sz w:val="24"/>
                <w:szCs w:val="24"/>
              </w:rPr>
            </w:pPr>
            <w:r w:rsidRPr="001047CA">
              <w:rPr>
                <w:i/>
                <w:iCs/>
                <w:sz w:val="24"/>
                <w:szCs w:val="24"/>
              </w:rPr>
              <w:t>13/03/2015</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rPr>
              <w:t>Điều chỉnh nội dung hợp tác với Công ty Cổ phần Đầu tư XNK Thăng Long đầu tư Dự án BT đường Kỳ Đồng kéo dài và hai dự án đối ứng</w:t>
            </w:r>
          </w:p>
        </w:tc>
      </w:tr>
      <w:tr w:rsidR="00F37161" w:rsidRPr="001047CA" w:rsidTr="00B5357A">
        <w:trPr>
          <w:trHeight w:val="1043"/>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10</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sz w:val="24"/>
                <w:szCs w:val="24"/>
              </w:rPr>
            </w:pPr>
            <w:r w:rsidRPr="001047CA">
              <w:rPr>
                <w:sz w:val="24"/>
                <w:szCs w:val="24"/>
              </w:rPr>
              <w:t>12.15/NQ - 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jc w:val="center"/>
              <w:rPr>
                <w:i/>
                <w:iCs/>
                <w:sz w:val="24"/>
                <w:szCs w:val="24"/>
              </w:rPr>
            </w:pPr>
            <w:r w:rsidRPr="001047CA">
              <w:rPr>
                <w:i/>
                <w:iCs/>
                <w:sz w:val="24"/>
                <w:szCs w:val="24"/>
              </w:rPr>
              <w:t>10/01/2015</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1047CA">
            <w:pPr>
              <w:spacing w:line="320" w:lineRule="exact"/>
              <w:rPr>
                <w:sz w:val="24"/>
                <w:szCs w:val="24"/>
              </w:rPr>
            </w:pPr>
            <w:r w:rsidRPr="001047CA">
              <w:rPr>
                <w:sz w:val="24"/>
                <w:szCs w:val="24"/>
              </w:rPr>
              <w:t>Thông qua nội dung các chương trình chuẩn bị trình trước ĐHĐCĐ bất thường năm 2015</w:t>
            </w:r>
          </w:p>
        </w:tc>
      </w:tr>
    </w:tbl>
    <w:p w:rsidR="00E15D7F" w:rsidRPr="00923789" w:rsidRDefault="00E15D7F" w:rsidP="00411CD6">
      <w:pPr>
        <w:pStyle w:val="BodyText"/>
        <w:spacing w:before="120" w:after="120"/>
        <w:rPr>
          <w:rFonts w:ascii="Times New Roman" w:hAnsi="Times New Roman"/>
          <w:sz w:val="26"/>
          <w:szCs w:val="26"/>
        </w:rPr>
      </w:pPr>
      <w:r w:rsidRPr="00923789">
        <w:rPr>
          <w:rFonts w:ascii="Times New Roman" w:hAnsi="Times New Roman"/>
          <w:b/>
          <w:sz w:val="26"/>
          <w:szCs w:val="26"/>
        </w:rPr>
        <w:t xml:space="preserve">III. Thay đổi danh sách về người có liên quan của công ty đại chúng theo quy định tại khoản 34 Điều 6 Luật Chứng khoán </w:t>
      </w:r>
      <w:r w:rsidR="005A451F" w:rsidRPr="00923789">
        <w:rPr>
          <w:rFonts w:ascii="Times New Roman" w:hAnsi="Times New Roman"/>
          <w:sz w:val="26"/>
          <w:szCs w:val="26"/>
        </w:rPr>
        <w:t xml:space="preserve">(Báo cáo 6 tháng đầu </w:t>
      </w:r>
      <w:r w:rsidRPr="00923789">
        <w:rPr>
          <w:rFonts w:ascii="Times New Roman" w:hAnsi="Times New Roman"/>
          <w:sz w:val="26"/>
          <w:szCs w:val="26"/>
        </w:rPr>
        <w:t>năm</w:t>
      </w:r>
      <w:r w:rsidR="005A451F" w:rsidRPr="00923789">
        <w:rPr>
          <w:rFonts w:ascii="Times New Roman" w:hAnsi="Times New Roman"/>
          <w:sz w:val="26"/>
          <w:szCs w:val="26"/>
        </w:rPr>
        <w:t xml:space="preserve"> 201</w:t>
      </w:r>
      <w:r w:rsidR="00F37161">
        <w:rPr>
          <w:rFonts w:ascii="Times New Roman" w:hAnsi="Times New Roman"/>
          <w:sz w:val="26"/>
          <w:szCs w:val="26"/>
        </w:rPr>
        <w:t>5</w:t>
      </w:r>
      <w:r w:rsidRPr="00923789">
        <w:rPr>
          <w:rFonts w:ascii="Times New Roman" w:hAnsi="Times New Roman"/>
          <w:sz w:val="26"/>
          <w:szCs w:val="26"/>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1021"/>
        <w:gridCol w:w="864"/>
        <w:gridCol w:w="842"/>
        <w:gridCol w:w="1069"/>
        <w:gridCol w:w="1069"/>
        <w:gridCol w:w="1069"/>
        <w:gridCol w:w="593"/>
        <w:gridCol w:w="827"/>
        <w:gridCol w:w="872"/>
        <w:gridCol w:w="505"/>
      </w:tblGrid>
      <w:tr w:rsidR="00E15D7F" w:rsidRPr="00923789" w:rsidTr="00411CD6">
        <w:trPr>
          <w:trHeight w:val="2885"/>
        </w:trPr>
        <w:tc>
          <w:tcPr>
            <w:tcW w:w="679"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lastRenderedPageBreak/>
              <w:t>STT</w:t>
            </w:r>
          </w:p>
        </w:tc>
        <w:tc>
          <w:tcPr>
            <w:tcW w:w="1021"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Tên tổ chức/cá nhân</w:t>
            </w:r>
          </w:p>
        </w:tc>
        <w:tc>
          <w:tcPr>
            <w:tcW w:w="864"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Tài khoản giao dịch chứng khoán (nếu có)</w:t>
            </w:r>
          </w:p>
        </w:tc>
        <w:tc>
          <w:tcPr>
            <w:tcW w:w="842"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Chức vụ tại công ty (nếu có)</w:t>
            </w:r>
          </w:p>
        </w:tc>
        <w:tc>
          <w:tcPr>
            <w:tcW w:w="1069" w:type="dxa"/>
            <w:vAlign w:val="center"/>
          </w:tcPr>
          <w:p w:rsidR="00E15D7F" w:rsidRPr="00923789" w:rsidRDefault="00E15D7F" w:rsidP="006701E0">
            <w:pPr>
              <w:pStyle w:val="BodyText"/>
              <w:jc w:val="center"/>
              <w:rPr>
                <w:rFonts w:ascii="Times New Roman" w:hAnsi="Times New Roman"/>
                <w:sz w:val="26"/>
                <w:szCs w:val="26"/>
              </w:rPr>
            </w:pPr>
          </w:p>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Số CMND/ ĐKKD</w:t>
            </w:r>
          </w:p>
        </w:tc>
        <w:tc>
          <w:tcPr>
            <w:tcW w:w="1069"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Ngày cấp CMND/ ĐKKD</w:t>
            </w:r>
          </w:p>
        </w:tc>
        <w:tc>
          <w:tcPr>
            <w:tcW w:w="1069"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Nơi cấp</w:t>
            </w:r>
          </w:p>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CMND/ ĐKKD</w:t>
            </w:r>
          </w:p>
        </w:tc>
        <w:tc>
          <w:tcPr>
            <w:tcW w:w="0" w:type="auto"/>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Địa chỉ</w:t>
            </w:r>
          </w:p>
        </w:tc>
        <w:tc>
          <w:tcPr>
            <w:tcW w:w="827"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Thời điểm bắt đầu là người có liên quan</w:t>
            </w:r>
          </w:p>
        </w:tc>
        <w:tc>
          <w:tcPr>
            <w:tcW w:w="0" w:type="auto"/>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Thời điểm không còn là người có liên quan</w:t>
            </w:r>
          </w:p>
        </w:tc>
        <w:tc>
          <w:tcPr>
            <w:tcW w:w="505"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Lý do</w:t>
            </w:r>
          </w:p>
        </w:tc>
      </w:tr>
      <w:tr w:rsidR="00E15D7F" w:rsidRPr="00923789" w:rsidTr="00411CD6">
        <w:tc>
          <w:tcPr>
            <w:tcW w:w="679" w:type="dxa"/>
          </w:tcPr>
          <w:p w:rsidR="00E15D7F" w:rsidRPr="00923789" w:rsidRDefault="009C3DF5" w:rsidP="00262B45">
            <w:pPr>
              <w:pStyle w:val="BodyText"/>
              <w:spacing w:before="120" w:after="120"/>
              <w:rPr>
                <w:rFonts w:ascii="Times New Roman" w:hAnsi="Times New Roman"/>
                <w:sz w:val="26"/>
                <w:szCs w:val="26"/>
              </w:rPr>
            </w:pPr>
            <w:r>
              <w:rPr>
                <w:rFonts w:ascii="Times New Roman" w:hAnsi="Times New Roman"/>
                <w:noProof/>
                <w:snapToGrid/>
                <w:sz w:val="26"/>
                <w:szCs w:val="26"/>
              </w:rPr>
              <w:pict>
                <v:line id="_x0000_s1033" style="position:absolute;left:0;text-align:left;z-index:251656704;mso-position-horizontal-relative:text;mso-position-vertical-relative:text" from="-.35pt,.4pt" to="469.3pt,41.65pt"/>
              </w:pict>
            </w:r>
          </w:p>
        </w:tc>
        <w:tc>
          <w:tcPr>
            <w:tcW w:w="1021" w:type="dxa"/>
          </w:tcPr>
          <w:p w:rsidR="00E15D7F" w:rsidRPr="00923789" w:rsidRDefault="00E15D7F" w:rsidP="00262B45">
            <w:pPr>
              <w:pStyle w:val="BodyText"/>
              <w:spacing w:before="120" w:after="120"/>
              <w:rPr>
                <w:rFonts w:ascii="Times New Roman" w:hAnsi="Times New Roman"/>
                <w:sz w:val="26"/>
                <w:szCs w:val="26"/>
              </w:rPr>
            </w:pPr>
          </w:p>
        </w:tc>
        <w:tc>
          <w:tcPr>
            <w:tcW w:w="864" w:type="dxa"/>
          </w:tcPr>
          <w:p w:rsidR="00E15D7F" w:rsidRPr="00923789" w:rsidRDefault="00E15D7F" w:rsidP="00262B45">
            <w:pPr>
              <w:pStyle w:val="BodyText"/>
              <w:spacing w:before="120" w:after="120"/>
              <w:rPr>
                <w:rFonts w:ascii="Times New Roman" w:hAnsi="Times New Roman"/>
                <w:sz w:val="26"/>
                <w:szCs w:val="26"/>
              </w:rPr>
            </w:pPr>
          </w:p>
        </w:tc>
        <w:tc>
          <w:tcPr>
            <w:tcW w:w="842"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0" w:type="auto"/>
          </w:tcPr>
          <w:p w:rsidR="00E15D7F" w:rsidRPr="00923789" w:rsidRDefault="00E15D7F" w:rsidP="00262B45">
            <w:pPr>
              <w:pStyle w:val="BodyText"/>
              <w:spacing w:before="120" w:after="120"/>
              <w:rPr>
                <w:rFonts w:ascii="Times New Roman" w:hAnsi="Times New Roman"/>
                <w:sz w:val="26"/>
                <w:szCs w:val="26"/>
              </w:rPr>
            </w:pPr>
          </w:p>
        </w:tc>
        <w:tc>
          <w:tcPr>
            <w:tcW w:w="827" w:type="dxa"/>
          </w:tcPr>
          <w:p w:rsidR="00E15D7F" w:rsidRPr="00923789" w:rsidRDefault="00E15D7F" w:rsidP="00262B45">
            <w:pPr>
              <w:pStyle w:val="BodyText"/>
              <w:spacing w:before="120" w:after="120"/>
              <w:rPr>
                <w:rFonts w:ascii="Times New Roman" w:hAnsi="Times New Roman"/>
                <w:sz w:val="26"/>
                <w:szCs w:val="26"/>
              </w:rPr>
            </w:pPr>
          </w:p>
        </w:tc>
        <w:tc>
          <w:tcPr>
            <w:tcW w:w="0" w:type="auto"/>
          </w:tcPr>
          <w:p w:rsidR="00E15D7F" w:rsidRPr="00923789" w:rsidRDefault="00E15D7F" w:rsidP="00262B45">
            <w:pPr>
              <w:pStyle w:val="BodyText"/>
              <w:spacing w:before="120" w:after="120"/>
              <w:rPr>
                <w:rFonts w:ascii="Times New Roman" w:hAnsi="Times New Roman"/>
                <w:sz w:val="26"/>
                <w:szCs w:val="26"/>
              </w:rPr>
            </w:pPr>
          </w:p>
        </w:tc>
        <w:tc>
          <w:tcPr>
            <w:tcW w:w="505" w:type="dxa"/>
          </w:tcPr>
          <w:p w:rsidR="00E15D7F" w:rsidRPr="00923789" w:rsidRDefault="00E15D7F" w:rsidP="00262B45">
            <w:pPr>
              <w:pStyle w:val="BodyText"/>
              <w:spacing w:before="120" w:after="120"/>
              <w:rPr>
                <w:rFonts w:ascii="Times New Roman" w:hAnsi="Times New Roman"/>
                <w:sz w:val="26"/>
                <w:szCs w:val="26"/>
              </w:rPr>
            </w:pPr>
          </w:p>
        </w:tc>
      </w:tr>
      <w:tr w:rsidR="00E15D7F" w:rsidRPr="00923789" w:rsidTr="00411CD6">
        <w:tc>
          <w:tcPr>
            <w:tcW w:w="679" w:type="dxa"/>
          </w:tcPr>
          <w:p w:rsidR="00E15D7F" w:rsidRPr="00923789" w:rsidRDefault="00E15D7F" w:rsidP="00262B45">
            <w:pPr>
              <w:pStyle w:val="BodyText"/>
              <w:spacing w:before="120" w:after="120"/>
              <w:rPr>
                <w:rFonts w:ascii="Times New Roman" w:hAnsi="Times New Roman"/>
                <w:sz w:val="26"/>
                <w:szCs w:val="26"/>
              </w:rPr>
            </w:pPr>
          </w:p>
        </w:tc>
        <w:tc>
          <w:tcPr>
            <w:tcW w:w="1021" w:type="dxa"/>
          </w:tcPr>
          <w:p w:rsidR="00E15D7F" w:rsidRPr="00923789" w:rsidRDefault="00E15D7F" w:rsidP="00262B45">
            <w:pPr>
              <w:pStyle w:val="BodyText"/>
              <w:spacing w:before="120" w:after="120"/>
              <w:rPr>
                <w:rFonts w:ascii="Times New Roman" w:hAnsi="Times New Roman"/>
                <w:sz w:val="26"/>
                <w:szCs w:val="26"/>
              </w:rPr>
            </w:pPr>
          </w:p>
        </w:tc>
        <w:tc>
          <w:tcPr>
            <w:tcW w:w="864" w:type="dxa"/>
          </w:tcPr>
          <w:p w:rsidR="00E15D7F" w:rsidRPr="00923789" w:rsidRDefault="00E15D7F" w:rsidP="00262B45">
            <w:pPr>
              <w:pStyle w:val="BodyText"/>
              <w:spacing w:before="120" w:after="120"/>
              <w:rPr>
                <w:rFonts w:ascii="Times New Roman" w:hAnsi="Times New Roman"/>
                <w:sz w:val="26"/>
                <w:szCs w:val="26"/>
              </w:rPr>
            </w:pPr>
          </w:p>
        </w:tc>
        <w:tc>
          <w:tcPr>
            <w:tcW w:w="842"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0" w:type="auto"/>
          </w:tcPr>
          <w:p w:rsidR="00E15D7F" w:rsidRPr="00923789" w:rsidRDefault="00E15D7F" w:rsidP="00262B45">
            <w:pPr>
              <w:pStyle w:val="BodyText"/>
              <w:spacing w:before="120" w:after="120"/>
              <w:rPr>
                <w:rFonts w:ascii="Times New Roman" w:hAnsi="Times New Roman"/>
                <w:sz w:val="26"/>
                <w:szCs w:val="26"/>
              </w:rPr>
            </w:pPr>
          </w:p>
        </w:tc>
        <w:tc>
          <w:tcPr>
            <w:tcW w:w="827" w:type="dxa"/>
          </w:tcPr>
          <w:p w:rsidR="00E15D7F" w:rsidRPr="00923789" w:rsidRDefault="00E15D7F" w:rsidP="00262B45">
            <w:pPr>
              <w:pStyle w:val="BodyText"/>
              <w:spacing w:before="120" w:after="120"/>
              <w:rPr>
                <w:rFonts w:ascii="Times New Roman" w:hAnsi="Times New Roman"/>
                <w:sz w:val="26"/>
                <w:szCs w:val="26"/>
              </w:rPr>
            </w:pPr>
          </w:p>
        </w:tc>
        <w:tc>
          <w:tcPr>
            <w:tcW w:w="0" w:type="auto"/>
          </w:tcPr>
          <w:p w:rsidR="00E15D7F" w:rsidRPr="00923789" w:rsidRDefault="00E15D7F" w:rsidP="00262B45">
            <w:pPr>
              <w:pStyle w:val="BodyText"/>
              <w:spacing w:before="120" w:after="120"/>
              <w:rPr>
                <w:rFonts w:ascii="Times New Roman" w:hAnsi="Times New Roman"/>
                <w:sz w:val="26"/>
                <w:szCs w:val="26"/>
              </w:rPr>
            </w:pPr>
          </w:p>
        </w:tc>
        <w:tc>
          <w:tcPr>
            <w:tcW w:w="505" w:type="dxa"/>
          </w:tcPr>
          <w:p w:rsidR="00E15D7F" w:rsidRPr="00923789" w:rsidRDefault="00E15D7F" w:rsidP="00262B45">
            <w:pPr>
              <w:pStyle w:val="BodyText"/>
              <w:spacing w:before="120" w:after="120"/>
              <w:rPr>
                <w:rFonts w:ascii="Times New Roman" w:hAnsi="Times New Roman"/>
                <w:sz w:val="26"/>
                <w:szCs w:val="26"/>
              </w:rPr>
            </w:pPr>
          </w:p>
        </w:tc>
      </w:tr>
    </w:tbl>
    <w:p w:rsidR="009E48CC" w:rsidRDefault="009E48CC" w:rsidP="00411CD6">
      <w:pPr>
        <w:pStyle w:val="BodyText"/>
        <w:spacing w:before="120" w:after="120"/>
        <w:rPr>
          <w:rFonts w:ascii="Times New Roman" w:hAnsi="Times New Roman"/>
          <w:b/>
          <w:spacing w:val="-6"/>
          <w:sz w:val="26"/>
          <w:szCs w:val="26"/>
        </w:rPr>
      </w:pPr>
    </w:p>
    <w:p w:rsidR="00E15D7F" w:rsidRPr="00923789" w:rsidRDefault="00E15D7F" w:rsidP="00411CD6">
      <w:pPr>
        <w:pStyle w:val="BodyText"/>
        <w:spacing w:before="120" w:after="120"/>
        <w:rPr>
          <w:rFonts w:ascii="Times New Roman" w:hAnsi="Times New Roman"/>
          <w:b/>
          <w:spacing w:val="-6"/>
          <w:sz w:val="26"/>
          <w:szCs w:val="26"/>
        </w:rPr>
      </w:pPr>
      <w:r w:rsidRPr="00923789">
        <w:rPr>
          <w:rFonts w:ascii="Times New Roman" w:hAnsi="Times New Roman"/>
          <w:b/>
          <w:spacing w:val="-6"/>
          <w:sz w:val="26"/>
          <w:szCs w:val="26"/>
        </w:rPr>
        <w:t xml:space="preserve">IV. Giao dịch của cổ đông nội bộ và người liên quan </w:t>
      </w:r>
      <w:r w:rsidR="00360CF9" w:rsidRPr="00923789">
        <w:rPr>
          <w:rFonts w:ascii="Times New Roman" w:hAnsi="Times New Roman"/>
          <w:spacing w:val="-6"/>
          <w:sz w:val="26"/>
          <w:szCs w:val="26"/>
        </w:rPr>
        <w:t xml:space="preserve">(Báo cáo 6 tháng đầu </w:t>
      </w:r>
      <w:r w:rsidRPr="00923789">
        <w:rPr>
          <w:rFonts w:ascii="Times New Roman" w:hAnsi="Times New Roman"/>
          <w:spacing w:val="-6"/>
          <w:sz w:val="26"/>
          <w:szCs w:val="26"/>
        </w:rPr>
        <w:t>năm</w:t>
      </w:r>
      <w:r w:rsidR="00360CF9" w:rsidRPr="00923789">
        <w:rPr>
          <w:rFonts w:ascii="Times New Roman" w:hAnsi="Times New Roman"/>
          <w:spacing w:val="-6"/>
          <w:sz w:val="26"/>
          <w:szCs w:val="26"/>
        </w:rPr>
        <w:t xml:space="preserve"> 201</w:t>
      </w:r>
      <w:r w:rsidR="00F37161">
        <w:rPr>
          <w:rFonts w:ascii="Times New Roman" w:hAnsi="Times New Roman"/>
          <w:spacing w:val="-6"/>
          <w:sz w:val="26"/>
          <w:szCs w:val="26"/>
        </w:rPr>
        <w:t>5</w:t>
      </w:r>
      <w:r w:rsidRPr="00923789">
        <w:rPr>
          <w:rFonts w:ascii="Times New Roman" w:hAnsi="Times New Roman"/>
          <w:spacing w:val="-6"/>
          <w:sz w:val="26"/>
          <w:szCs w:val="26"/>
        </w:rPr>
        <w:t>)</w:t>
      </w:r>
      <w:r w:rsidRPr="00923789">
        <w:rPr>
          <w:rFonts w:ascii="Times New Roman" w:hAnsi="Times New Roman"/>
          <w:b/>
          <w:spacing w:val="-6"/>
          <w:sz w:val="26"/>
          <w:szCs w:val="26"/>
        </w:rPr>
        <w:t>:</w:t>
      </w:r>
    </w:p>
    <w:p w:rsidR="00E15D7F" w:rsidRPr="00411CD6" w:rsidRDefault="00E15D7F" w:rsidP="00411CD6">
      <w:pPr>
        <w:pStyle w:val="BodyText"/>
        <w:numPr>
          <w:ilvl w:val="0"/>
          <w:numId w:val="3"/>
        </w:numPr>
        <w:tabs>
          <w:tab w:val="left" w:pos="360"/>
        </w:tabs>
        <w:spacing w:before="120" w:after="120" w:line="360" w:lineRule="exact"/>
        <w:ind w:left="0" w:firstLine="0"/>
        <w:rPr>
          <w:rFonts w:ascii="Times New Roman" w:hAnsi="Times New Roman"/>
          <w:b/>
          <w:sz w:val="26"/>
          <w:szCs w:val="26"/>
        </w:rPr>
      </w:pPr>
      <w:r w:rsidRPr="00411CD6">
        <w:rPr>
          <w:rFonts w:ascii="Times New Roman" w:hAnsi="Times New Roman"/>
          <w:b/>
          <w:sz w:val="26"/>
          <w:szCs w:val="26"/>
        </w:rPr>
        <w:t>Danh sách cổ đông nội bộ và người có liên quan</w:t>
      </w:r>
      <w:r w:rsidR="00C8269D" w:rsidRPr="00411CD6">
        <w:rPr>
          <w:rFonts w:ascii="Times New Roman" w:hAnsi="Times New Roman"/>
          <w:b/>
          <w:sz w:val="26"/>
          <w:szCs w:val="26"/>
        </w:rPr>
        <w:t>: (</w:t>
      </w:r>
      <w:r w:rsidR="00C8269D" w:rsidRPr="005F5D21">
        <w:rPr>
          <w:rFonts w:ascii="Times New Roman" w:hAnsi="Times New Roman"/>
          <w:i/>
          <w:sz w:val="26"/>
          <w:szCs w:val="26"/>
        </w:rPr>
        <w:t>Danh sách kèm theo</w:t>
      </w:r>
      <w:r w:rsidR="00C8269D" w:rsidRPr="00411CD6">
        <w:rPr>
          <w:rFonts w:ascii="Times New Roman" w:hAnsi="Times New Roman"/>
          <w:b/>
          <w:sz w:val="26"/>
          <w:szCs w:val="26"/>
        </w:rPr>
        <w:t>)</w:t>
      </w:r>
      <w:r w:rsidR="0076780F" w:rsidRPr="00411CD6">
        <w:rPr>
          <w:rFonts w:ascii="Times New Roman" w:hAnsi="Times New Roman"/>
          <w:b/>
          <w:sz w:val="26"/>
          <w:szCs w:val="26"/>
        </w:rPr>
        <w:t>.</w:t>
      </w:r>
    </w:p>
    <w:p w:rsidR="00E15D7F" w:rsidRPr="00411CD6" w:rsidRDefault="00E15D7F" w:rsidP="00411CD6">
      <w:pPr>
        <w:pStyle w:val="BodyText"/>
        <w:numPr>
          <w:ilvl w:val="0"/>
          <w:numId w:val="3"/>
        </w:numPr>
        <w:tabs>
          <w:tab w:val="left" w:pos="360"/>
        </w:tabs>
        <w:spacing w:before="120" w:after="120" w:line="360" w:lineRule="exact"/>
        <w:ind w:left="0" w:firstLine="0"/>
        <w:rPr>
          <w:rFonts w:ascii="Times New Roman" w:hAnsi="Times New Roman"/>
          <w:b/>
          <w:sz w:val="26"/>
          <w:szCs w:val="26"/>
        </w:rPr>
      </w:pPr>
      <w:r w:rsidRPr="00411CD6">
        <w:rPr>
          <w:rFonts w:ascii="Times New Roman" w:hAnsi="Times New Roman"/>
          <w:b/>
          <w:sz w:val="26"/>
          <w:szCs w:val="26"/>
        </w:rPr>
        <w:t>Giao dịch cổ phiếu:</w:t>
      </w:r>
    </w:p>
    <w:tbl>
      <w:tblPr>
        <w:tblW w:w="10113" w:type="dxa"/>
        <w:jc w:val="center"/>
        <w:tblInd w:w="93" w:type="dxa"/>
        <w:tblLayout w:type="fixed"/>
        <w:tblLook w:val="0000"/>
      </w:tblPr>
      <w:tblGrid>
        <w:gridCol w:w="534"/>
        <w:gridCol w:w="1602"/>
        <w:gridCol w:w="1208"/>
        <w:gridCol w:w="1129"/>
        <w:gridCol w:w="673"/>
        <w:gridCol w:w="1061"/>
        <w:gridCol w:w="671"/>
        <w:gridCol w:w="3235"/>
      </w:tblGrid>
      <w:tr w:rsidR="009E4310" w:rsidRPr="007D7D03" w:rsidTr="003A4725">
        <w:trPr>
          <w:trHeight w:val="67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Stt</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Người thực hiện giao dịch</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Quan hệ với cổ đông nội bộ</w:t>
            </w:r>
          </w:p>
        </w:tc>
        <w:tc>
          <w:tcPr>
            <w:tcW w:w="1802" w:type="dxa"/>
            <w:gridSpan w:val="2"/>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Số cổ phiếu sở hữu đầu kỳ</w:t>
            </w:r>
          </w:p>
        </w:tc>
        <w:tc>
          <w:tcPr>
            <w:tcW w:w="1732" w:type="dxa"/>
            <w:gridSpan w:val="2"/>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Số cổ phiếu sở hữu cuối kỳ</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Lý do tăng, giảm (mua, bán, chuyển đổi, thưởng...)</w:t>
            </w:r>
          </w:p>
        </w:tc>
      </w:tr>
      <w:tr w:rsidR="009E4310" w:rsidRPr="007D7D03" w:rsidTr="007548F2">
        <w:trPr>
          <w:trHeight w:val="679"/>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9E4310" w:rsidRPr="007D7D03" w:rsidRDefault="009E4310" w:rsidP="009E4310">
            <w:pPr>
              <w:rPr>
                <w:b/>
                <w:bCs/>
                <w:sz w:val="24"/>
                <w:szCs w:val="24"/>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9E4310" w:rsidRPr="007D7D03" w:rsidRDefault="009E4310" w:rsidP="009E4310">
            <w:pPr>
              <w:rPr>
                <w:b/>
                <w:bCs/>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9E4310" w:rsidRPr="007D7D03" w:rsidRDefault="009E4310" w:rsidP="009E4310">
            <w:pPr>
              <w:rPr>
                <w:b/>
                <w:bCs/>
                <w:sz w:val="24"/>
                <w:szCs w:val="24"/>
              </w:rPr>
            </w:pP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Số cổ phiếu</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Tỷ lệ</w:t>
            </w:r>
            <w:r w:rsidR="008E1DB0">
              <w:rPr>
                <w:sz w:val="24"/>
                <w:szCs w:val="24"/>
              </w:rPr>
              <w:t xml:space="preserve"> %</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Số cổ phiếu</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Tỷ lệ</w:t>
            </w:r>
            <w:r w:rsidR="008E1DB0">
              <w:rPr>
                <w:sz w:val="24"/>
                <w:szCs w:val="24"/>
              </w:rPr>
              <w:t xml:space="preserve"> %</w:t>
            </w:r>
          </w:p>
        </w:tc>
        <w:tc>
          <w:tcPr>
            <w:tcW w:w="3235" w:type="dxa"/>
            <w:vMerge/>
            <w:tcBorders>
              <w:top w:val="single" w:sz="4" w:space="0" w:color="auto"/>
              <w:left w:val="single" w:sz="4" w:space="0" w:color="auto"/>
              <w:bottom w:val="single" w:sz="4" w:space="0" w:color="auto"/>
              <w:right w:val="single" w:sz="4" w:space="0" w:color="auto"/>
            </w:tcBorders>
            <w:vAlign w:val="center"/>
          </w:tcPr>
          <w:p w:rsidR="009E4310" w:rsidRPr="007D7D03" w:rsidRDefault="009E4310" w:rsidP="009E4310">
            <w:pPr>
              <w:rPr>
                <w:b/>
                <w:bCs/>
                <w:sz w:val="24"/>
                <w:szCs w:val="24"/>
              </w:rPr>
            </w:pP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1</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Lưu Huy Hà</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Chủ tịch HĐQT, TGĐ</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934.900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7,41</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958.272</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5,63</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FB6C2F" w:rsidP="00646EE0">
            <w:pPr>
              <w:rPr>
                <w:sz w:val="24"/>
                <w:szCs w:val="24"/>
              </w:rPr>
            </w:pPr>
            <w:r>
              <w:rPr>
                <w:sz w:val="24"/>
                <w:szCs w:val="24"/>
              </w:rPr>
              <w:t xml:space="preserve">Do phát hành </w:t>
            </w:r>
            <w:r w:rsidR="00646EE0">
              <w:rPr>
                <w:sz w:val="24"/>
                <w:szCs w:val="24"/>
              </w:rPr>
              <w:t xml:space="preserve">thêm cổ phiếu; </w:t>
            </w:r>
            <w:r w:rsidR="00D033DA" w:rsidRPr="007D7D03">
              <w:rPr>
                <w:sz w:val="24"/>
                <w:szCs w:val="24"/>
              </w:rPr>
              <w:t>D</w:t>
            </w:r>
            <w:r w:rsidR="009E4310" w:rsidRPr="007D7D03">
              <w:rPr>
                <w:sz w:val="24"/>
                <w:szCs w:val="24"/>
              </w:rPr>
              <w:t>o thực hiện quyền nhận cổ tức bằng cổ phiếu và thanh toán cổ phiếu thưởng</w:t>
            </w: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1.1</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Lưu Thị Uyên</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Chị gái</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9.700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0,08</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9.942</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0,06</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646EE0" w:rsidP="00556F38">
            <w:pPr>
              <w:rPr>
                <w:sz w:val="24"/>
                <w:szCs w:val="24"/>
              </w:rPr>
            </w:pPr>
            <w:r>
              <w:rPr>
                <w:sz w:val="24"/>
                <w:szCs w:val="24"/>
              </w:rPr>
              <w:t xml:space="preserve">Do phát hành thêm cổ phiếu; </w:t>
            </w:r>
            <w:r w:rsidR="00D033DA" w:rsidRPr="007D7D03">
              <w:rPr>
                <w:sz w:val="24"/>
                <w:szCs w:val="24"/>
              </w:rPr>
              <w:t>D</w:t>
            </w:r>
            <w:r w:rsidR="009E4310" w:rsidRPr="007D7D03">
              <w:rPr>
                <w:sz w:val="24"/>
                <w:szCs w:val="24"/>
              </w:rPr>
              <w:t>o thực hiện quyền nhận cổ tức bằng cổ phiếu và thanh toán cổ phiếu thưởng</w:t>
            </w: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1.2</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Lưu Minh Sơn</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E219F1">
            <w:pPr>
              <w:jc w:val="center"/>
              <w:rPr>
                <w:sz w:val="24"/>
                <w:szCs w:val="24"/>
              </w:rPr>
            </w:pPr>
            <w:r w:rsidRPr="007D7D03">
              <w:rPr>
                <w:sz w:val="24"/>
                <w:szCs w:val="24"/>
              </w:rPr>
              <w:t xml:space="preserve">Anh trai, </w:t>
            </w:r>
            <w:r w:rsidR="00E219F1">
              <w:rPr>
                <w:sz w:val="24"/>
                <w:szCs w:val="24"/>
              </w:rPr>
              <w:t xml:space="preserve">TV </w:t>
            </w:r>
            <w:r w:rsidRPr="007D7D03">
              <w:rPr>
                <w:sz w:val="24"/>
                <w:szCs w:val="24"/>
              </w:rPr>
              <w:t>HĐQT</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376.500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2,98</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385.912</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2,27</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4791D" w:rsidP="00556F38">
            <w:pPr>
              <w:rPr>
                <w:sz w:val="24"/>
                <w:szCs w:val="24"/>
              </w:rPr>
            </w:pPr>
            <w:r>
              <w:rPr>
                <w:sz w:val="24"/>
                <w:szCs w:val="24"/>
              </w:rPr>
              <w:t xml:space="preserve">Do phát hành thêm cổ phiếu; </w:t>
            </w:r>
            <w:r w:rsidR="00D033DA" w:rsidRPr="007D7D03">
              <w:rPr>
                <w:sz w:val="24"/>
                <w:szCs w:val="24"/>
              </w:rPr>
              <w:t>D</w:t>
            </w:r>
            <w:r w:rsidR="009E4310" w:rsidRPr="007D7D03">
              <w:rPr>
                <w:sz w:val="24"/>
                <w:szCs w:val="24"/>
              </w:rPr>
              <w:t>o thực hiện quyền nhận cổ tức bằng cổ phiếu và thanh toán cổ phiếu thưởng</w:t>
            </w:r>
          </w:p>
        </w:tc>
      </w:tr>
      <w:tr w:rsidR="009E4310" w:rsidRPr="007D7D03" w:rsidTr="003A4725">
        <w:trPr>
          <w:trHeight w:val="341"/>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1.3</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Lưu Minh Tiến</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Em trai</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295.700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2,34</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296.840</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1,74</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4791D" w:rsidP="00556F38">
            <w:pPr>
              <w:rPr>
                <w:sz w:val="24"/>
                <w:szCs w:val="24"/>
              </w:rPr>
            </w:pPr>
            <w:r>
              <w:rPr>
                <w:sz w:val="24"/>
                <w:szCs w:val="24"/>
              </w:rPr>
              <w:t xml:space="preserve">Do phát hành thêm cổ phiếu; </w:t>
            </w:r>
            <w:r w:rsidR="00D033DA" w:rsidRPr="007D7D03">
              <w:rPr>
                <w:sz w:val="24"/>
                <w:szCs w:val="24"/>
              </w:rPr>
              <w:t>D</w:t>
            </w:r>
            <w:r w:rsidR="009E4310" w:rsidRPr="007D7D03">
              <w:rPr>
                <w:sz w:val="24"/>
                <w:szCs w:val="24"/>
              </w:rPr>
              <w:t>o thực hiện quyền nhận cổ tức bằng cổ phiếu và thanh toán cổ phiếu thưởng</w:t>
            </w:r>
          </w:p>
        </w:tc>
      </w:tr>
      <w:tr w:rsidR="009E4310" w:rsidRPr="007D7D03" w:rsidTr="003A4725">
        <w:trPr>
          <w:trHeight w:val="995"/>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2</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Nguyễn Hữu Hoan</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Phó Chủ tịch HĐQT, Phó TGĐ</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389.400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3,09</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414.100</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2,43</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4791D" w:rsidP="00556F38">
            <w:pPr>
              <w:rPr>
                <w:sz w:val="24"/>
                <w:szCs w:val="24"/>
              </w:rPr>
            </w:pPr>
            <w:r>
              <w:rPr>
                <w:sz w:val="24"/>
                <w:szCs w:val="24"/>
              </w:rPr>
              <w:t xml:space="preserve">Do phát hành thêm cổ phiếu; </w:t>
            </w:r>
            <w:r w:rsidR="00D033DA" w:rsidRPr="007D7D03">
              <w:rPr>
                <w:sz w:val="24"/>
                <w:szCs w:val="24"/>
              </w:rPr>
              <w:t>D</w:t>
            </w:r>
            <w:r w:rsidR="009E4310" w:rsidRPr="007D7D03">
              <w:rPr>
                <w:sz w:val="24"/>
                <w:szCs w:val="24"/>
              </w:rPr>
              <w:t>o thực hiện quyền nhận cổ tức bằng cổ phiếu và thanh toán cổ phiếu thưởng và mua</w:t>
            </w:r>
            <w:r w:rsidR="007D7D03">
              <w:rPr>
                <w:sz w:val="24"/>
                <w:szCs w:val="24"/>
              </w:rPr>
              <w:t xml:space="preserve"> thêm</w:t>
            </w:r>
            <w:r w:rsidR="009E4310" w:rsidRPr="007D7D03">
              <w:rPr>
                <w:sz w:val="24"/>
                <w:szCs w:val="24"/>
              </w:rPr>
              <w:t xml:space="preserve"> cổ phiếu</w:t>
            </w: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2.1</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Trịnh Thị Nhàn</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Vợ</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70.400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0,56</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0,00</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F45E0F" w:rsidP="00556F38">
            <w:pPr>
              <w:rPr>
                <w:sz w:val="24"/>
                <w:szCs w:val="24"/>
              </w:rPr>
            </w:pPr>
            <w:r w:rsidRPr="007D7D03">
              <w:rPr>
                <w:sz w:val="24"/>
                <w:szCs w:val="24"/>
              </w:rPr>
              <w:t>Do bán cổ phiếu</w:t>
            </w:r>
          </w:p>
        </w:tc>
      </w:tr>
      <w:tr w:rsidR="009E4310" w:rsidRPr="007D7D03" w:rsidTr="00D4442D">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2.2</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Nguyễn Hữu Dự</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Anh trai</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19.500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0,15</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0,00</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033DA" w:rsidP="00556F38">
            <w:pPr>
              <w:rPr>
                <w:sz w:val="24"/>
                <w:szCs w:val="24"/>
              </w:rPr>
            </w:pPr>
            <w:r w:rsidRPr="007D7D03">
              <w:rPr>
                <w:sz w:val="24"/>
                <w:szCs w:val="24"/>
              </w:rPr>
              <w:t>D</w:t>
            </w:r>
            <w:r w:rsidR="009E4310" w:rsidRPr="007D7D03">
              <w:rPr>
                <w:sz w:val="24"/>
                <w:szCs w:val="24"/>
              </w:rPr>
              <w:t>o bán cổ phiếu</w:t>
            </w:r>
          </w:p>
        </w:tc>
      </w:tr>
      <w:tr w:rsidR="009E4310" w:rsidRPr="007D7D03" w:rsidTr="00D4442D">
        <w:trPr>
          <w:trHeight w:val="67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lastRenderedPageBreak/>
              <w:t>2.3</w:t>
            </w:r>
          </w:p>
        </w:tc>
        <w:tc>
          <w:tcPr>
            <w:tcW w:w="1602"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Nguyễn Thị Huệ</w:t>
            </w:r>
          </w:p>
        </w:tc>
        <w:tc>
          <w:tcPr>
            <w:tcW w:w="1208"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Chị gái</w:t>
            </w:r>
          </w:p>
        </w:tc>
        <w:tc>
          <w:tcPr>
            <w:tcW w:w="1129"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17.000</w:t>
            </w:r>
          </w:p>
        </w:tc>
        <w:tc>
          <w:tcPr>
            <w:tcW w:w="673"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0,13</w:t>
            </w:r>
          </w:p>
        </w:tc>
        <w:tc>
          <w:tcPr>
            <w:tcW w:w="1061"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w:t>
            </w:r>
          </w:p>
        </w:tc>
        <w:tc>
          <w:tcPr>
            <w:tcW w:w="671"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0,00</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033DA" w:rsidP="00556F38">
            <w:pPr>
              <w:rPr>
                <w:sz w:val="24"/>
                <w:szCs w:val="24"/>
              </w:rPr>
            </w:pPr>
            <w:r w:rsidRPr="007D7D03">
              <w:rPr>
                <w:sz w:val="24"/>
                <w:szCs w:val="24"/>
              </w:rPr>
              <w:t>D</w:t>
            </w:r>
            <w:r w:rsidR="009E4310" w:rsidRPr="007D7D03">
              <w:rPr>
                <w:sz w:val="24"/>
                <w:szCs w:val="24"/>
              </w:rPr>
              <w:t>o bán cổ phiếu</w:t>
            </w:r>
          </w:p>
        </w:tc>
      </w:tr>
      <w:tr w:rsidR="00D033DA" w:rsidRPr="007D7D03" w:rsidTr="0096373B">
        <w:trPr>
          <w:trHeight w:val="67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033DA" w:rsidRPr="007D7D03" w:rsidRDefault="007209BB" w:rsidP="009E4310">
            <w:pPr>
              <w:jc w:val="center"/>
              <w:rPr>
                <w:sz w:val="24"/>
                <w:szCs w:val="24"/>
              </w:rPr>
            </w:pPr>
            <w:r>
              <w:rPr>
                <w:sz w:val="24"/>
                <w:szCs w:val="24"/>
              </w:rPr>
              <w:t>2.4</w:t>
            </w:r>
          </w:p>
        </w:tc>
        <w:tc>
          <w:tcPr>
            <w:tcW w:w="1602" w:type="dxa"/>
            <w:tcBorders>
              <w:top w:val="single" w:sz="4" w:space="0" w:color="auto"/>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Nguyễn Hữu Huyên</w:t>
            </w:r>
          </w:p>
        </w:tc>
        <w:tc>
          <w:tcPr>
            <w:tcW w:w="1208" w:type="dxa"/>
            <w:tcBorders>
              <w:top w:val="single" w:sz="4" w:space="0" w:color="auto"/>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Em trai</w:t>
            </w:r>
          </w:p>
        </w:tc>
        <w:tc>
          <w:tcPr>
            <w:tcW w:w="1129" w:type="dxa"/>
            <w:tcBorders>
              <w:top w:val="single" w:sz="4" w:space="0" w:color="auto"/>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10.000</w:t>
            </w:r>
          </w:p>
        </w:tc>
        <w:tc>
          <w:tcPr>
            <w:tcW w:w="673" w:type="dxa"/>
            <w:tcBorders>
              <w:top w:val="single" w:sz="4" w:space="0" w:color="auto"/>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0,08</w:t>
            </w:r>
          </w:p>
        </w:tc>
        <w:tc>
          <w:tcPr>
            <w:tcW w:w="1061" w:type="dxa"/>
            <w:tcBorders>
              <w:top w:val="single" w:sz="4" w:space="0" w:color="auto"/>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0</w:t>
            </w:r>
          </w:p>
        </w:tc>
        <w:tc>
          <w:tcPr>
            <w:tcW w:w="671" w:type="dxa"/>
            <w:tcBorders>
              <w:top w:val="single" w:sz="4" w:space="0" w:color="auto"/>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0,00</w:t>
            </w:r>
          </w:p>
        </w:tc>
        <w:tc>
          <w:tcPr>
            <w:tcW w:w="3235" w:type="dxa"/>
            <w:tcBorders>
              <w:top w:val="single" w:sz="4" w:space="0" w:color="auto"/>
              <w:left w:val="nil"/>
              <w:bottom w:val="single" w:sz="4" w:space="0" w:color="auto"/>
              <w:right w:val="single" w:sz="4" w:space="0" w:color="auto"/>
            </w:tcBorders>
            <w:shd w:val="clear" w:color="auto" w:fill="auto"/>
            <w:vAlign w:val="center"/>
          </w:tcPr>
          <w:p w:rsidR="00D033DA" w:rsidRPr="007D7D03" w:rsidRDefault="00F45E0F" w:rsidP="00FF3515">
            <w:pPr>
              <w:rPr>
                <w:sz w:val="24"/>
                <w:szCs w:val="24"/>
              </w:rPr>
            </w:pPr>
            <w:r w:rsidRPr="007D7D03">
              <w:rPr>
                <w:sz w:val="24"/>
                <w:szCs w:val="24"/>
              </w:rPr>
              <w:t>Do bán cổ phiếu</w:t>
            </w:r>
          </w:p>
        </w:tc>
      </w:tr>
      <w:tr w:rsidR="00D033DA"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33DA" w:rsidRPr="007D7D03" w:rsidRDefault="007209BB" w:rsidP="009E4310">
            <w:pPr>
              <w:jc w:val="center"/>
              <w:rPr>
                <w:sz w:val="24"/>
                <w:szCs w:val="24"/>
              </w:rPr>
            </w:pPr>
            <w:r>
              <w:rPr>
                <w:sz w:val="24"/>
                <w:szCs w:val="24"/>
              </w:rPr>
              <w:t>2.5</w:t>
            </w:r>
          </w:p>
        </w:tc>
        <w:tc>
          <w:tcPr>
            <w:tcW w:w="1602" w:type="dxa"/>
            <w:tcBorders>
              <w:top w:val="nil"/>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Nguyễn Hữu Huân</w:t>
            </w:r>
          </w:p>
        </w:tc>
        <w:tc>
          <w:tcPr>
            <w:tcW w:w="1208" w:type="dxa"/>
            <w:tcBorders>
              <w:top w:val="nil"/>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Em trai</w:t>
            </w:r>
          </w:p>
        </w:tc>
        <w:tc>
          <w:tcPr>
            <w:tcW w:w="1129" w:type="dxa"/>
            <w:tcBorders>
              <w:top w:val="nil"/>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98.000</w:t>
            </w:r>
          </w:p>
        </w:tc>
        <w:tc>
          <w:tcPr>
            <w:tcW w:w="673" w:type="dxa"/>
            <w:tcBorders>
              <w:top w:val="nil"/>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0,78</w:t>
            </w:r>
          </w:p>
        </w:tc>
        <w:tc>
          <w:tcPr>
            <w:tcW w:w="1061" w:type="dxa"/>
            <w:tcBorders>
              <w:top w:val="nil"/>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0</w:t>
            </w:r>
          </w:p>
        </w:tc>
        <w:tc>
          <w:tcPr>
            <w:tcW w:w="671" w:type="dxa"/>
            <w:tcBorders>
              <w:top w:val="nil"/>
              <w:left w:val="nil"/>
              <w:bottom w:val="single" w:sz="4" w:space="0" w:color="auto"/>
              <w:right w:val="single" w:sz="4" w:space="0" w:color="auto"/>
            </w:tcBorders>
            <w:shd w:val="clear" w:color="auto" w:fill="auto"/>
            <w:vAlign w:val="center"/>
          </w:tcPr>
          <w:p w:rsidR="00D033DA" w:rsidRPr="007D7D03" w:rsidRDefault="00D033DA" w:rsidP="009E4310">
            <w:pPr>
              <w:jc w:val="center"/>
              <w:rPr>
                <w:sz w:val="24"/>
                <w:szCs w:val="24"/>
              </w:rPr>
            </w:pPr>
            <w:r w:rsidRPr="007D7D03">
              <w:rPr>
                <w:sz w:val="24"/>
                <w:szCs w:val="24"/>
              </w:rPr>
              <w:t>0,00</w:t>
            </w:r>
          </w:p>
        </w:tc>
        <w:tc>
          <w:tcPr>
            <w:tcW w:w="3235" w:type="dxa"/>
            <w:tcBorders>
              <w:top w:val="single" w:sz="4" w:space="0" w:color="auto"/>
              <w:left w:val="nil"/>
              <w:bottom w:val="single" w:sz="4" w:space="0" w:color="auto"/>
              <w:right w:val="single" w:sz="4" w:space="0" w:color="auto"/>
            </w:tcBorders>
            <w:shd w:val="clear" w:color="auto" w:fill="auto"/>
            <w:vAlign w:val="center"/>
          </w:tcPr>
          <w:p w:rsidR="00D033DA" w:rsidRPr="007D7D03" w:rsidRDefault="00D033DA" w:rsidP="00FF3515">
            <w:pPr>
              <w:rPr>
                <w:sz w:val="24"/>
                <w:szCs w:val="24"/>
              </w:rPr>
            </w:pPr>
            <w:r w:rsidRPr="007D7D03">
              <w:rPr>
                <w:sz w:val="24"/>
                <w:szCs w:val="24"/>
              </w:rPr>
              <w:t>Do bán cổ phiếu</w:t>
            </w:r>
          </w:p>
        </w:tc>
      </w:tr>
      <w:tr w:rsidR="009E4310" w:rsidRPr="007D7D03" w:rsidTr="003A4725">
        <w:trPr>
          <w:trHeight w:val="67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3</w:t>
            </w:r>
          </w:p>
        </w:tc>
        <w:tc>
          <w:tcPr>
            <w:tcW w:w="1602"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Phan Văn Thuần</w:t>
            </w:r>
          </w:p>
        </w:tc>
        <w:tc>
          <w:tcPr>
            <w:tcW w:w="1208"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E219F1">
            <w:pPr>
              <w:jc w:val="center"/>
              <w:rPr>
                <w:sz w:val="24"/>
                <w:szCs w:val="24"/>
              </w:rPr>
            </w:pPr>
            <w:r w:rsidRPr="007D7D03">
              <w:rPr>
                <w:sz w:val="24"/>
                <w:szCs w:val="24"/>
              </w:rPr>
              <w:t>T</w:t>
            </w:r>
            <w:r w:rsidR="00E219F1">
              <w:rPr>
                <w:sz w:val="24"/>
                <w:szCs w:val="24"/>
              </w:rPr>
              <w:t>V</w:t>
            </w:r>
            <w:r w:rsidRPr="007D7D03">
              <w:rPr>
                <w:sz w:val="24"/>
                <w:szCs w:val="24"/>
              </w:rPr>
              <w:t xml:space="preserve"> HĐQT</w:t>
            </w:r>
          </w:p>
        </w:tc>
        <w:tc>
          <w:tcPr>
            <w:tcW w:w="1129"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207.500</w:t>
            </w:r>
          </w:p>
        </w:tc>
        <w:tc>
          <w:tcPr>
            <w:tcW w:w="673"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1,64</w:t>
            </w:r>
          </w:p>
        </w:tc>
        <w:tc>
          <w:tcPr>
            <w:tcW w:w="1061"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212.687</w:t>
            </w:r>
          </w:p>
        </w:tc>
        <w:tc>
          <w:tcPr>
            <w:tcW w:w="671"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1,25</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4791D" w:rsidP="00556F38">
            <w:pPr>
              <w:rPr>
                <w:sz w:val="24"/>
                <w:szCs w:val="24"/>
              </w:rPr>
            </w:pPr>
            <w:r>
              <w:rPr>
                <w:sz w:val="24"/>
                <w:szCs w:val="24"/>
              </w:rPr>
              <w:t xml:space="preserve">Do phát hành thêm cổ phiếu; </w:t>
            </w:r>
            <w:r w:rsidR="00BB1130" w:rsidRPr="007D7D03">
              <w:rPr>
                <w:sz w:val="24"/>
                <w:szCs w:val="24"/>
              </w:rPr>
              <w:t>D</w:t>
            </w:r>
            <w:r w:rsidR="009E4310" w:rsidRPr="007D7D03">
              <w:rPr>
                <w:sz w:val="24"/>
                <w:szCs w:val="24"/>
              </w:rPr>
              <w:t>o thực hiện quyền nhận cổ tức bằng cổ phiếu và thanh toán cổ phiếu thưởng</w:t>
            </w: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4</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Lưu Tuấn Anh</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E219F1">
            <w:pPr>
              <w:jc w:val="center"/>
              <w:rPr>
                <w:sz w:val="24"/>
                <w:szCs w:val="24"/>
              </w:rPr>
            </w:pPr>
            <w:r w:rsidRPr="007D7D03">
              <w:rPr>
                <w:sz w:val="24"/>
                <w:szCs w:val="24"/>
              </w:rPr>
              <w:t>T</w:t>
            </w:r>
            <w:r w:rsidR="00E219F1">
              <w:rPr>
                <w:sz w:val="24"/>
                <w:szCs w:val="24"/>
              </w:rPr>
              <w:t xml:space="preserve">V </w:t>
            </w:r>
            <w:r w:rsidRPr="007D7D03">
              <w:rPr>
                <w:sz w:val="24"/>
                <w:szCs w:val="24"/>
              </w:rPr>
              <w:t xml:space="preserve">HĐQT, </w:t>
            </w:r>
            <w:r w:rsidR="00E219F1">
              <w:rPr>
                <w:sz w:val="24"/>
                <w:szCs w:val="24"/>
              </w:rPr>
              <w:t>TP</w:t>
            </w:r>
            <w:r w:rsidRPr="007D7D03">
              <w:rPr>
                <w:sz w:val="24"/>
                <w:szCs w:val="24"/>
              </w:rPr>
              <w:t xml:space="preserve"> ĐH TCĐ</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410.400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3,25</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420.659</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2,47</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4791D" w:rsidP="00556F38">
            <w:pPr>
              <w:rPr>
                <w:sz w:val="24"/>
                <w:szCs w:val="24"/>
              </w:rPr>
            </w:pPr>
            <w:r>
              <w:rPr>
                <w:sz w:val="24"/>
                <w:szCs w:val="24"/>
              </w:rPr>
              <w:t xml:space="preserve">Do phát hành thêm cổ phiếu; </w:t>
            </w:r>
            <w:r w:rsidR="00BB1130" w:rsidRPr="007D7D03">
              <w:rPr>
                <w:sz w:val="24"/>
                <w:szCs w:val="24"/>
              </w:rPr>
              <w:t>D</w:t>
            </w:r>
            <w:r w:rsidR="009E4310" w:rsidRPr="007D7D03">
              <w:rPr>
                <w:sz w:val="24"/>
                <w:szCs w:val="24"/>
              </w:rPr>
              <w:t>o thực hiện quyền nhận cổ tức bằng cổ phiếu và thanh toán cổ phiếu thưởng</w:t>
            </w: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5</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Nguyễn Thu Hương</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Trưởng BKS</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19.000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0,15</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19.475</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0,11</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4791D" w:rsidP="00556F38">
            <w:pPr>
              <w:rPr>
                <w:sz w:val="24"/>
                <w:szCs w:val="24"/>
              </w:rPr>
            </w:pPr>
            <w:r>
              <w:rPr>
                <w:sz w:val="24"/>
                <w:szCs w:val="24"/>
              </w:rPr>
              <w:t xml:space="preserve">Do phát hành thêm cổ phiếu; </w:t>
            </w:r>
            <w:r w:rsidR="00BB1130" w:rsidRPr="007D7D03">
              <w:rPr>
                <w:sz w:val="24"/>
                <w:szCs w:val="24"/>
              </w:rPr>
              <w:t>D</w:t>
            </w:r>
            <w:r w:rsidR="009E4310" w:rsidRPr="007D7D03">
              <w:rPr>
                <w:sz w:val="24"/>
                <w:szCs w:val="24"/>
              </w:rPr>
              <w:t>o thực hiện quyền nhận cổ tức bằng cổ phiếu và thanh toán cổ phiếu thưởng</w:t>
            </w: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5.1</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Nguyễn Thị Minh Phương</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Mẹ đẻ</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57.500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0,46</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0,00</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BB1130" w:rsidP="00556F38">
            <w:pPr>
              <w:rPr>
                <w:sz w:val="24"/>
                <w:szCs w:val="24"/>
              </w:rPr>
            </w:pPr>
            <w:r w:rsidRPr="007D7D03">
              <w:rPr>
                <w:sz w:val="24"/>
                <w:szCs w:val="24"/>
              </w:rPr>
              <w:t>D</w:t>
            </w:r>
            <w:r w:rsidR="009E4310" w:rsidRPr="007D7D03">
              <w:rPr>
                <w:sz w:val="24"/>
                <w:szCs w:val="24"/>
              </w:rPr>
              <w:t>o bán cổ phiếu</w:t>
            </w: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6</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Vũ Doãn Quản</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E219F1">
            <w:pPr>
              <w:jc w:val="center"/>
              <w:rPr>
                <w:sz w:val="24"/>
                <w:szCs w:val="24"/>
              </w:rPr>
            </w:pPr>
            <w:r w:rsidRPr="007D7D03">
              <w:rPr>
                <w:sz w:val="24"/>
                <w:szCs w:val="24"/>
              </w:rPr>
              <w:t>T</w:t>
            </w:r>
            <w:r w:rsidR="00E219F1">
              <w:rPr>
                <w:sz w:val="24"/>
                <w:szCs w:val="24"/>
              </w:rPr>
              <w:t>V</w:t>
            </w:r>
            <w:r w:rsidRPr="007D7D03">
              <w:rPr>
                <w:sz w:val="24"/>
                <w:szCs w:val="24"/>
              </w:rPr>
              <w:t xml:space="preserve"> BKS</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28.900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0,23</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29.622</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0,17</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4791D" w:rsidP="00556F38">
            <w:pPr>
              <w:rPr>
                <w:sz w:val="24"/>
                <w:szCs w:val="24"/>
              </w:rPr>
            </w:pPr>
            <w:r>
              <w:rPr>
                <w:sz w:val="24"/>
                <w:szCs w:val="24"/>
              </w:rPr>
              <w:t xml:space="preserve">Do phát hành thêm cổ phiếu; </w:t>
            </w:r>
            <w:r w:rsidR="00BB1130" w:rsidRPr="007D7D03">
              <w:rPr>
                <w:sz w:val="24"/>
                <w:szCs w:val="24"/>
              </w:rPr>
              <w:t>D</w:t>
            </w:r>
            <w:r w:rsidR="009E4310" w:rsidRPr="007D7D03">
              <w:rPr>
                <w:sz w:val="24"/>
                <w:szCs w:val="24"/>
              </w:rPr>
              <w:t>o thực hiện quyền nhận cổ tức bằng cổ phiếu và thanh toán cổ phiếu thưởng</w:t>
            </w: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7</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Dương Đức Cường</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E219F1">
            <w:pPr>
              <w:jc w:val="center"/>
              <w:rPr>
                <w:sz w:val="24"/>
                <w:szCs w:val="24"/>
              </w:rPr>
            </w:pPr>
            <w:r w:rsidRPr="007D7D03">
              <w:rPr>
                <w:sz w:val="24"/>
                <w:szCs w:val="24"/>
              </w:rPr>
              <w:t>T</w:t>
            </w:r>
            <w:r w:rsidR="00E219F1">
              <w:rPr>
                <w:sz w:val="24"/>
                <w:szCs w:val="24"/>
              </w:rPr>
              <w:t>V</w:t>
            </w:r>
            <w:r w:rsidRPr="007D7D03">
              <w:rPr>
                <w:sz w:val="24"/>
                <w:szCs w:val="24"/>
              </w:rPr>
              <w:t xml:space="preserve"> BKS, T</w:t>
            </w:r>
            <w:r w:rsidR="00E219F1">
              <w:rPr>
                <w:sz w:val="24"/>
                <w:szCs w:val="24"/>
              </w:rPr>
              <w:t>P</w:t>
            </w:r>
            <w:r w:rsidRPr="007D7D03">
              <w:rPr>
                <w:sz w:val="24"/>
                <w:szCs w:val="24"/>
              </w:rPr>
              <w:t xml:space="preserve"> TCHC</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26.000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0,21</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26.650</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0,16</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4791D" w:rsidP="00556F38">
            <w:pPr>
              <w:rPr>
                <w:sz w:val="24"/>
                <w:szCs w:val="24"/>
              </w:rPr>
            </w:pPr>
            <w:r>
              <w:rPr>
                <w:sz w:val="24"/>
                <w:szCs w:val="24"/>
              </w:rPr>
              <w:t xml:space="preserve">Do phát hành thêm cổ phiếu; </w:t>
            </w:r>
            <w:r w:rsidR="00BB1130" w:rsidRPr="007D7D03">
              <w:rPr>
                <w:sz w:val="24"/>
                <w:szCs w:val="24"/>
              </w:rPr>
              <w:t>D</w:t>
            </w:r>
            <w:r w:rsidR="009E4310" w:rsidRPr="007D7D03">
              <w:rPr>
                <w:sz w:val="24"/>
                <w:szCs w:val="24"/>
              </w:rPr>
              <w:t>o thực hiện quyền nhận cổ tức bằng cổ phiếu và thanh toán cổ phiếu thưởng</w:t>
            </w:r>
          </w:p>
        </w:tc>
      </w:tr>
      <w:tr w:rsidR="009E4310" w:rsidRPr="007D7D03" w:rsidTr="003A4725">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E4310" w:rsidRPr="007D7D03" w:rsidRDefault="007209BB" w:rsidP="009E4310">
            <w:pPr>
              <w:jc w:val="center"/>
              <w:rPr>
                <w:sz w:val="24"/>
                <w:szCs w:val="24"/>
              </w:rPr>
            </w:pPr>
            <w:r>
              <w:rPr>
                <w:sz w:val="24"/>
                <w:szCs w:val="24"/>
              </w:rPr>
              <w:t>8</w:t>
            </w:r>
          </w:p>
        </w:tc>
        <w:tc>
          <w:tcPr>
            <w:tcW w:w="1602"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Phạm Ngọc Thắng</w:t>
            </w:r>
          </w:p>
        </w:tc>
        <w:tc>
          <w:tcPr>
            <w:tcW w:w="1208"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Kế toán trưởng</w:t>
            </w: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26.500</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0,21</w:t>
            </w:r>
          </w:p>
        </w:tc>
        <w:tc>
          <w:tcPr>
            <w:tcW w:w="106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27.162</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0,16</w:t>
            </w:r>
          </w:p>
        </w:tc>
        <w:tc>
          <w:tcPr>
            <w:tcW w:w="3235" w:type="dxa"/>
            <w:tcBorders>
              <w:top w:val="single" w:sz="4" w:space="0" w:color="auto"/>
              <w:left w:val="nil"/>
              <w:bottom w:val="single" w:sz="4" w:space="0" w:color="auto"/>
              <w:right w:val="single" w:sz="4" w:space="0" w:color="auto"/>
            </w:tcBorders>
            <w:shd w:val="clear" w:color="auto" w:fill="auto"/>
            <w:vAlign w:val="center"/>
          </w:tcPr>
          <w:p w:rsidR="009E4310" w:rsidRPr="007D7D03" w:rsidRDefault="00D4791D" w:rsidP="00556F38">
            <w:pPr>
              <w:rPr>
                <w:sz w:val="24"/>
                <w:szCs w:val="24"/>
              </w:rPr>
            </w:pPr>
            <w:r>
              <w:rPr>
                <w:sz w:val="24"/>
                <w:szCs w:val="24"/>
              </w:rPr>
              <w:t xml:space="preserve">Do phát hành thêm cổ phiếu; </w:t>
            </w:r>
            <w:r w:rsidR="00BB1130" w:rsidRPr="007D7D03">
              <w:rPr>
                <w:sz w:val="24"/>
                <w:szCs w:val="24"/>
              </w:rPr>
              <w:t>D</w:t>
            </w:r>
            <w:r w:rsidR="009E4310" w:rsidRPr="007D7D03">
              <w:rPr>
                <w:sz w:val="24"/>
                <w:szCs w:val="24"/>
              </w:rPr>
              <w:t>o thực hiện quyền nhận cổ tức bằng cổ phiếu và thanh toán cổ phiếu thưởng</w:t>
            </w:r>
          </w:p>
        </w:tc>
      </w:tr>
    </w:tbl>
    <w:p w:rsidR="009E48CC" w:rsidRDefault="00E15D7F" w:rsidP="00411CD6">
      <w:pPr>
        <w:pStyle w:val="BodyText"/>
        <w:spacing w:before="120" w:after="120"/>
        <w:ind w:left="-180" w:firstLine="322"/>
        <w:rPr>
          <w:rFonts w:ascii="Times New Roman" w:hAnsi="Times New Roman"/>
          <w:sz w:val="26"/>
          <w:szCs w:val="26"/>
        </w:rPr>
      </w:pPr>
      <w:r w:rsidRPr="00923789">
        <w:rPr>
          <w:rFonts w:ascii="Times New Roman" w:hAnsi="Times New Roman"/>
          <w:sz w:val="26"/>
          <w:szCs w:val="26"/>
        </w:rPr>
        <w:t xml:space="preserve">  </w:t>
      </w:r>
    </w:p>
    <w:p w:rsidR="00E15D7F" w:rsidRPr="00343616" w:rsidRDefault="00A83DAF" w:rsidP="00411CD6">
      <w:pPr>
        <w:pStyle w:val="BodyText"/>
        <w:spacing w:before="120" w:after="120"/>
        <w:ind w:left="-180" w:firstLine="322"/>
        <w:rPr>
          <w:rFonts w:ascii="Times New Roman" w:hAnsi="Times New Roman"/>
          <w:sz w:val="26"/>
          <w:szCs w:val="26"/>
        </w:rPr>
      </w:pPr>
      <w:r w:rsidRPr="00343616">
        <w:rPr>
          <w:rFonts w:ascii="Times New Roman" w:hAnsi="Times New Roman"/>
          <w:sz w:val="26"/>
          <w:szCs w:val="26"/>
        </w:rPr>
        <w:t>Các giao dịch khác</w:t>
      </w:r>
      <w:r w:rsidR="00E15D7F" w:rsidRPr="00343616">
        <w:rPr>
          <w:rFonts w:ascii="Times New Roman" w:hAnsi="Times New Roman"/>
          <w:sz w:val="26"/>
          <w:szCs w:val="26"/>
        </w:rPr>
        <w:t xml:space="preserve"> (cá</w:t>
      </w:r>
      <w:r w:rsidR="00E96C4A" w:rsidRPr="00343616">
        <w:rPr>
          <w:rFonts w:ascii="Times New Roman" w:hAnsi="Times New Roman"/>
          <w:sz w:val="26"/>
          <w:szCs w:val="26"/>
        </w:rPr>
        <w:t>c giao dịch của cổ đông nội bộ/</w:t>
      </w:r>
      <w:r w:rsidRPr="00343616">
        <w:rPr>
          <w:rFonts w:ascii="Times New Roman" w:hAnsi="Times New Roman"/>
          <w:sz w:val="26"/>
          <w:szCs w:val="26"/>
        </w:rPr>
        <w:t>cổ đông lớn và người liên quan</w:t>
      </w:r>
      <w:r w:rsidR="00E96C4A" w:rsidRPr="00343616">
        <w:rPr>
          <w:rFonts w:ascii="Times New Roman" w:hAnsi="Times New Roman"/>
          <w:sz w:val="26"/>
          <w:szCs w:val="26"/>
        </w:rPr>
        <w:t xml:space="preserve"> </w:t>
      </w:r>
      <w:r w:rsidRPr="00343616">
        <w:rPr>
          <w:rFonts w:ascii="Times New Roman" w:hAnsi="Times New Roman"/>
          <w:sz w:val="26"/>
          <w:szCs w:val="26"/>
        </w:rPr>
        <w:t>với chính Công ty):</w:t>
      </w:r>
    </w:p>
    <w:tbl>
      <w:tblPr>
        <w:tblW w:w="10113" w:type="dxa"/>
        <w:jc w:val="center"/>
        <w:tblInd w:w="93" w:type="dxa"/>
        <w:tblLayout w:type="fixed"/>
        <w:tblLook w:val="0000"/>
      </w:tblPr>
      <w:tblGrid>
        <w:gridCol w:w="534"/>
        <w:gridCol w:w="1602"/>
        <w:gridCol w:w="1208"/>
        <w:gridCol w:w="1129"/>
        <w:gridCol w:w="673"/>
        <w:gridCol w:w="1061"/>
        <w:gridCol w:w="671"/>
        <w:gridCol w:w="3235"/>
      </w:tblGrid>
      <w:tr w:rsidR="008F1109" w:rsidRPr="007D7D03" w:rsidTr="007548F2">
        <w:trPr>
          <w:trHeight w:val="67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Stt</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Người thực hiện giao dịch</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Quan hệ với cổ đông nội bộ</w:t>
            </w:r>
          </w:p>
        </w:tc>
        <w:tc>
          <w:tcPr>
            <w:tcW w:w="1802" w:type="dxa"/>
            <w:gridSpan w:val="2"/>
            <w:tcBorders>
              <w:top w:val="single" w:sz="4" w:space="0" w:color="auto"/>
              <w:left w:val="nil"/>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Số cổ phiếu sở hữu đầu kỳ</w:t>
            </w:r>
          </w:p>
        </w:tc>
        <w:tc>
          <w:tcPr>
            <w:tcW w:w="1732" w:type="dxa"/>
            <w:gridSpan w:val="2"/>
            <w:tcBorders>
              <w:top w:val="single" w:sz="4" w:space="0" w:color="auto"/>
              <w:left w:val="nil"/>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Số cổ phiếu sở hữu cuối kỳ</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Lý do tăng, giảm (mua, bán, chuyển đổi, thưởng...)</w:t>
            </w:r>
          </w:p>
        </w:tc>
      </w:tr>
      <w:tr w:rsidR="008F1109" w:rsidRPr="007D7D03" w:rsidTr="007548F2">
        <w:trPr>
          <w:trHeight w:val="679"/>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F1109" w:rsidRPr="007D7D03" w:rsidRDefault="008F1109" w:rsidP="004B0E5C">
            <w:pPr>
              <w:rPr>
                <w:b/>
                <w:bCs/>
                <w:sz w:val="24"/>
                <w:szCs w:val="24"/>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8F1109" w:rsidRPr="007D7D03" w:rsidRDefault="008F1109" w:rsidP="004B0E5C">
            <w:pPr>
              <w:rPr>
                <w:b/>
                <w:bCs/>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8F1109" w:rsidRPr="007D7D03" w:rsidRDefault="008F1109" w:rsidP="004B0E5C">
            <w:pPr>
              <w:rPr>
                <w:b/>
                <w:bCs/>
                <w:sz w:val="24"/>
                <w:szCs w:val="24"/>
              </w:rPr>
            </w:pPr>
          </w:p>
        </w:tc>
        <w:tc>
          <w:tcPr>
            <w:tcW w:w="1129" w:type="dxa"/>
            <w:tcBorders>
              <w:top w:val="nil"/>
              <w:left w:val="nil"/>
              <w:bottom w:val="single" w:sz="4" w:space="0" w:color="auto"/>
              <w:right w:val="single" w:sz="4" w:space="0" w:color="auto"/>
            </w:tcBorders>
            <w:shd w:val="clear" w:color="auto" w:fill="auto"/>
            <w:vAlign w:val="center"/>
          </w:tcPr>
          <w:p w:rsidR="008F1109" w:rsidRPr="007D7D03" w:rsidRDefault="008F1109" w:rsidP="004B0E5C">
            <w:pPr>
              <w:jc w:val="center"/>
              <w:rPr>
                <w:sz w:val="24"/>
                <w:szCs w:val="24"/>
              </w:rPr>
            </w:pPr>
            <w:r w:rsidRPr="007D7D03">
              <w:rPr>
                <w:sz w:val="24"/>
                <w:szCs w:val="24"/>
              </w:rPr>
              <w:t>Số cổ phiếu</w:t>
            </w:r>
          </w:p>
        </w:tc>
        <w:tc>
          <w:tcPr>
            <w:tcW w:w="673" w:type="dxa"/>
            <w:tcBorders>
              <w:top w:val="nil"/>
              <w:left w:val="nil"/>
              <w:bottom w:val="single" w:sz="4" w:space="0" w:color="auto"/>
              <w:right w:val="single" w:sz="4" w:space="0" w:color="auto"/>
            </w:tcBorders>
            <w:shd w:val="clear" w:color="auto" w:fill="auto"/>
            <w:vAlign w:val="center"/>
          </w:tcPr>
          <w:p w:rsidR="008F1109" w:rsidRPr="007D7D03" w:rsidRDefault="008F1109" w:rsidP="004B0E5C">
            <w:pPr>
              <w:jc w:val="center"/>
              <w:rPr>
                <w:sz w:val="24"/>
                <w:szCs w:val="24"/>
              </w:rPr>
            </w:pPr>
            <w:r w:rsidRPr="007D7D03">
              <w:rPr>
                <w:sz w:val="24"/>
                <w:szCs w:val="24"/>
              </w:rPr>
              <w:t>Tỷ lệ</w:t>
            </w:r>
            <w:r w:rsidR="008E1DB0">
              <w:rPr>
                <w:sz w:val="24"/>
                <w:szCs w:val="24"/>
              </w:rPr>
              <w:t xml:space="preserve"> %</w:t>
            </w:r>
          </w:p>
        </w:tc>
        <w:tc>
          <w:tcPr>
            <w:tcW w:w="1061" w:type="dxa"/>
            <w:tcBorders>
              <w:top w:val="nil"/>
              <w:left w:val="nil"/>
              <w:bottom w:val="single" w:sz="4" w:space="0" w:color="auto"/>
              <w:right w:val="single" w:sz="4" w:space="0" w:color="auto"/>
            </w:tcBorders>
            <w:shd w:val="clear" w:color="auto" w:fill="auto"/>
            <w:vAlign w:val="center"/>
          </w:tcPr>
          <w:p w:rsidR="008F1109" w:rsidRPr="007D7D03" w:rsidRDefault="008F1109" w:rsidP="004B0E5C">
            <w:pPr>
              <w:jc w:val="center"/>
              <w:rPr>
                <w:sz w:val="24"/>
                <w:szCs w:val="24"/>
              </w:rPr>
            </w:pPr>
            <w:r w:rsidRPr="007D7D03">
              <w:rPr>
                <w:sz w:val="24"/>
                <w:szCs w:val="24"/>
              </w:rPr>
              <w:t>Số cổ phiếu</w:t>
            </w:r>
          </w:p>
        </w:tc>
        <w:tc>
          <w:tcPr>
            <w:tcW w:w="671" w:type="dxa"/>
            <w:tcBorders>
              <w:top w:val="nil"/>
              <w:left w:val="nil"/>
              <w:bottom w:val="single" w:sz="4" w:space="0" w:color="auto"/>
              <w:right w:val="single" w:sz="4" w:space="0" w:color="auto"/>
            </w:tcBorders>
            <w:shd w:val="clear" w:color="auto" w:fill="auto"/>
            <w:vAlign w:val="center"/>
          </w:tcPr>
          <w:p w:rsidR="008F1109" w:rsidRPr="007D7D03" w:rsidRDefault="008F1109" w:rsidP="004B0E5C">
            <w:pPr>
              <w:jc w:val="center"/>
              <w:rPr>
                <w:sz w:val="24"/>
                <w:szCs w:val="24"/>
              </w:rPr>
            </w:pPr>
            <w:r w:rsidRPr="007D7D03">
              <w:rPr>
                <w:sz w:val="24"/>
                <w:szCs w:val="24"/>
              </w:rPr>
              <w:t>Tỷ lệ</w:t>
            </w:r>
            <w:r w:rsidR="008E1DB0">
              <w:rPr>
                <w:sz w:val="24"/>
                <w:szCs w:val="24"/>
              </w:rPr>
              <w:t xml:space="preserve"> %</w:t>
            </w:r>
          </w:p>
        </w:tc>
        <w:tc>
          <w:tcPr>
            <w:tcW w:w="3235" w:type="dxa"/>
            <w:vMerge/>
            <w:tcBorders>
              <w:top w:val="single" w:sz="4" w:space="0" w:color="auto"/>
              <w:left w:val="single" w:sz="4" w:space="0" w:color="auto"/>
              <w:bottom w:val="single" w:sz="4" w:space="0" w:color="auto"/>
              <w:right w:val="single" w:sz="4" w:space="0" w:color="auto"/>
            </w:tcBorders>
            <w:vAlign w:val="center"/>
          </w:tcPr>
          <w:p w:rsidR="008F1109" w:rsidRPr="007D7D03" w:rsidRDefault="008F1109" w:rsidP="004B0E5C">
            <w:pPr>
              <w:rPr>
                <w:b/>
                <w:bCs/>
                <w:sz w:val="24"/>
                <w:szCs w:val="24"/>
              </w:rPr>
            </w:pPr>
          </w:p>
        </w:tc>
      </w:tr>
      <w:tr w:rsidR="00753EFF" w:rsidRPr="007D7D03" w:rsidTr="007548F2">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753EFF" w:rsidRPr="007D7D03" w:rsidRDefault="00753EFF" w:rsidP="004B0E5C">
            <w:pPr>
              <w:jc w:val="center"/>
              <w:rPr>
                <w:sz w:val="24"/>
                <w:szCs w:val="24"/>
              </w:rPr>
            </w:pPr>
            <w:r w:rsidRPr="007D7D03">
              <w:rPr>
                <w:sz w:val="24"/>
                <w:szCs w:val="24"/>
              </w:rPr>
              <w:t>1</w:t>
            </w:r>
          </w:p>
        </w:tc>
        <w:tc>
          <w:tcPr>
            <w:tcW w:w="1602" w:type="dxa"/>
            <w:tcBorders>
              <w:top w:val="nil"/>
              <w:left w:val="nil"/>
              <w:bottom w:val="single" w:sz="4" w:space="0" w:color="auto"/>
              <w:right w:val="single" w:sz="4" w:space="0" w:color="auto"/>
            </w:tcBorders>
            <w:shd w:val="clear" w:color="auto" w:fill="auto"/>
            <w:vAlign w:val="center"/>
          </w:tcPr>
          <w:p w:rsidR="00753EFF" w:rsidRPr="007D7D03" w:rsidRDefault="00753EFF" w:rsidP="004B0E5C">
            <w:pPr>
              <w:jc w:val="center"/>
              <w:rPr>
                <w:sz w:val="24"/>
                <w:szCs w:val="24"/>
              </w:rPr>
            </w:pPr>
            <w:r>
              <w:rPr>
                <w:sz w:val="24"/>
                <w:szCs w:val="24"/>
              </w:rPr>
              <w:t>Phạm Xuân Nhượng</w:t>
            </w:r>
          </w:p>
        </w:tc>
        <w:tc>
          <w:tcPr>
            <w:tcW w:w="1208" w:type="dxa"/>
            <w:tcBorders>
              <w:top w:val="nil"/>
              <w:left w:val="nil"/>
              <w:bottom w:val="single" w:sz="4" w:space="0" w:color="auto"/>
              <w:right w:val="single" w:sz="4" w:space="0" w:color="auto"/>
            </w:tcBorders>
            <w:shd w:val="clear" w:color="auto" w:fill="auto"/>
            <w:vAlign w:val="center"/>
          </w:tcPr>
          <w:p w:rsidR="00753EFF" w:rsidRPr="007D7D03" w:rsidRDefault="00753EFF" w:rsidP="004B0E5C">
            <w:pPr>
              <w:jc w:val="center"/>
              <w:rPr>
                <w:sz w:val="24"/>
                <w:szCs w:val="24"/>
              </w:rPr>
            </w:pPr>
            <w:r>
              <w:rPr>
                <w:sz w:val="24"/>
                <w:szCs w:val="24"/>
              </w:rPr>
              <w:t>Cổ đông lớn</w:t>
            </w:r>
          </w:p>
        </w:tc>
        <w:tc>
          <w:tcPr>
            <w:tcW w:w="1129" w:type="dxa"/>
            <w:tcBorders>
              <w:top w:val="nil"/>
              <w:left w:val="nil"/>
              <w:bottom w:val="single" w:sz="4" w:space="0" w:color="auto"/>
              <w:right w:val="single" w:sz="4" w:space="0" w:color="auto"/>
            </w:tcBorders>
            <w:shd w:val="clear" w:color="auto" w:fill="auto"/>
            <w:vAlign w:val="center"/>
          </w:tcPr>
          <w:p w:rsidR="00753EFF" w:rsidRPr="007D7D03" w:rsidRDefault="005B6661" w:rsidP="004B0E5C">
            <w:pPr>
              <w:jc w:val="center"/>
              <w:rPr>
                <w:sz w:val="24"/>
                <w:szCs w:val="24"/>
              </w:rPr>
            </w:pPr>
            <w:r>
              <w:rPr>
                <w:sz w:val="24"/>
                <w:szCs w:val="24"/>
              </w:rPr>
              <w:t>1.046.300</w:t>
            </w:r>
          </w:p>
        </w:tc>
        <w:tc>
          <w:tcPr>
            <w:tcW w:w="673" w:type="dxa"/>
            <w:tcBorders>
              <w:top w:val="nil"/>
              <w:left w:val="nil"/>
              <w:bottom w:val="single" w:sz="4" w:space="0" w:color="auto"/>
              <w:right w:val="single" w:sz="4" w:space="0" w:color="auto"/>
            </w:tcBorders>
            <w:shd w:val="clear" w:color="auto" w:fill="auto"/>
            <w:vAlign w:val="center"/>
          </w:tcPr>
          <w:p w:rsidR="00753EFF" w:rsidRPr="007D7D03" w:rsidRDefault="005B6661" w:rsidP="004B0E5C">
            <w:pPr>
              <w:jc w:val="center"/>
              <w:rPr>
                <w:sz w:val="24"/>
                <w:szCs w:val="24"/>
              </w:rPr>
            </w:pPr>
            <w:r>
              <w:rPr>
                <w:sz w:val="24"/>
                <w:szCs w:val="24"/>
              </w:rPr>
              <w:t>8,29</w:t>
            </w:r>
          </w:p>
        </w:tc>
        <w:tc>
          <w:tcPr>
            <w:tcW w:w="1061" w:type="dxa"/>
            <w:tcBorders>
              <w:top w:val="nil"/>
              <w:left w:val="nil"/>
              <w:bottom w:val="single" w:sz="4" w:space="0" w:color="auto"/>
              <w:right w:val="single" w:sz="4" w:space="0" w:color="auto"/>
            </w:tcBorders>
            <w:shd w:val="clear" w:color="auto" w:fill="auto"/>
            <w:vAlign w:val="center"/>
          </w:tcPr>
          <w:p w:rsidR="00753EFF" w:rsidRPr="007D7D03" w:rsidRDefault="005B6661" w:rsidP="004B0E5C">
            <w:pPr>
              <w:jc w:val="center"/>
              <w:rPr>
                <w:sz w:val="24"/>
                <w:szCs w:val="24"/>
              </w:rPr>
            </w:pPr>
            <w:r>
              <w:rPr>
                <w:sz w:val="24"/>
                <w:szCs w:val="24"/>
              </w:rPr>
              <w:t>826.047</w:t>
            </w:r>
          </w:p>
        </w:tc>
        <w:tc>
          <w:tcPr>
            <w:tcW w:w="671" w:type="dxa"/>
            <w:tcBorders>
              <w:top w:val="nil"/>
              <w:left w:val="nil"/>
              <w:bottom w:val="single" w:sz="4" w:space="0" w:color="auto"/>
              <w:right w:val="single" w:sz="4" w:space="0" w:color="auto"/>
            </w:tcBorders>
            <w:shd w:val="clear" w:color="auto" w:fill="auto"/>
            <w:vAlign w:val="center"/>
          </w:tcPr>
          <w:p w:rsidR="00753EFF" w:rsidRPr="007D7D03" w:rsidRDefault="005B6661" w:rsidP="005B6661">
            <w:pPr>
              <w:jc w:val="center"/>
              <w:rPr>
                <w:sz w:val="24"/>
                <w:szCs w:val="24"/>
              </w:rPr>
            </w:pPr>
            <w:r>
              <w:rPr>
                <w:sz w:val="24"/>
                <w:szCs w:val="24"/>
              </w:rPr>
              <w:t>4</w:t>
            </w:r>
            <w:r w:rsidR="00753EFF" w:rsidRPr="007D7D03">
              <w:rPr>
                <w:sz w:val="24"/>
                <w:szCs w:val="24"/>
              </w:rPr>
              <w:t>,</w:t>
            </w:r>
            <w:r>
              <w:rPr>
                <w:sz w:val="24"/>
                <w:szCs w:val="24"/>
              </w:rPr>
              <w:t>85</w:t>
            </w:r>
          </w:p>
        </w:tc>
        <w:tc>
          <w:tcPr>
            <w:tcW w:w="3235" w:type="dxa"/>
            <w:tcBorders>
              <w:top w:val="nil"/>
              <w:left w:val="nil"/>
              <w:bottom w:val="single" w:sz="4" w:space="0" w:color="auto"/>
              <w:right w:val="single" w:sz="4" w:space="0" w:color="auto"/>
            </w:tcBorders>
            <w:shd w:val="clear" w:color="auto" w:fill="auto"/>
            <w:vAlign w:val="center"/>
          </w:tcPr>
          <w:p w:rsidR="00753EFF" w:rsidRPr="007D7D03" w:rsidRDefault="00D4791D" w:rsidP="00D4791D">
            <w:pPr>
              <w:rPr>
                <w:sz w:val="24"/>
                <w:szCs w:val="24"/>
              </w:rPr>
            </w:pPr>
            <w:r>
              <w:rPr>
                <w:sz w:val="24"/>
                <w:szCs w:val="24"/>
              </w:rPr>
              <w:t xml:space="preserve">Do phát hành thêm cổ phiếu; </w:t>
            </w:r>
            <w:r w:rsidR="00753EFF" w:rsidRPr="007D7D03">
              <w:rPr>
                <w:sz w:val="24"/>
                <w:szCs w:val="24"/>
              </w:rPr>
              <w:t>Do bán cổ phiếu</w:t>
            </w:r>
            <w:r w:rsidR="00AC27A1">
              <w:rPr>
                <w:sz w:val="24"/>
                <w:szCs w:val="24"/>
              </w:rPr>
              <w:t>, d</w:t>
            </w:r>
            <w:r w:rsidR="00AC27A1" w:rsidRPr="007D7D03">
              <w:rPr>
                <w:sz w:val="24"/>
                <w:szCs w:val="24"/>
              </w:rPr>
              <w:t>o thực hiện quyền nhận cổ tức bằng cổ phiếu</w:t>
            </w:r>
            <w:r w:rsidR="00AC27A1">
              <w:rPr>
                <w:sz w:val="24"/>
                <w:szCs w:val="24"/>
              </w:rPr>
              <w:t>,</w:t>
            </w:r>
            <w:r w:rsidR="00AC27A1" w:rsidRPr="007D7D03">
              <w:rPr>
                <w:sz w:val="24"/>
                <w:szCs w:val="24"/>
              </w:rPr>
              <w:t xml:space="preserve"> thanh toán cổ phiếu thưởng</w:t>
            </w:r>
            <w:r>
              <w:rPr>
                <w:sz w:val="24"/>
                <w:szCs w:val="24"/>
              </w:rPr>
              <w:t>.</w:t>
            </w:r>
          </w:p>
        </w:tc>
      </w:tr>
    </w:tbl>
    <w:p w:rsidR="00E15D7F" w:rsidRDefault="00E15D7F" w:rsidP="00411CD6">
      <w:pPr>
        <w:pStyle w:val="BodyText"/>
        <w:spacing w:before="120" w:after="120"/>
        <w:ind w:left="720" w:hanging="720"/>
        <w:rPr>
          <w:rFonts w:ascii="Times New Roman" w:hAnsi="Times New Roman"/>
          <w:sz w:val="26"/>
          <w:szCs w:val="26"/>
        </w:rPr>
      </w:pPr>
      <w:r w:rsidRPr="00923789">
        <w:rPr>
          <w:rFonts w:ascii="Times New Roman" w:hAnsi="Times New Roman"/>
          <w:b/>
          <w:sz w:val="26"/>
          <w:szCs w:val="26"/>
        </w:rPr>
        <w:t>V. Các vấn đề cần lưu ý khác</w:t>
      </w:r>
      <w:r w:rsidR="00D76DBF">
        <w:rPr>
          <w:rFonts w:ascii="Times New Roman" w:hAnsi="Times New Roman"/>
          <w:sz w:val="26"/>
          <w:szCs w:val="26"/>
        </w:rPr>
        <w:t>:</w:t>
      </w:r>
    </w:p>
    <w:p w:rsidR="00D76DBF" w:rsidRPr="00343616" w:rsidRDefault="00D76DBF" w:rsidP="009E48CC">
      <w:pPr>
        <w:pStyle w:val="BodyText"/>
        <w:spacing w:line="360" w:lineRule="exact"/>
        <w:rPr>
          <w:rFonts w:ascii="Times New Roman" w:hAnsi="Times New Roman"/>
          <w:sz w:val="26"/>
          <w:szCs w:val="26"/>
        </w:rPr>
      </w:pPr>
      <w:r w:rsidRPr="00343616">
        <w:rPr>
          <w:rFonts w:ascii="Times New Roman" w:hAnsi="Times New Roman"/>
          <w:sz w:val="26"/>
          <w:szCs w:val="26"/>
        </w:rPr>
        <w:t xml:space="preserve">- Tăng vốn điều lệ từ </w:t>
      </w:r>
      <w:r w:rsidR="00AA12F1" w:rsidRPr="00343616">
        <w:rPr>
          <w:rFonts w:ascii="Times New Roman" w:hAnsi="Times New Roman"/>
          <w:sz w:val="26"/>
          <w:szCs w:val="26"/>
        </w:rPr>
        <w:t xml:space="preserve">đợt phát hành </w:t>
      </w:r>
      <w:r w:rsidR="000A2A14" w:rsidRPr="00343616">
        <w:rPr>
          <w:rFonts w:ascii="Times New Roman" w:hAnsi="Times New Roman"/>
          <w:sz w:val="26"/>
          <w:szCs w:val="26"/>
        </w:rPr>
        <w:t xml:space="preserve">3.000.000 </w:t>
      </w:r>
      <w:r w:rsidR="00AA12F1" w:rsidRPr="00343616">
        <w:rPr>
          <w:rFonts w:ascii="Times New Roman" w:hAnsi="Times New Roman"/>
          <w:sz w:val="26"/>
          <w:szCs w:val="26"/>
        </w:rPr>
        <w:t>cổ phiếu riêng lẻ</w:t>
      </w:r>
      <w:r w:rsidR="000A2A14" w:rsidRPr="00343616">
        <w:rPr>
          <w:rFonts w:ascii="Times New Roman" w:hAnsi="Times New Roman"/>
          <w:sz w:val="26"/>
          <w:szCs w:val="26"/>
        </w:rPr>
        <w:t xml:space="preserve">: </w:t>
      </w:r>
      <w:r w:rsidRPr="00343616">
        <w:rPr>
          <w:rFonts w:ascii="Times New Roman" w:hAnsi="Times New Roman"/>
          <w:sz w:val="26"/>
          <w:szCs w:val="26"/>
        </w:rPr>
        <w:t>136.000.000.000 đồng lên 166.000.000.000 đồng, tương đương</w:t>
      </w:r>
      <w:r w:rsidR="00AA12F1" w:rsidRPr="00343616">
        <w:rPr>
          <w:rFonts w:ascii="Times New Roman" w:hAnsi="Times New Roman"/>
          <w:sz w:val="26"/>
          <w:szCs w:val="26"/>
        </w:rPr>
        <w:t xml:space="preserve"> 13.600.000 cổ phiếu lên 16.600.000 cổ phiếu.</w:t>
      </w:r>
    </w:p>
    <w:p w:rsidR="00E15D7F" w:rsidRDefault="000A2A14" w:rsidP="009E48CC">
      <w:pPr>
        <w:pStyle w:val="BodyText"/>
        <w:spacing w:line="360" w:lineRule="exact"/>
        <w:rPr>
          <w:rFonts w:ascii="Times New Roman" w:hAnsi="Times New Roman"/>
          <w:sz w:val="26"/>
          <w:szCs w:val="26"/>
        </w:rPr>
      </w:pPr>
      <w:r w:rsidRPr="00343616">
        <w:rPr>
          <w:rFonts w:ascii="Times New Roman" w:hAnsi="Times New Roman"/>
          <w:sz w:val="26"/>
          <w:szCs w:val="26"/>
        </w:rPr>
        <w:lastRenderedPageBreak/>
        <w:t xml:space="preserve">- Tăng vốn điều lệ từ đợt </w:t>
      </w:r>
      <w:r w:rsidR="006C64B8" w:rsidRPr="00343616">
        <w:rPr>
          <w:rFonts w:ascii="Times New Roman" w:hAnsi="Times New Roman"/>
          <w:sz w:val="26"/>
          <w:szCs w:val="26"/>
          <w:lang w:val="pt-BR"/>
        </w:rPr>
        <w:t>phát hành cổ phiếu để trả cổ tức và phát hành cổ phiếu để tăng vốn cổ phần từ nguồn vốn chủ sở hữu: 166.000.000.000 đồng lên 170.149.</w:t>
      </w:r>
      <w:r w:rsidR="00343616" w:rsidRPr="00343616">
        <w:rPr>
          <w:rFonts w:ascii="Times New Roman" w:hAnsi="Times New Roman"/>
          <w:sz w:val="26"/>
          <w:szCs w:val="26"/>
          <w:lang w:val="pt-BR"/>
        </w:rPr>
        <w:t>100.000 đồng, tương đương 16.600.000 cổ phiếu lên 17.014.910 cổ phiếu</w:t>
      </w:r>
      <w:r w:rsidR="00411678">
        <w:rPr>
          <w:rFonts w:ascii="Times New Roman" w:hAnsi="Times New Roman"/>
          <w:sz w:val="26"/>
          <w:szCs w:val="26"/>
          <w:lang w:val="pt-BR"/>
        </w:rPr>
        <w:t>.</w:t>
      </w:r>
      <w:r w:rsidR="006701E0">
        <w:rPr>
          <w:rFonts w:ascii="Times New Roman" w:hAnsi="Times New Roman"/>
          <w:sz w:val="26"/>
          <w:szCs w:val="26"/>
        </w:rPr>
        <w:t xml:space="preserve"> </w:t>
      </w:r>
    </w:p>
    <w:p w:rsidR="00D4442D" w:rsidRPr="00923789" w:rsidRDefault="00D4442D" w:rsidP="009E48CC">
      <w:pPr>
        <w:pStyle w:val="BodyText"/>
        <w:spacing w:line="360" w:lineRule="exact"/>
        <w:rPr>
          <w:rFonts w:ascii="Times New Roman" w:hAnsi="Times New Roman"/>
          <w:sz w:val="26"/>
          <w:szCs w:val="26"/>
        </w:rPr>
      </w:pPr>
    </w:p>
    <w:tbl>
      <w:tblPr>
        <w:tblW w:w="0" w:type="auto"/>
        <w:jc w:val="center"/>
        <w:tblLook w:val="01E0"/>
      </w:tblPr>
      <w:tblGrid>
        <w:gridCol w:w="4254"/>
        <w:gridCol w:w="5034"/>
      </w:tblGrid>
      <w:tr w:rsidR="0004160E" w:rsidRPr="00923789">
        <w:trPr>
          <w:jc w:val="center"/>
        </w:trPr>
        <w:tc>
          <w:tcPr>
            <w:tcW w:w="4254" w:type="dxa"/>
          </w:tcPr>
          <w:p w:rsidR="0004160E" w:rsidRPr="00923789" w:rsidRDefault="0004160E" w:rsidP="0004160E">
            <w:pPr>
              <w:pStyle w:val="Heading1"/>
              <w:spacing w:before="120" w:after="120" w:line="312" w:lineRule="auto"/>
              <w:jc w:val="both"/>
              <w:rPr>
                <w:rFonts w:ascii="Times New Roman" w:hAnsi="Times New Roman"/>
                <w:sz w:val="26"/>
                <w:szCs w:val="26"/>
              </w:rPr>
            </w:pPr>
          </w:p>
        </w:tc>
        <w:tc>
          <w:tcPr>
            <w:tcW w:w="5034" w:type="dxa"/>
          </w:tcPr>
          <w:p w:rsidR="006701E0" w:rsidRDefault="003F1103" w:rsidP="006701E0">
            <w:pPr>
              <w:pStyle w:val="Heading1"/>
              <w:spacing w:line="312" w:lineRule="auto"/>
              <w:rPr>
                <w:rFonts w:ascii="Times New Roman" w:hAnsi="Times New Roman"/>
                <w:sz w:val="26"/>
                <w:szCs w:val="26"/>
              </w:rPr>
            </w:pPr>
            <w:r>
              <w:rPr>
                <w:rFonts w:ascii="Times New Roman" w:hAnsi="Times New Roman"/>
                <w:sz w:val="26"/>
                <w:szCs w:val="26"/>
              </w:rPr>
              <w:t>TM. CÔNG TY CP HOÀNG HÀ</w:t>
            </w:r>
          </w:p>
          <w:p w:rsidR="0004160E" w:rsidRPr="00923789" w:rsidRDefault="003F1103" w:rsidP="006701E0">
            <w:pPr>
              <w:pStyle w:val="Heading1"/>
              <w:spacing w:line="312" w:lineRule="auto"/>
              <w:rPr>
                <w:rFonts w:ascii="Times New Roman" w:hAnsi="Times New Roman"/>
                <w:sz w:val="26"/>
                <w:szCs w:val="26"/>
              </w:rPr>
            </w:pPr>
            <w:r>
              <w:rPr>
                <w:rFonts w:ascii="Times New Roman" w:hAnsi="Times New Roman"/>
                <w:sz w:val="26"/>
                <w:szCs w:val="26"/>
              </w:rPr>
              <w:t>Tổng giám đốc</w:t>
            </w:r>
          </w:p>
          <w:p w:rsidR="0004160E" w:rsidRPr="00923789" w:rsidRDefault="0004160E" w:rsidP="0004160E"/>
          <w:p w:rsidR="0004160E" w:rsidRPr="00923789" w:rsidRDefault="0004160E" w:rsidP="0004160E"/>
          <w:p w:rsidR="0004160E" w:rsidRPr="00FF3515" w:rsidRDefault="0004160E" w:rsidP="0004160E">
            <w:pPr>
              <w:rPr>
                <w:sz w:val="2"/>
              </w:rPr>
            </w:pPr>
          </w:p>
          <w:p w:rsidR="0004160E" w:rsidRPr="00923789" w:rsidRDefault="0004160E" w:rsidP="0004160E"/>
          <w:p w:rsidR="0004160E" w:rsidRPr="00923789" w:rsidRDefault="0004160E" w:rsidP="0004160E">
            <w:pPr>
              <w:pStyle w:val="Heading1"/>
              <w:spacing w:before="120" w:after="120" w:line="312" w:lineRule="auto"/>
              <w:jc w:val="both"/>
              <w:rPr>
                <w:rFonts w:ascii="Times New Roman" w:hAnsi="Times New Roman"/>
                <w:sz w:val="26"/>
                <w:szCs w:val="26"/>
              </w:rPr>
            </w:pPr>
          </w:p>
          <w:p w:rsidR="0004160E" w:rsidRPr="00923789" w:rsidRDefault="0004160E" w:rsidP="0004160E">
            <w:pPr>
              <w:jc w:val="center"/>
              <w:rPr>
                <w:b/>
              </w:rPr>
            </w:pPr>
            <w:r w:rsidRPr="00923789">
              <w:rPr>
                <w:b/>
              </w:rPr>
              <w:t>Lưu Huy Hà</w:t>
            </w:r>
          </w:p>
        </w:tc>
      </w:tr>
    </w:tbl>
    <w:p w:rsidR="007B03C9" w:rsidRPr="00923789" w:rsidRDefault="007B03C9" w:rsidP="004B0E5C"/>
    <w:sectPr w:rsidR="007B03C9" w:rsidRPr="00923789" w:rsidSect="00131B93">
      <w:pgSz w:w="11905" w:h="16837" w:code="9"/>
      <w:pgMar w:top="990" w:right="1015" w:bottom="810" w:left="1588" w:header="0" w:footer="0" w:gutter="0"/>
      <w:cols w:space="720"/>
      <w:docGrid w:linePitch="275"/>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01"/>
  <w:drawingGridVerticalSpacing w:val="275"/>
  <w:displayHorizontalDrawingGridEvery w:val="2"/>
  <w:characterSpacingControl w:val="doNotCompress"/>
  <w:compat/>
  <w:rsids>
    <w:rsidRoot w:val="00E15D7F"/>
    <w:rsid w:val="00030C15"/>
    <w:rsid w:val="0004160E"/>
    <w:rsid w:val="000A2A14"/>
    <w:rsid w:val="000C3BFA"/>
    <w:rsid w:val="000F025D"/>
    <w:rsid w:val="001047CA"/>
    <w:rsid w:val="00131B93"/>
    <w:rsid w:val="001D7F07"/>
    <w:rsid w:val="001E1989"/>
    <w:rsid w:val="001E748F"/>
    <w:rsid w:val="00205E1F"/>
    <w:rsid w:val="00233806"/>
    <w:rsid w:val="00262B45"/>
    <w:rsid w:val="00263AB3"/>
    <w:rsid w:val="00273DBF"/>
    <w:rsid w:val="00283B50"/>
    <w:rsid w:val="002B7496"/>
    <w:rsid w:val="002E3C69"/>
    <w:rsid w:val="00343616"/>
    <w:rsid w:val="00360CF9"/>
    <w:rsid w:val="003A4725"/>
    <w:rsid w:val="003C03C1"/>
    <w:rsid w:val="003E5B0D"/>
    <w:rsid w:val="003F1103"/>
    <w:rsid w:val="00407188"/>
    <w:rsid w:val="00411678"/>
    <w:rsid w:val="00411CD6"/>
    <w:rsid w:val="00491AEC"/>
    <w:rsid w:val="004B0E5C"/>
    <w:rsid w:val="004F7790"/>
    <w:rsid w:val="00512F20"/>
    <w:rsid w:val="0054015C"/>
    <w:rsid w:val="00556F38"/>
    <w:rsid w:val="00561D03"/>
    <w:rsid w:val="005A451F"/>
    <w:rsid w:val="005B6661"/>
    <w:rsid w:val="005D63AE"/>
    <w:rsid w:val="005F5D21"/>
    <w:rsid w:val="006264BA"/>
    <w:rsid w:val="00646EE0"/>
    <w:rsid w:val="00654F68"/>
    <w:rsid w:val="00667548"/>
    <w:rsid w:val="006701E0"/>
    <w:rsid w:val="006866DC"/>
    <w:rsid w:val="006C64B8"/>
    <w:rsid w:val="006D3B81"/>
    <w:rsid w:val="007209BB"/>
    <w:rsid w:val="00753EFF"/>
    <w:rsid w:val="007548F2"/>
    <w:rsid w:val="007648B9"/>
    <w:rsid w:val="0076780F"/>
    <w:rsid w:val="00773515"/>
    <w:rsid w:val="00777E16"/>
    <w:rsid w:val="007A2D90"/>
    <w:rsid w:val="007B03C9"/>
    <w:rsid w:val="007D7D03"/>
    <w:rsid w:val="008059FF"/>
    <w:rsid w:val="0081025D"/>
    <w:rsid w:val="00837810"/>
    <w:rsid w:val="008B1043"/>
    <w:rsid w:val="008D2B1A"/>
    <w:rsid w:val="008E1DB0"/>
    <w:rsid w:val="008F1109"/>
    <w:rsid w:val="00923789"/>
    <w:rsid w:val="0096373B"/>
    <w:rsid w:val="0096797B"/>
    <w:rsid w:val="009921D6"/>
    <w:rsid w:val="009C057D"/>
    <w:rsid w:val="009C3DF5"/>
    <w:rsid w:val="009E4310"/>
    <w:rsid w:val="009E48CC"/>
    <w:rsid w:val="009F1BCE"/>
    <w:rsid w:val="00A05C72"/>
    <w:rsid w:val="00A37232"/>
    <w:rsid w:val="00A83DAF"/>
    <w:rsid w:val="00A93E78"/>
    <w:rsid w:val="00A94FBB"/>
    <w:rsid w:val="00AA12F1"/>
    <w:rsid w:val="00AC27A1"/>
    <w:rsid w:val="00B51F0F"/>
    <w:rsid w:val="00B5357A"/>
    <w:rsid w:val="00BA197A"/>
    <w:rsid w:val="00BA3805"/>
    <w:rsid w:val="00BA3843"/>
    <w:rsid w:val="00BB1130"/>
    <w:rsid w:val="00BD673D"/>
    <w:rsid w:val="00BE676F"/>
    <w:rsid w:val="00C8269D"/>
    <w:rsid w:val="00C95B39"/>
    <w:rsid w:val="00CA09B2"/>
    <w:rsid w:val="00CB42FF"/>
    <w:rsid w:val="00CD162A"/>
    <w:rsid w:val="00CE273B"/>
    <w:rsid w:val="00D033DA"/>
    <w:rsid w:val="00D4442D"/>
    <w:rsid w:val="00D4791D"/>
    <w:rsid w:val="00D50CF7"/>
    <w:rsid w:val="00D76DBF"/>
    <w:rsid w:val="00D84FD7"/>
    <w:rsid w:val="00DB650C"/>
    <w:rsid w:val="00DE5B0D"/>
    <w:rsid w:val="00E10D66"/>
    <w:rsid w:val="00E15D7F"/>
    <w:rsid w:val="00E219F1"/>
    <w:rsid w:val="00E37403"/>
    <w:rsid w:val="00E96C4A"/>
    <w:rsid w:val="00EC1DEE"/>
    <w:rsid w:val="00EF1CA6"/>
    <w:rsid w:val="00F37161"/>
    <w:rsid w:val="00F40DE1"/>
    <w:rsid w:val="00F45E0F"/>
    <w:rsid w:val="00F565A2"/>
    <w:rsid w:val="00FB6C2F"/>
    <w:rsid w:val="00FC3A35"/>
    <w:rsid w:val="00FF3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48F"/>
    <w:rPr>
      <w:sz w:val="26"/>
      <w:szCs w:val="26"/>
    </w:rPr>
  </w:style>
  <w:style w:type="paragraph" w:styleId="Heading1">
    <w:name w:val="heading 1"/>
    <w:basedOn w:val="Normal"/>
    <w:next w:val="Normal"/>
    <w:link w:val="Heading1Char"/>
    <w:qFormat/>
    <w:rsid w:val="00E15D7F"/>
    <w:pPr>
      <w:keepNext/>
      <w:jc w:val="center"/>
      <w:outlineLvl w:val="0"/>
    </w:pPr>
    <w:rPr>
      <w:rFonts w:ascii=".VnTimeH" w:hAnsi=".VnTimeH"/>
      <w:b/>
      <w:snapToGrid w:val="0"/>
      <w:sz w:val="24"/>
      <w:szCs w:val="20"/>
    </w:rPr>
  </w:style>
  <w:style w:type="paragraph" w:styleId="Heading8">
    <w:name w:val="heading 8"/>
    <w:basedOn w:val="Normal"/>
    <w:next w:val="Normal"/>
    <w:link w:val="Heading8Char"/>
    <w:qFormat/>
    <w:rsid w:val="00E15D7F"/>
    <w:pPr>
      <w:keepNext/>
      <w:outlineLvl w:val="7"/>
    </w:pPr>
    <w:rPr>
      <w:rFonts w:ascii=".VnTime"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D7F"/>
    <w:rPr>
      <w:rFonts w:ascii=".VnTimeH" w:hAnsi=".VnTimeH"/>
      <w:b/>
      <w:snapToGrid w:val="0"/>
      <w:sz w:val="24"/>
      <w:lang w:val="en-US" w:eastAsia="en-US" w:bidi="ar-SA"/>
    </w:rPr>
  </w:style>
  <w:style w:type="character" w:customStyle="1" w:styleId="Heading8Char">
    <w:name w:val="Heading 8 Char"/>
    <w:basedOn w:val="DefaultParagraphFont"/>
    <w:link w:val="Heading8"/>
    <w:rsid w:val="00E15D7F"/>
    <w:rPr>
      <w:rFonts w:ascii=".VnTime" w:hAnsi=".VnTime"/>
      <w:b/>
      <w:bCs/>
      <w:sz w:val="28"/>
      <w:szCs w:val="24"/>
      <w:lang w:val="en-US" w:eastAsia="en-US" w:bidi="ar-SA"/>
    </w:rPr>
  </w:style>
  <w:style w:type="paragraph" w:styleId="BodyText">
    <w:name w:val="Body Text"/>
    <w:basedOn w:val="Normal"/>
    <w:link w:val="BodyTextChar1"/>
    <w:rsid w:val="00E15D7F"/>
    <w:pPr>
      <w:jc w:val="both"/>
    </w:pPr>
    <w:rPr>
      <w:rFonts w:ascii=".VnTimeH" w:hAnsi=".VnTimeH"/>
      <w:snapToGrid w:val="0"/>
      <w:sz w:val="28"/>
      <w:szCs w:val="20"/>
    </w:rPr>
  </w:style>
  <w:style w:type="character" w:customStyle="1" w:styleId="BodyTextChar1">
    <w:name w:val="Body Text Char1"/>
    <w:basedOn w:val="DefaultParagraphFont"/>
    <w:link w:val="BodyText"/>
    <w:rsid w:val="00E15D7F"/>
    <w:rPr>
      <w:rFonts w:ascii=".VnTimeH" w:hAnsi=".VnTimeH"/>
      <w:snapToGrid w:val="0"/>
      <w:sz w:val="28"/>
      <w:lang w:val="en-US" w:eastAsia="en-US" w:bidi="ar-SA"/>
    </w:rPr>
  </w:style>
  <w:style w:type="paragraph" w:styleId="Title">
    <w:name w:val="Title"/>
    <w:basedOn w:val="Normal"/>
    <w:link w:val="TitleChar1"/>
    <w:qFormat/>
    <w:rsid w:val="00E15D7F"/>
    <w:pPr>
      <w:jc w:val="center"/>
    </w:pPr>
    <w:rPr>
      <w:rFonts w:ascii=".VnTimeH" w:hAnsi=".VnTimeH"/>
      <w:b/>
      <w:snapToGrid w:val="0"/>
      <w:sz w:val="24"/>
      <w:szCs w:val="20"/>
    </w:rPr>
  </w:style>
  <w:style w:type="character" w:customStyle="1" w:styleId="TitleChar1">
    <w:name w:val="Title Char1"/>
    <w:basedOn w:val="DefaultParagraphFont"/>
    <w:link w:val="Title"/>
    <w:rsid w:val="00E15D7F"/>
    <w:rPr>
      <w:rFonts w:ascii=".VnTimeH" w:hAnsi=".VnTimeH"/>
      <w:b/>
      <w:snapToGrid w:val="0"/>
      <w:sz w:val="24"/>
      <w:lang w:val="en-US" w:eastAsia="en-US" w:bidi="ar-SA"/>
    </w:rPr>
  </w:style>
  <w:style w:type="character" w:styleId="PageNumber">
    <w:name w:val="page number"/>
    <w:basedOn w:val="DefaultParagraphFont"/>
    <w:rsid w:val="00667548"/>
    <w:rPr>
      <w:rFonts w:cs="Times New Roman"/>
    </w:rPr>
  </w:style>
  <w:style w:type="character" w:customStyle="1" w:styleId="BodyTextChar">
    <w:name w:val="Body Text Char"/>
    <w:basedOn w:val="DefaultParagraphFont"/>
    <w:locked/>
    <w:rsid w:val="00667548"/>
    <w:rPr>
      <w:rFonts w:ascii=".VnTime" w:hAnsi=".VnTime" w:cs="Times New Roman"/>
      <w:sz w:val="28"/>
      <w:lang w:val="en-US" w:eastAsia="en-US" w:bidi="ar-SA"/>
    </w:rPr>
  </w:style>
  <w:style w:type="character" w:customStyle="1" w:styleId="TitleChar">
    <w:name w:val="Title Char"/>
    <w:basedOn w:val="DefaultParagraphFont"/>
    <w:locked/>
    <w:rsid w:val="00E37403"/>
    <w:rPr>
      <w:rFonts w:ascii=".VnTimeH" w:hAnsi=".VnTimeH" w:cs="Times New Roman"/>
      <w:b/>
      <w:snapToGrid w:val="0"/>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350299307">
      <w:bodyDiv w:val="1"/>
      <w:marLeft w:val="0"/>
      <w:marRight w:val="0"/>
      <w:marTop w:val="0"/>
      <w:marBottom w:val="0"/>
      <w:divBdr>
        <w:top w:val="none" w:sz="0" w:space="0" w:color="auto"/>
        <w:left w:val="none" w:sz="0" w:space="0" w:color="auto"/>
        <w:bottom w:val="none" w:sz="0" w:space="0" w:color="auto"/>
        <w:right w:val="none" w:sz="0" w:space="0" w:color="auto"/>
      </w:divBdr>
    </w:div>
    <w:div w:id="722480964">
      <w:bodyDiv w:val="1"/>
      <w:marLeft w:val="0"/>
      <w:marRight w:val="0"/>
      <w:marTop w:val="0"/>
      <w:marBottom w:val="0"/>
      <w:divBdr>
        <w:top w:val="none" w:sz="0" w:space="0" w:color="auto"/>
        <w:left w:val="none" w:sz="0" w:space="0" w:color="auto"/>
        <w:bottom w:val="none" w:sz="0" w:space="0" w:color="auto"/>
        <w:right w:val="none" w:sz="0" w:space="0" w:color="auto"/>
      </w:divBdr>
    </w:div>
    <w:div w:id="14051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tcsqdvyWOzpXSBdWeeRe4oXgt34=</DigestValue>
    </Reference>
    <Reference URI="#idOfficeObject" Type="http://www.w3.org/2000/09/xmldsig#Object">
      <DigestMethod Algorithm="http://www.w3.org/2000/09/xmldsig#sha1"/>
      <DigestValue>t548w2t3NURRDdlYuhHzXkgQ8W8=</DigestValue>
    </Reference>
  </SignedInfo>
  <SignatureValue>
    WhUUguoxxdbi4c+Popgbdy3c6eqazSQwH8k9NZSnEi+aZwPdkDyFjwdxgblLh34SvdmEdwcs
    W4Yy9GAas3Byswv0wOQJf0XtMpDTLO+53VTqVBqW03jrg7Izze8FrXDPATJ4I2wDLx39+cL1
    0xegu0RBAIJeofvm4/66yj4y7i8=
  </SignatureValue>
  <KeyInfo>
    <KeyValue>
      <RSAKeyValue>
        <Modulus>
            pMljZAUSZTWqQOOVIXWHcP1fveS+56F5tDByoQmycPT7Cb2nI85p2nIpcTFbaAMG3O4aW9fT
            sw2hFjz8OQ4cdp2CzFRfLD7+biqqACdB+clWv/kXiUx/hxISqaPppro2EcQJxvNb3ipO3ect
            XS+YKpgO8As+pIrAaTNWsLT0S3M=
          </Modulus>
        <Exponent>AQAB</Exponent>
      </RSAKeyValue>
    </KeyValue>
    <X509Data>
      <X509Certificate>
          MIIBtjCCAR+gAwIBAgIQY+qDvfXuN4ZKrokTYD2O2jANBgkqhkiG9w0BAQUFADARMQ8wDQYD
          VQQDEwZIdW5nVEgwHhcNMTUwNjEwMDk0MzI0WhcNMTYwNjA5MTU0MzI0WjARMQ8wDQYDVQQD
          EwZIdW5nVEgwgZ8wDQYJKoZIhvcNAQEBBQADgY0AMIGJAoGBAKTJY2QFEmU1qkDjlSF1h3D9
          X73kvuehebQwcqEJsnD0+wm9pyPOadpyKXExW2gDBtzuGlvX07MNoRY8/DkOHHadgsxUXyw+
          /m4qqgAnQfnJVr/5F4lMf4cSEqmj6aa6NhHECcbzW94qTt3nLV0vmCqYDvALPqSKwGkzVrC0
          9EtzAgMBAAGjDzANMAsGA1UdDwQEAwIGwDANBgkqhkiG9w0BAQUFAAOBgQCUJbsFHO8iBMyE
          p/5zeBFtJliNznxQvzAxJYf5VevrWcOmQ/mUf33X/CQ9OJhimWNjK6lbVdYCBqSVBTdftZWB
          9VUWeV+hnw7tTNd2UsCsj86APDl7S0Gx0XGPiSVChM10ZUTYv37O+R3//ONSXlvINdZO+FHE
          99j+/jAo1Cj8Tw==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KQYhIX7r1D8lwWSLH50TWZOM76Q=</DigestValue>
      </Reference>
      <Reference URI="/word/fontTable.xml?ContentType=application/vnd.openxmlformats-officedocument.wordprocessingml.fontTable+xml">
        <DigestMethod Algorithm="http://www.w3.org/2000/09/xmldsig#sha1"/>
        <DigestValue>a7tSkuMtnwvwxXWnXeTN3JWS9mw=</DigestValue>
      </Reference>
      <Reference URI="/word/numbering.xml?ContentType=application/vnd.openxmlformats-officedocument.wordprocessingml.numbering+xml">
        <DigestMethod Algorithm="http://www.w3.org/2000/09/xmldsig#sha1"/>
        <DigestValue>2A09dW4vrslg/nAIVanxTtPmvdk=</DigestValue>
      </Reference>
      <Reference URI="/word/settings.xml?ContentType=application/vnd.openxmlformats-officedocument.wordprocessingml.settings+xml">
        <DigestMethod Algorithm="http://www.w3.org/2000/09/xmldsig#sha1"/>
        <DigestValue>NQc3NxLN67mt4xXDYPkDjwlxhAs=</DigestValue>
      </Reference>
      <Reference URI="/word/styles.xml?ContentType=application/vnd.openxmlformats-officedocument.wordprocessingml.styles+xml">
        <DigestMethod Algorithm="http://www.w3.org/2000/09/xmldsig#sha1"/>
        <DigestValue>PcNWYtQfm3xoi6Cf/XXO9oX0O18=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vqAJlb0c9xwZM6Q3OPWNnPemRUI=</DigestValue>
      </Reference>
    </Manifest>
    <SignatureProperties>
      <SignatureProperty Id="idSignatureTime" Target="#idPackageSignature">
        <mdssi:SignatureTime>
          <mdssi:Format>YYYY-MM-DDThh:mm:ssTZD</mdssi:Format>
          <mdssi:Value>2015-07-14T06:26:59Z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10</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CÔNG TY CỔ PHẦN</vt:lpstr>
    </vt:vector>
  </TitlesOfParts>
  <Company>Hanh Chinh Quoc Gia</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Dai Loi</dc:creator>
  <cp:lastModifiedBy>sinhlv</cp:lastModifiedBy>
  <cp:revision>11</cp:revision>
  <cp:lastPrinted>2015-07-13T08:01:00Z</cp:lastPrinted>
  <dcterms:created xsi:type="dcterms:W3CDTF">2015-07-13T07:57:00Z</dcterms:created>
  <dcterms:modified xsi:type="dcterms:W3CDTF">2015-07-13T08:45:00Z</dcterms:modified>
</cp:coreProperties>
</file>