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4D" w:rsidRPr="0097048A" w:rsidRDefault="006E754D" w:rsidP="00C55402">
      <w:pPr>
        <w:tabs>
          <w:tab w:val="center" w:pos="1800"/>
          <w:tab w:val="center" w:pos="7088"/>
        </w:tabs>
        <w:jc w:val="both"/>
      </w:pPr>
      <w:r>
        <w:tab/>
      </w:r>
      <w:r w:rsidRPr="0097048A">
        <w:t>CÔNG TY CỔ PHẦN</w:t>
      </w:r>
      <w:r w:rsidRPr="0097048A">
        <w:tab/>
        <w:t xml:space="preserve"> CỘNG HÒA XÃ HỘI CHỦ NGHĨA VIỆT NAM</w:t>
      </w:r>
    </w:p>
    <w:p w:rsidR="006E754D" w:rsidRPr="0097048A" w:rsidRDefault="006E754D" w:rsidP="006E754D">
      <w:pPr>
        <w:tabs>
          <w:tab w:val="center" w:pos="1800"/>
          <w:tab w:val="center" w:pos="7088"/>
        </w:tabs>
        <w:jc w:val="both"/>
        <w:rPr>
          <w:sz w:val="28"/>
        </w:rPr>
      </w:pPr>
      <w:r w:rsidRPr="0097048A">
        <w:t>CHỨNG KHOÁN THÀNH CÔNG</w:t>
      </w:r>
      <w:r w:rsidRPr="0097048A">
        <w:tab/>
      </w:r>
      <w:proofErr w:type="spellStart"/>
      <w:r w:rsidRPr="0097048A">
        <w:rPr>
          <w:sz w:val="28"/>
        </w:rPr>
        <w:t>Độc</w:t>
      </w:r>
      <w:proofErr w:type="spellEnd"/>
      <w:r w:rsidRPr="0097048A">
        <w:rPr>
          <w:sz w:val="28"/>
        </w:rPr>
        <w:t xml:space="preserve"> </w:t>
      </w:r>
      <w:proofErr w:type="spellStart"/>
      <w:r w:rsidRPr="0097048A">
        <w:rPr>
          <w:sz w:val="28"/>
        </w:rPr>
        <w:t>lập</w:t>
      </w:r>
      <w:proofErr w:type="spellEnd"/>
      <w:r w:rsidRPr="0097048A">
        <w:rPr>
          <w:sz w:val="28"/>
        </w:rPr>
        <w:t xml:space="preserve"> – </w:t>
      </w:r>
      <w:proofErr w:type="spellStart"/>
      <w:r w:rsidRPr="0097048A">
        <w:rPr>
          <w:sz w:val="28"/>
        </w:rPr>
        <w:t>Tự</w:t>
      </w:r>
      <w:proofErr w:type="spellEnd"/>
      <w:r w:rsidRPr="0097048A">
        <w:rPr>
          <w:sz w:val="28"/>
        </w:rPr>
        <w:t xml:space="preserve"> do – </w:t>
      </w:r>
      <w:proofErr w:type="spellStart"/>
      <w:r w:rsidRPr="0097048A">
        <w:rPr>
          <w:sz w:val="28"/>
        </w:rPr>
        <w:t>Hạnh</w:t>
      </w:r>
      <w:proofErr w:type="spellEnd"/>
      <w:r w:rsidRPr="0097048A">
        <w:rPr>
          <w:sz w:val="28"/>
        </w:rPr>
        <w:t xml:space="preserve"> </w:t>
      </w:r>
      <w:proofErr w:type="spellStart"/>
      <w:r w:rsidRPr="0097048A">
        <w:rPr>
          <w:sz w:val="28"/>
        </w:rPr>
        <w:t>phúc</w:t>
      </w:r>
      <w:proofErr w:type="spellEnd"/>
    </w:p>
    <w:p w:rsidR="006E754D" w:rsidRPr="0097048A" w:rsidRDefault="006E754D" w:rsidP="006E754D">
      <w:pPr>
        <w:tabs>
          <w:tab w:val="center" w:pos="1800"/>
          <w:tab w:val="center" w:pos="7088"/>
        </w:tabs>
        <w:jc w:val="both"/>
        <w:rPr>
          <w:b w:val="0"/>
        </w:rPr>
      </w:pPr>
      <w:r w:rsidRPr="0097048A">
        <w:rPr>
          <w:b w:val="0"/>
        </w:rPr>
        <w:tab/>
        <w:t>----------------</w:t>
      </w:r>
      <w:r w:rsidRPr="0097048A">
        <w:rPr>
          <w:b w:val="0"/>
        </w:rPr>
        <w:tab/>
        <w:t xml:space="preserve">----------------------------------------                                                                  </w:t>
      </w:r>
    </w:p>
    <w:p w:rsidR="00030D2F" w:rsidRPr="0097048A" w:rsidRDefault="006E754D" w:rsidP="006E754D">
      <w:pPr>
        <w:tabs>
          <w:tab w:val="center" w:pos="1800"/>
          <w:tab w:val="center" w:pos="7088"/>
        </w:tabs>
        <w:rPr>
          <w:b w:val="0"/>
          <w:i/>
          <w:iCs/>
        </w:rPr>
      </w:pPr>
      <w:r w:rsidRPr="0097048A">
        <w:rPr>
          <w:b w:val="0"/>
        </w:rPr>
        <w:tab/>
      </w:r>
      <w:proofErr w:type="spellStart"/>
      <w:r w:rsidRPr="0097048A">
        <w:rPr>
          <w:b w:val="0"/>
        </w:rPr>
        <w:t>Số</w:t>
      </w:r>
      <w:proofErr w:type="spellEnd"/>
      <w:r w:rsidR="006562CE" w:rsidRPr="0097048A">
        <w:rPr>
          <w:b w:val="0"/>
        </w:rPr>
        <w:t xml:space="preserve">: </w:t>
      </w:r>
      <w:r w:rsidR="00321C97">
        <w:rPr>
          <w:b w:val="0"/>
        </w:rPr>
        <w:t>43</w:t>
      </w:r>
      <w:r w:rsidRPr="0097048A">
        <w:rPr>
          <w:b w:val="0"/>
        </w:rPr>
        <w:t>/201</w:t>
      </w:r>
      <w:r w:rsidR="00F256A1" w:rsidRPr="0097048A">
        <w:rPr>
          <w:b w:val="0"/>
        </w:rPr>
        <w:t>5</w:t>
      </w:r>
      <w:r w:rsidRPr="0097048A">
        <w:rPr>
          <w:b w:val="0"/>
        </w:rPr>
        <w:t xml:space="preserve">/BC-TCSC       </w:t>
      </w:r>
      <w:r w:rsidRPr="0097048A">
        <w:rPr>
          <w:b w:val="0"/>
        </w:rPr>
        <w:tab/>
      </w:r>
      <w:r w:rsidRPr="0097048A">
        <w:rPr>
          <w:b w:val="0"/>
          <w:i/>
          <w:iCs/>
        </w:rPr>
        <w:t xml:space="preserve">Tp. </w:t>
      </w:r>
      <w:proofErr w:type="spellStart"/>
      <w:r w:rsidRPr="0097048A">
        <w:rPr>
          <w:b w:val="0"/>
          <w:i/>
          <w:iCs/>
        </w:rPr>
        <w:t>Hồ</w:t>
      </w:r>
      <w:proofErr w:type="spellEnd"/>
      <w:r w:rsidRPr="0097048A">
        <w:rPr>
          <w:b w:val="0"/>
          <w:i/>
          <w:iCs/>
        </w:rPr>
        <w:t xml:space="preserve"> </w:t>
      </w:r>
      <w:proofErr w:type="spellStart"/>
      <w:r w:rsidRPr="0097048A">
        <w:rPr>
          <w:b w:val="0"/>
          <w:i/>
          <w:iCs/>
        </w:rPr>
        <w:t>Chí</w:t>
      </w:r>
      <w:proofErr w:type="spellEnd"/>
      <w:r w:rsidRPr="0097048A">
        <w:rPr>
          <w:b w:val="0"/>
          <w:i/>
          <w:iCs/>
        </w:rPr>
        <w:t xml:space="preserve"> Minh, </w:t>
      </w:r>
      <w:proofErr w:type="spellStart"/>
      <w:r w:rsidRPr="0097048A">
        <w:rPr>
          <w:b w:val="0"/>
          <w:i/>
          <w:iCs/>
        </w:rPr>
        <w:t>ngày</w:t>
      </w:r>
      <w:proofErr w:type="spellEnd"/>
      <w:r w:rsidRPr="0097048A">
        <w:rPr>
          <w:b w:val="0"/>
          <w:i/>
          <w:iCs/>
        </w:rPr>
        <w:t xml:space="preserve"> </w:t>
      </w:r>
      <w:r w:rsidR="00321C97">
        <w:rPr>
          <w:b w:val="0"/>
          <w:i/>
          <w:iCs/>
        </w:rPr>
        <w:t>21</w:t>
      </w:r>
      <w:r w:rsidR="00253987" w:rsidRPr="0097048A">
        <w:rPr>
          <w:b w:val="0"/>
          <w:i/>
          <w:iCs/>
        </w:rPr>
        <w:t xml:space="preserve"> </w:t>
      </w:r>
      <w:proofErr w:type="spellStart"/>
      <w:r w:rsidR="00253987" w:rsidRPr="0097048A">
        <w:rPr>
          <w:b w:val="0"/>
          <w:i/>
          <w:iCs/>
        </w:rPr>
        <w:t>tháng</w:t>
      </w:r>
      <w:proofErr w:type="spellEnd"/>
      <w:r w:rsidR="00253987" w:rsidRPr="0097048A">
        <w:rPr>
          <w:b w:val="0"/>
          <w:i/>
          <w:iCs/>
        </w:rPr>
        <w:t xml:space="preserve"> </w:t>
      </w:r>
      <w:r w:rsidR="00A447B2">
        <w:rPr>
          <w:b w:val="0"/>
          <w:i/>
          <w:iCs/>
        </w:rPr>
        <w:t>7</w:t>
      </w:r>
      <w:r w:rsidRPr="0097048A">
        <w:rPr>
          <w:b w:val="0"/>
          <w:i/>
          <w:iCs/>
        </w:rPr>
        <w:t xml:space="preserve"> </w:t>
      </w:r>
      <w:proofErr w:type="spellStart"/>
      <w:r w:rsidRPr="0097048A">
        <w:rPr>
          <w:b w:val="0"/>
          <w:i/>
          <w:iCs/>
        </w:rPr>
        <w:t>năm</w:t>
      </w:r>
      <w:proofErr w:type="spellEnd"/>
      <w:r w:rsidRPr="0097048A">
        <w:rPr>
          <w:b w:val="0"/>
          <w:i/>
          <w:iCs/>
        </w:rPr>
        <w:t xml:space="preserve"> 201</w:t>
      </w:r>
      <w:r w:rsidR="00F256A1" w:rsidRPr="0097048A">
        <w:rPr>
          <w:b w:val="0"/>
          <w:i/>
          <w:iCs/>
        </w:rPr>
        <w:t>5</w:t>
      </w:r>
    </w:p>
    <w:p w:rsidR="006E754D" w:rsidRPr="0097048A" w:rsidRDefault="006E754D" w:rsidP="00030D2F">
      <w:pPr>
        <w:pStyle w:val="Title"/>
        <w:rPr>
          <w:rFonts w:ascii="Times New Roman" w:hAnsi="Times New Roman"/>
          <w:color w:val="000000"/>
          <w:sz w:val="28"/>
          <w:szCs w:val="26"/>
        </w:rPr>
      </w:pPr>
    </w:p>
    <w:p w:rsidR="00030D2F" w:rsidRPr="0097048A" w:rsidRDefault="00030D2F" w:rsidP="00030D2F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97048A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030D2F" w:rsidRPr="0097048A" w:rsidRDefault="00A447B2" w:rsidP="00030D2F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(6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tháng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đầu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năm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A5A27" w:rsidRPr="0097048A">
        <w:rPr>
          <w:rFonts w:ascii="Times New Roman" w:hAnsi="Times New Roman"/>
          <w:b w:val="0"/>
          <w:color w:val="000000"/>
          <w:sz w:val="28"/>
          <w:szCs w:val="28"/>
        </w:rPr>
        <w:t>201</w:t>
      </w:r>
      <w:r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64662B" w:rsidRPr="0097048A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030D2F" w:rsidRPr="0097048A" w:rsidRDefault="00030D2F" w:rsidP="00030D2F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8760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560"/>
        <w:gridCol w:w="7200"/>
      </w:tblGrid>
      <w:tr w:rsidR="00301711" w:rsidRPr="0097048A" w:rsidTr="00301711">
        <w:trPr>
          <w:trHeight w:val="828"/>
        </w:trPr>
        <w:tc>
          <w:tcPr>
            <w:tcW w:w="1560" w:type="dxa"/>
          </w:tcPr>
          <w:p w:rsidR="00301711" w:rsidRPr="0097048A" w:rsidRDefault="00301711" w:rsidP="003F09CD">
            <w:pPr>
              <w:rPr>
                <w:color w:val="000000"/>
              </w:rPr>
            </w:pPr>
            <w:proofErr w:type="spellStart"/>
            <w:r w:rsidRPr="0097048A">
              <w:rPr>
                <w:color w:val="000000"/>
              </w:rPr>
              <w:t>Kính</w:t>
            </w:r>
            <w:proofErr w:type="spellEnd"/>
            <w:r w:rsidRPr="0097048A">
              <w:rPr>
                <w:color w:val="000000"/>
              </w:rPr>
              <w:t xml:space="preserve"> </w:t>
            </w:r>
            <w:proofErr w:type="spellStart"/>
            <w:r w:rsidRPr="0097048A">
              <w:rPr>
                <w:color w:val="000000"/>
              </w:rPr>
              <w:t>gửi</w:t>
            </w:r>
            <w:proofErr w:type="spellEnd"/>
            <w:r w:rsidRPr="0097048A">
              <w:rPr>
                <w:color w:val="000000"/>
              </w:rPr>
              <w:t>:</w:t>
            </w:r>
          </w:p>
        </w:tc>
        <w:tc>
          <w:tcPr>
            <w:tcW w:w="7200" w:type="dxa"/>
          </w:tcPr>
          <w:p w:rsidR="00301711" w:rsidRPr="0097048A" w:rsidRDefault="00301711" w:rsidP="003F0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97048A">
              <w:rPr>
                <w:color w:val="000000"/>
              </w:rPr>
              <w:t>Ủy</w:t>
            </w:r>
            <w:proofErr w:type="spellEnd"/>
            <w:r w:rsidRPr="0097048A">
              <w:rPr>
                <w:color w:val="000000"/>
              </w:rPr>
              <w:t xml:space="preserve"> ban </w:t>
            </w:r>
            <w:proofErr w:type="spellStart"/>
            <w:r w:rsidRPr="0097048A">
              <w:rPr>
                <w:color w:val="000000"/>
              </w:rPr>
              <w:t>Chứng</w:t>
            </w:r>
            <w:proofErr w:type="spellEnd"/>
            <w:r w:rsidRPr="0097048A">
              <w:rPr>
                <w:color w:val="000000"/>
              </w:rPr>
              <w:t xml:space="preserve"> </w:t>
            </w:r>
            <w:proofErr w:type="spellStart"/>
            <w:r w:rsidRPr="0097048A">
              <w:rPr>
                <w:color w:val="000000"/>
              </w:rPr>
              <w:t>khoán</w:t>
            </w:r>
            <w:proofErr w:type="spellEnd"/>
            <w:r w:rsidRPr="0097048A">
              <w:rPr>
                <w:color w:val="000000"/>
              </w:rPr>
              <w:t xml:space="preserve"> </w:t>
            </w:r>
            <w:proofErr w:type="spellStart"/>
            <w:r w:rsidRPr="0097048A">
              <w:rPr>
                <w:color w:val="000000"/>
              </w:rPr>
              <w:t>Nhà</w:t>
            </w:r>
            <w:proofErr w:type="spellEnd"/>
            <w:r w:rsidRPr="0097048A">
              <w:rPr>
                <w:color w:val="000000"/>
              </w:rPr>
              <w:t xml:space="preserve"> </w:t>
            </w:r>
            <w:proofErr w:type="spellStart"/>
            <w:r w:rsidRPr="0097048A">
              <w:rPr>
                <w:color w:val="000000"/>
              </w:rPr>
              <w:t>nước</w:t>
            </w:r>
            <w:proofErr w:type="spellEnd"/>
          </w:p>
          <w:p w:rsidR="00301711" w:rsidRPr="0097048A" w:rsidRDefault="00301711" w:rsidP="003F09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97048A">
              <w:rPr>
                <w:bCs/>
                <w:color w:val="000000"/>
              </w:rPr>
              <w:t>Sở</w:t>
            </w:r>
            <w:proofErr w:type="spellEnd"/>
            <w:r w:rsidRPr="0097048A">
              <w:rPr>
                <w:bCs/>
                <w:color w:val="000000"/>
              </w:rPr>
              <w:t xml:space="preserve"> Giao </w:t>
            </w:r>
            <w:proofErr w:type="spellStart"/>
            <w:r w:rsidRPr="0097048A">
              <w:rPr>
                <w:bCs/>
                <w:color w:val="000000"/>
              </w:rPr>
              <w:t>dịch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Chứng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khoán</w:t>
            </w:r>
            <w:proofErr w:type="spellEnd"/>
            <w:r w:rsidRPr="0097048A">
              <w:rPr>
                <w:bCs/>
                <w:color w:val="000000"/>
              </w:rPr>
              <w:t xml:space="preserve"> TPHCM</w:t>
            </w:r>
          </w:p>
          <w:p w:rsidR="00301711" w:rsidRPr="0097048A" w:rsidRDefault="00301711" w:rsidP="003F09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97048A">
              <w:rPr>
                <w:bCs/>
                <w:color w:val="000000"/>
              </w:rPr>
              <w:t>Sở</w:t>
            </w:r>
            <w:proofErr w:type="spellEnd"/>
            <w:r w:rsidRPr="0097048A">
              <w:rPr>
                <w:bCs/>
                <w:color w:val="000000"/>
              </w:rPr>
              <w:t xml:space="preserve"> Giao </w:t>
            </w:r>
            <w:proofErr w:type="spellStart"/>
            <w:r w:rsidRPr="0097048A">
              <w:rPr>
                <w:bCs/>
                <w:color w:val="000000"/>
              </w:rPr>
              <w:t>dịch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Chứng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khoán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Hà</w:t>
            </w:r>
            <w:proofErr w:type="spellEnd"/>
            <w:r w:rsidRPr="0097048A">
              <w:rPr>
                <w:bCs/>
                <w:color w:val="000000"/>
              </w:rPr>
              <w:t xml:space="preserve"> </w:t>
            </w:r>
            <w:proofErr w:type="spellStart"/>
            <w:r w:rsidRPr="0097048A">
              <w:rPr>
                <w:bCs/>
                <w:color w:val="000000"/>
              </w:rPr>
              <w:t>Nội</w:t>
            </w:r>
            <w:proofErr w:type="spellEnd"/>
          </w:p>
          <w:p w:rsidR="00301711" w:rsidRPr="0097048A" w:rsidRDefault="00301711" w:rsidP="003F09CD">
            <w:pPr>
              <w:spacing w:line="240" w:lineRule="auto"/>
              <w:ind w:left="284"/>
              <w:jc w:val="left"/>
              <w:rPr>
                <w:bCs/>
                <w:color w:val="000000"/>
                <w:sz w:val="6"/>
              </w:rPr>
            </w:pPr>
          </w:p>
        </w:tc>
      </w:tr>
    </w:tbl>
    <w:p w:rsidR="00301711" w:rsidRPr="0097048A" w:rsidRDefault="00301711" w:rsidP="00030D2F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030D2F" w:rsidRPr="0097048A" w:rsidRDefault="00030D2F" w:rsidP="00301711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Tên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công</w:t>
      </w:r>
      <w:proofErr w:type="spellEnd"/>
      <w:r w:rsidRPr="0097048A">
        <w:rPr>
          <w:b w:val="0"/>
          <w:color w:val="000000"/>
        </w:rPr>
        <w:t xml:space="preserve"> ty </w:t>
      </w:r>
      <w:proofErr w:type="spellStart"/>
      <w:r w:rsidRPr="0097048A">
        <w:rPr>
          <w:b w:val="0"/>
          <w:color w:val="000000"/>
        </w:rPr>
        <w:t>đạ</w:t>
      </w:r>
      <w:r w:rsidR="006E754D" w:rsidRPr="0097048A">
        <w:rPr>
          <w:b w:val="0"/>
          <w:color w:val="000000"/>
        </w:rPr>
        <w:t>i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chúng</w:t>
      </w:r>
      <w:proofErr w:type="spellEnd"/>
      <w:r w:rsidR="006E754D" w:rsidRPr="0097048A">
        <w:rPr>
          <w:b w:val="0"/>
          <w:color w:val="000000"/>
        </w:rPr>
        <w:t xml:space="preserve">: </w:t>
      </w:r>
      <w:r w:rsidR="006E754D" w:rsidRPr="0097048A">
        <w:t>CÔNG TY CP</w:t>
      </w:r>
      <w:r w:rsidRPr="0097048A">
        <w:rPr>
          <w:b w:val="0"/>
          <w:color w:val="000000"/>
        </w:rPr>
        <w:t xml:space="preserve"> </w:t>
      </w:r>
      <w:r w:rsidR="006E754D" w:rsidRPr="0097048A">
        <w:t>CHỨNG KHOÁN THÀNH CÔNG</w:t>
      </w:r>
      <w:r w:rsidRPr="0097048A">
        <w:rPr>
          <w:b w:val="0"/>
          <w:color w:val="000000"/>
        </w:rPr>
        <w:t xml:space="preserve">  </w:t>
      </w:r>
    </w:p>
    <w:p w:rsidR="006E754D" w:rsidRPr="0097048A" w:rsidRDefault="00030D2F" w:rsidP="00E1155A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Địa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chỉ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trụ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sở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chính</w:t>
      </w:r>
      <w:proofErr w:type="spellEnd"/>
      <w:r w:rsidRPr="0097048A">
        <w:rPr>
          <w:b w:val="0"/>
          <w:color w:val="000000"/>
        </w:rPr>
        <w:t>:</w:t>
      </w:r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Lầu</w:t>
      </w:r>
      <w:proofErr w:type="spellEnd"/>
      <w:r w:rsidR="006E754D" w:rsidRPr="0097048A">
        <w:rPr>
          <w:b w:val="0"/>
          <w:color w:val="000000"/>
        </w:rPr>
        <w:t xml:space="preserve"> 3&amp;5 – </w:t>
      </w:r>
      <w:proofErr w:type="spellStart"/>
      <w:r w:rsidR="006E754D" w:rsidRPr="0097048A">
        <w:rPr>
          <w:b w:val="0"/>
          <w:color w:val="000000"/>
        </w:rPr>
        <w:t>Tòa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nhà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Centec</w:t>
      </w:r>
      <w:proofErr w:type="spellEnd"/>
      <w:r w:rsidR="006E754D" w:rsidRPr="0097048A">
        <w:rPr>
          <w:b w:val="0"/>
          <w:color w:val="000000"/>
        </w:rPr>
        <w:t xml:space="preserve">, </w:t>
      </w:r>
      <w:proofErr w:type="spellStart"/>
      <w:r w:rsidR="006E754D" w:rsidRPr="0097048A">
        <w:rPr>
          <w:b w:val="0"/>
          <w:color w:val="000000"/>
        </w:rPr>
        <w:t>Số</w:t>
      </w:r>
      <w:proofErr w:type="spellEnd"/>
      <w:r w:rsidR="006E754D" w:rsidRPr="0097048A">
        <w:rPr>
          <w:b w:val="0"/>
          <w:color w:val="000000"/>
        </w:rPr>
        <w:t xml:space="preserve"> 72-74 </w:t>
      </w:r>
      <w:proofErr w:type="spellStart"/>
      <w:r w:rsidR="006E754D" w:rsidRPr="0097048A">
        <w:rPr>
          <w:b w:val="0"/>
          <w:color w:val="000000"/>
        </w:rPr>
        <w:t>Nguyễn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Thị</w:t>
      </w:r>
      <w:proofErr w:type="spellEnd"/>
      <w:r w:rsidR="006E754D" w:rsidRPr="0097048A">
        <w:rPr>
          <w:b w:val="0"/>
          <w:color w:val="000000"/>
        </w:rPr>
        <w:t xml:space="preserve"> Minh </w:t>
      </w:r>
      <w:proofErr w:type="spellStart"/>
      <w:r w:rsidR="006E754D" w:rsidRPr="0097048A">
        <w:rPr>
          <w:b w:val="0"/>
          <w:color w:val="000000"/>
        </w:rPr>
        <w:t>Khai</w:t>
      </w:r>
      <w:proofErr w:type="spellEnd"/>
      <w:r w:rsidR="006E754D" w:rsidRPr="0097048A">
        <w:rPr>
          <w:b w:val="0"/>
          <w:color w:val="000000"/>
        </w:rPr>
        <w:t>, P.6, Q.3, TPHCM</w:t>
      </w:r>
    </w:p>
    <w:p w:rsidR="00030D2F" w:rsidRPr="0097048A" w:rsidRDefault="00030D2F" w:rsidP="00E1155A">
      <w:pPr>
        <w:pStyle w:val="ListParagraph"/>
        <w:numPr>
          <w:ilvl w:val="0"/>
          <w:numId w:val="10"/>
        </w:numPr>
        <w:tabs>
          <w:tab w:val="left" w:pos="4253"/>
          <w:tab w:val="left" w:pos="6946"/>
        </w:tabs>
        <w:spacing w:before="60" w:after="60" w:line="240" w:lineRule="auto"/>
        <w:contextualSpacing w:val="0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Điện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thoại</w:t>
      </w:r>
      <w:proofErr w:type="spellEnd"/>
      <w:r w:rsidRPr="0097048A">
        <w:rPr>
          <w:b w:val="0"/>
          <w:color w:val="000000"/>
        </w:rPr>
        <w:t xml:space="preserve">: </w:t>
      </w:r>
      <w:r w:rsidR="006E754D" w:rsidRPr="0097048A">
        <w:rPr>
          <w:b w:val="0"/>
          <w:color w:val="000000"/>
        </w:rPr>
        <w:t>(08) 38270527</w:t>
      </w:r>
      <w:r w:rsidR="006E754D" w:rsidRPr="0097048A">
        <w:rPr>
          <w:b w:val="0"/>
          <w:color w:val="000000"/>
        </w:rPr>
        <w:tab/>
      </w:r>
      <w:r w:rsidRPr="0097048A">
        <w:rPr>
          <w:b w:val="0"/>
          <w:color w:val="000000"/>
        </w:rPr>
        <w:t>Fax:</w:t>
      </w:r>
      <w:r w:rsidR="006E754D" w:rsidRPr="0097048A">
        <w:rPr>
          <w:b w:val="0"/>
          <w:color w:val="000000"/>
        </w:rPr>
        <w:t xml:space="preserve"> (08) 38246295</w:t>
      </w:r>
      <w:r w:rsidR="006E754D" w:rsidRPr="0097048A">
        <w:rPr>
          <w:b w:val="0"/>
          <w:color w:val="000000"/>
        </w:rPr>
        <w:tab/>
      </w:r>
      <w:r w:rsidRPr="0097048A">
        <w:rPr>
          <w:b w:val="0"/>
          <w:color w:val="000000"/>
        </w:rPr>
        <w:t>Email:</w:t>
      </w:r>
      <w:r w:rsidR="006E754D" w:rsidRPr="0097048A">
        <w:rPr>
          <w:b w:val="0"/>
          <w:color w:val="000000"/>
        </w:rPr>
        <w:t xml:space="preserve"> info@tcsc.vn</w:t>
      </w:r>
    </w:p>
    <w:p w:rsidR="00030D2F" w:rsidRPr="0097048A" w:rsidRDefault="00030D2F" w:rsidP="00E1155A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Vốn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điều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lệ</w:t>
      </w:r>
      <w:proofErr w:type="spellEnd"/>
      <w:r w:rsidRPr="0097048A">
        <w:rPr>
          <w:b w:val="0"/>
          <w:color w:val="000000"/>
        </w:rPr>
        <w:t>:</w:t>
      </w:r>
      <w:r w:rsidR="006E754D" w:rsidRPr="0097048A">
        <w:rPr>
          <w:b w:val="0"/>
          <w:color w:val="000000"/>
        </w:rPr>
        <w:t xml:space="preserve"> 360.000.000.000 </w:t>
      </w:r>
      <w:proofErr w:type="spellStart"/>
      <w:r w:rsidR="006E754D" w:rsidRPr="0097048A">
        <w:rPr>
          <w:b w:val="0"/>
          <w:color w:val="000000"/>
        </w:rPr>
        <w:t>đồng</w:t>
      </w:r>
      <w:proofErr w:type="spellEnd"/>
      <w:r w:rsidR="006E754D" w:rsidRPr="0097048A">
        <w:rPr>
          <w:b w:val="0"/>
          <w:color w:val="000000"/>
        </w:rPr>
        <w:t xml:space="preserve"> (Ba </w:t>
      </w:r>
      <w:proofErr w:type="spellStart"/>
      <w:r w:rsidR="006E754D" w:rsidRPr="0097048A">
        <w:rPr>
          <w:b w:val="0"/>
          <w:color w:val="000000"/>
        </w:rPr>
        <w:t>trăm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sáu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mươi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tỉ</w:t>
      </w:r>
      <w:proofErr w:type="spellEnd"/>
      <w:r w:rsidR="006E754D" w:rsidRPr="0097048A">
        <w:rPr>
          <w:b w:val="0"/>
          <w:color w:val="000000"/>
        </w:rPr>
        <w:t xml:space="preserve"> </w:t>
      </w:r>
      <w:proofErr w:type="spellStart"/>
      <w:r w:rsidR="006E754D" w:rsidRPr="0097048A">
        <w:rPr>
          <w:b w:val="0"/>
          <w:color w:val="000000"/>
        </w:rPr>
        <w:t>đồng</w:t>
      </w:r>
      <w:proofErr w:type="spellEnd"/>
      <w:r w:rsidR="006E754D" w:rsidRPr="0097048A">
        <w:rPr>
          <w:b w:val="0"/>
          <w:color w:val="000000"/>
        </w:rPr>
        <w:t>)</w:t>
      </w:r>
    </w:p>
    <w:p w:rsidR="00030D2F" w:rsidRPr="0097048A" w:rsidRDefault="00030D2F" w:rsidP="00E1155A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b w:val="0"/>
          <w:color w:val="000000"/>
        </w:rPr>
      </w:pPr>
      <w:proofErr w:type="spellStart"/>
      <w:r w:rsidRPr="0097048A">
        <w:rPr>
          <w:b w:val="0"/>
          <w:color w:val="000000"/>
        </w:rPr>
        <w:t>Mã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chứng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khoán</w:t>
      </w:r>
      <w:proofErr w:type="spellEnd"/>
      <w:r w:rsidRPr="0097048A">
        <w:rPr>
          <w:b w:val="0"/>
          <w:color w:val="000000"/>
        </w:rPr>
        <w:t xml:space="preserve"> (</w:t>
      </w:r>
      <w:proofErr w:type="spellStart"/>
      <w:r w:rsidRPr="0097048A">
        <w:rPr>
          <w:b w:val="0"/>
          <w:color w:val="000000"/>
        </w:rPr>
        <w:t>nếu</w:t>
      </w:r>
      <w:proofErr w:type="spellEnd"/>
      <w:r w:rsidRPr="0097048A">
        <w:rPr>
          <w:b w:val="0"/>
          <w:color w:val="000000"/>
        </w:rPr>
        <w:t xml:space="preserve"> </w:t>
      </w:r>
      <w:proofErr w:type="spellStart"/>
      <w:r w:rsidRPr="0097048A">
        <w:rPr>
          <w:b w:val="0"/>
          <w:color w:val="000000"/>
        </w:rPr>
        <w:t>có</w:t>
      </w:r>
      <w:proofErr w:type="spellEnd"/>
      <w:r w:rsidRPr="0097048A">
        <w:rPr>
          <w:b w:val="0"/>
          <w:color w:val="000000"/>
        </w:rPr>
        <w:t>):</w:t>
      </w:r>
    </w:p>
    <w:p w:rsidR="00030D2F" w:rsidRPr="0097048A" w:rsidRDefault="00030D2F" w:rsidP="00030D2F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030D2F" w:rsidRPr="0097048A" w:rsidRDefault="00030D2F" w:rsidP="00E1155A">
      <w:pPr>
        <w:pStyle w:val="BodyText"/>
        <w:numPr>
          <w:ilvl w:val="0"/>
          <w:numId w:val="4"/>
        </w:numPr>
        <w:spacing w:before="120"/>
        <w:ind w:left="567" w:hanging="567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A5A27" w:rsidRPr="0097048A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="00EA5A27" w:rsidRPr="0097048A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="00EA5A27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A5A27" w:rsidRPr="0097048A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="00EA5A27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47B2">
        <w:rPr>
          <w:rFonts w:ascii="Times New Roman" w:hAnsi="Times New Roman"/>
          <w:color w:val="000000"/>
          <w:sz w:val="26"/>
          <w:szCs w:val="26"/>
        </w:rPr>
        <w:t xml:space="preserve">6 </w:t>
      </w:r>
      <w:proofErr w:type="spellStart"/>
      <w:r w:rsidR="00A447B2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="00A447B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447B2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="00A447B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A5A27" w:rsidRPr="0097048A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EA5A27" w:rsidRPr="0097048A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A447B2">
        <w:rPr>
          <w:rFonts w:ascii="Times New Roman" w:hAnsi="Times New Roman"/>
          <w:color w:val="000000"/>
          <w:sz w:val="26"/>
          <w:szCs w:val="26"/>
        </w:rPr>
        <w:t>5</w:t>
      </w:r>
      <w:r w:rsidR="00C03DA5" w:rsidRPr="0097048A">
        <w:rPr>
          <w:rFonts w:ascii="Times New Roman" w:hAnsi="Times New Roman"/>
          <w:color w:val="000000"/>
          <w:sz w:val="26"/>
          <w:szCs w:val="26"/>
        </w:rPr>
        <w:t>)</w:t>
      </w:r>
      <w:r w:rsidRPr="0097048A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30D2F" w:rsidRPr="0097048A" w:rsidRDefault="00030D2F" w:rsidP="00030D2F">
      <w:pPr>
        <w:pStyle w:val="BodyText"/>
        <w:rPr>
          <w:rFonts w:ascii="Times New Roman" w:hAnsi="Times New Roman"/>
          <w:b/>
          <w:color w:val="000000"/>
          <w:sz w:val="10"/>
          <w:szCs w:val="26"/>
        </w:rPr>
      </w:pPr>
    </w:p>
    <w:p w:rsidR="00030D2F" w:rsidRPr="0097048A" w:rsidRDefault="00030D2F" w:rsidP="00E1155A">
      <w:pPr>
        <w:pStyle w:val="BodyText"/>
        <w:numPr>
          <w:ilvl w:val="0"/>
          <w:numId w:val="2"/>
        </w:numPr>
        <w:spacing w:before="120" w:after="120"/>
        <w:ind w:left="567" w:hanging="283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họp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Hội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đồng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trị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50"/>
        <w:gridCol w:w="1530"/>
        <w:gridCol w:w="1620"/>
        <w:gridCol w:w="900"/>
        <w:gridCol w:w="1989"/>
      </w:tblGrid>
      <w:tr w:rsidR="00053BE1" w:rsidRPr="0097048A" w:rsidTr="00E33AFD">
        <w:tc>
          <w:tcPr>
            <w:tcW w:w="783" w:type="dxa"/>
          </w:tcPr>
          <w:p w:rsidR="00053BE1" w:rsidRPr="0097048A" w:rsidRDefault="00053BE1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STT</w:t>
            </w:r>
          </w:p>
        </w:tc>
        <w:tc>
          <w:tcPr>
            <w:tcW w:w="2250" w:type="dxa"/>
          </w:tcPr>
          <w:p w:rsidR="00053BE1" w:rsidRPr="0097048A" w:rsidRDefault="00053BE1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Thành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viên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HĐQT</w:t>
            </w:r>
          </w:p>
        </w:tc>
        <w:tc>
          <w:tcPr>
            <w:tcW w:w="1530" w:type="dxa"/>
          </w:tcPr>
          <w:p w:rsidR="00053BE1" w:rsidRPr="0097048A" w:rsidRDefault="00053BE1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vụ</w:t>
            </w:r>
            <w:proofErr w:type="spellEnd"/>
          </w:p>
        </w:tc>
        <w:tc>
          <w:tcPr>
            <w:tcW w:w="1620" w:type="dxa"/>
          </w:tcPr>
          <w:p w:rsidR="00053BE1" w:rsidRPr="0097048A" w:rsidRDefault="00053BE1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buổi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họp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tham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dự</w:t>
            </w:r>
            <w:proofErr w:type="spellEnd"/>
          </w:p>
        </w:tc>
        <w:tc>
          <w:tcPr>
            <w:tcW w:w="900" w:type="dxa"/>
          </w:tcPr>
          <w:p w:rsidR="00053BE1" w:rsidRPr="0097048A" w:rsidRDefault="00053BE1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Tỷ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lệ</w:t>
            </w:r>
            <w:proofErr w:type="spellEnd"/>
          </w:p>
        </w:tc>
        <w:tc>
          <w:tcPr>
            <w:tcW w:w="1989" w:type="dxa"/>
          </w:tcPr>
          <w:p w:rsidR="00053BE1" w:rsidRPr="0097048A" w:rsidRDefault="00053BE1" w:rsidP="009D7154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Lý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do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không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tham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dự</w:t>
            </w:r>
            <w:proofErr w:type="spellEnd"/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Chaipatr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Srivisarvacha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9704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A447B2" w:rsidRDefault="009347BA" w:rsidP="00E33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r w:rsidRPr="0097048A">
              <w:rPr>
                <w:b w:val="0"/>
              </w:rPr>
              <w:t xml:space="preserve">Trần </w:t>
            </w:r>
            <w:proofErr w:type="spellStart"/>
            <w:r w:rsidRPr="0097048A">
              <w:rPr>
                <w:b w:val="0"/>
              </w:rPr>
              <w:t>Như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Tùng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Phó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chủ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tịch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A447B2" w:rsidRDefault="009347BA" w:rsidP="00E33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Kittivalai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Charoensombut-Amorn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9704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A447B2" w:rsidRDefault="009347BA" w:rsidP="00E33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0" w:type="dxa"/>
            <w:vAlign w:val="center"/>
          </w:tcPr>
          <w:p w:rsidR="00E33AFD" w:rsidRPr="0097048A" w:rsidRDefault="00DF6630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Duangrat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Watanapongchat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Thành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A447B2" w:rsidRDefault="009347BA" w:rsidP="00E33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Huỳnh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Thị</w:t>
            </w:r>
            <w:proofErr w:type="spellEnd"/>
            <w:r w:rsidRPr="0097048A">
              <w:rPr>
                <w:b w:val="0"/>
              </w:rPr>
              <w:t xml:space="preserve"> Thu Sa</w:t>
            </w:r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Thành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A447B2" w:rsidRDefault="009347BA" w:rsidP="00E33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r w:rsidRPr="0097048A">
              <w:rPr>
                <w:b w:val="0"/>
              </w:rPr>
              <w:t>Suk Min Suk</w:t>
            </w:r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jc w:val="left"/>
            </w:pPr>
            <w:proofErr w:type="spellStart"/>
            <w:r w:rsidRPr="0097048A">
              <w:rPr>
                <w:b w:val="0"/>
              </w:rPr>
              <w:t>Thành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A447B2" w:rsidRDefault="009347BA" w:rsidP="00E33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AFD" w:rsidRPr="0097048A" w:rsidTr="00E33AFD">
        <w:tc>
          <w:tcPr>
            <w:tcW w:w="783" w:type="dxa"/>
            <w:vAlign w:val="center"/>
          </w:tcPr>
          <w:p w:rsidR="00E33AFD" w:rsidRPr="0097048A" w:rsidRDefault="00E33AFD" w:rsidP="00E33AFD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50" w:type="dxa"/>
            <w:vAlign w:val="center"/>
          </w:tcPr>
          <w:p w:rsidR="00E33AFD" w:rsidRPr="0097048A" w:rsidRDefault="00E33AFD" w:rsidP="00C64030">
            <w:pPr>
              <w:spacing w:before="60" w:after="60" w:line="240" w:lineRule="auto"/>
              <w:jc w:val="left"/>
              <w:rPr>
                <w:b w:val="0"/>
              </w:rPr>
            </w:pPr>
            <w:proofErr w:type="spellStart"/>
            <w:r w:rsidRPr="0097048A">
              <w:rPr>
                <w:b w:val="0"/>
              </w:rPr>
              <w:t>Trương</w:t>
            </w:r>
            <w:proofErr w:type="spellEnd"/>
            <w:r w:rsidRPr="0097048A">
              <w:rPr>
                <w:b w:val="0"/>
              </w:rPr>
              <w:t xml:space="preserve"> Gia </w:t>
            </w:r>
            <w:proofErr w:type="spellStart"/>
            <w:r w:rsidRPr="0097048A">
              <w:rPr>
                <w:b w:val="0"/>
              </w:rPr>
              <w:t>Bảo</w:t>
            </w:r>
            <w:proofErr w:type="spellEnd"/>
          </w:p>
        </w:tc>
        <w:tc>
          <w:tcPr>
            <w:tcW w:w="1530" w:type="dxa"/>
            <w:vAlign w:val="center"/>
          </w:tcPr>
          <w:p w:rsidR="00E33AFD" w:rsidRPr="0097048A" w:rsidRDefault="00E33AFD" w:rsidP="00C64030">
            <w:pPr>
              <w:jc w:val="left"/>
            </w:pPr>
            <w:proofErr w:type="spellStart"/>
            <w:r w:rsidRPr="0097048A">
              <w:rPr>
                <w:b w:val="0"/>
              </w:rPr>
              <w:t>Thành</w:t>
            </w:r>
            <w:proofErr w:type="spellEnd"/>
            <w:r w:rsidRPr="0097048A">
              <w:rPr>
                <w:b w:val="0"/>
              </w:rPr>
              <w:t xml:space="preserve"> </w:t>
            </w:r>
            <w:proofErr w:type="spellStart"/>
            <w:r w:rsidRPr="0097048A">
              <w:rPr>
                <w:b w:val="0"/>
              </w:rPr>
              <w:t>viên</w:t>
            </w:r>
            <w:proofErr w:type="spellEnd"/>
          </w:p>
        </w:tc>
        <w:tc>
          <w:tcPr>
            <w:tcW w:w="1620" w:type="dxa"/>
            <w:vAlign w:val="center"/>
          </w:tcPr>
          <w:p w:rsidR="00E33AFD" w:rsidRPr="00A447B2" w:rsidRDefault="009347BA" w:rsidP="00E33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0" w:type="dxa"/>
            <w:vAlign w:val="center"/>
          </w:tcPr>
          <w:p w:rsidR="00E33AFD" w:rsidRPr="0097048A" w:rsidRDefault="00E33AFD" w:rsidP="00C64030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89" w:type="dxa"/>
            <w:vAlign w:val="center"/>
          </w:tcPr>
          <w:p w:rsidR="00E33AFD" w:rsidRPr="0097048A" w:rsidRDefault="00E33AFD" w:rsidP="009D7154">
            <w:pPr>
              <w:pStyle w:val="BodyText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0D2F" w:rsidRPr="0097048A" w:rsidRDefault="00030D2F" w:rsidP="00030D2F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p w:rsidR="00030D2F" w:rsidRPr="0097048A" w:rsidRDefault="00030D2F" w:rsidP="007B3841">
      <w:pPr>
        <w:pStyle w:val="BodyText"/>
        <w:numPr>
          <w:ilvl w:val="0"/>
          <w:numId w:val="2"/>
        </w:numPr>
        <w:spacing w:before="240" w:after="240"/>
        <w:ind w:left="567" w:hanging="283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HĐQT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Tổng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:</w:t>
      </w:r>
    </w:p>
    <w:p w:rsidR="001B1928" w:rsidRPr="0097048A" w:rsidRDefault="001B1928" w:rsidP="001B1928">
      <w:pPr>
        <w:pStyle w:val="BodyText"/>
        <w:spacing w:before="240" w:after="240"/>
        <w:ind w:left="567"/>
        <w:rPr>
          <w:rFonts w:ascii="Times New Roman" w:hAnsi="Times New Roman"/>
          <w:sz w:val="26"/>
          <w:szCs w:val="26"/>
        </w:rPr>
      </w:pPr>
      <w:r w:rsidRPr="0097048A">
        <w:rPr>
          <w:rFonts w:ascii="Times New Roman" w:hAnsi="Times New Roman"/>
          <w:sz w:val="26"/>
          <w:szCs w:val="26"/>
        </w:rPr>
        <w:t xml:space="preserve">HĐQT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họp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kỳ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quý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xuất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nhằm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hướng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chỉ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97048A">
        <w:rPr>
          <w:rFonts w:ascii="Times New Roman" w:hAnsi="Times New Roman"/>
          <w:sz w:val="26"/>
          <w:szCs w:val="26"/>
        </w:rPr>
        <w:t>đồng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thời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việc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triển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khai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nghị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quyết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HĐQT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Tổng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đốc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một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kịp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thời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thường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xuyên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tục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đầy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đủ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97048A">
        <w:rPr>
          <w:rFonts w:ascii="Times New Roman" w:hAnsi="Times New Roman"/>
          <w:sz w:val="26"/>
          <w:szCs w:val="26"/>
        </w:rPr>
        <w:t>cụ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thể</w:t>
      </w:r>
      <w:proofErr w:type="spellEnd"/>
      <w:r w:rsidRPr="0097048A">
        <w:rPr>
          <w:rFonts w:ascii="Times New Roman" w:hAnsi="Times New Roman"/>
          <w:sz w:val="26"/>
          <w:szCs w:val="26"/>
        </w:rPr>
        <w:t>: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r w:rsidRPr="0097048A">
        <w:rPr>
          <w:rFonts w:ascii="Times New Roman" w:hAnsi="Times New Roman"/>
          <w:sz w:val="26"/>
          <w:szCs w:val="26"/>
        </w:rPr>
        <w:lastRenderedPageBreak/>
        <w:t xml:space="preserve">Ban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Nghị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quyết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chính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sách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quy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chế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thuộc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thẩm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quyền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HĐQT.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đảm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bảo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97048A">
        <w:rPr>
          <w:rFonts w:ascii="Times New Roman" w:hAnsi="Times New Roman"/>
          <w:sz w:val="26"/>
          <w:szCs w:val="26"/>
        </w:rPr>
        <w:t>được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TGĐ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quả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an </w:t>
      </w:r>
      <w:proofErr w:type="spellStart"/>
      <w:r w:rsidRPr="0097048A">
        <w:rPr>
          <w:rFonts w:ascii="Times New Roman" w:hAnsi="Times New Roman"/>
          <w:sz w:val="26"/>
          <w:szCs w:val="26"/>
        </w:rPr>
        <w:t>toàn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tuân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thủ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đúng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pháp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luật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lệ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ty; 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proofErr w:type="spellStart"/>
      <w:r w:rsidRPr="0097048A">
        <w:rPr>
          <w:rFonts w:ascii="Times New Roman" w:hAnsi="Times New Roman"/>
          <w:sz w:val="26"/>
          <w:szCs w:val="26"/>
        </w:rPr>
        <w:t>Chỉ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TGĐ </w:t>
      </w:r>
      <w:proofErr w:type="spellStart"/>
      <w:r w:rsidR="00E207AA">
        <w:rPr>
          <w:rFonts w:ascii="Times New Roman" w:hAnsi="Times New Roman"/>
          <w:sz w:val="26"/>
          <w:szCs w:val="26"/>
        </w:rPr>
        <w:t>các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chủ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trương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lớn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207AA">
        <w:rPr>
          <w:rFonts w:ascii="Times New Roman" w:hAnsi="Times New Roman"/>
          <w:sz w:val="26"/>
          <w:szCs w:val="26"/>
        </w:rPr>
        <w:t>phương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hướng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quan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trọng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thuộc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thẩm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quyền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HĐQT. </w:t>
      </w:r>
      <w:proofErr w:type="spellStart"/>
      <w:r w:rsidR="00E207AA">
        <w:rPr>
          <w:rFonts w:ascii="Times New Roman" w:hAnsi="Times New Roman"/>
          <w:sz w:val="26"/>
          <w:szCs w:val="26"/>
        </w:rPr>
        <w:t>Giám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sát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quá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trình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7048A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dõi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tiến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. 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TGĐ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đầu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tư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 </w:t>
      </w:r>
      <w:proofErr w:type="spellStart"/>
      <w:proofErr w:type="gramStart"/>
      <w:r w:rsidRPr="0097048A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ngân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sách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tiêu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chí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đã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được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thống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nhất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7048A">
        <w:rPr>
          <w:rFonts w:ascii="Times New Roman" w:hAnsi="Times New Roman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kỳ</w:t>
      </w:r>
      <w:proofErr w:type="spellEnd"/>
      <w:r w:rsidRPr="0097048A">
        <w:rPr>
          <w:rFonts w:ascii="Times New Roman" w:hAnsi="Times New Roman"/>
          <w:sz w:val="26"/>
          <w:szCs w:val="26"/>
        </w:rPr>
        <w:t>.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r w:rsidRPr="0097048A">
        <w:rPr>
          <w:rFonts w:ascii="Times New Roman" w:hAnsi="Times New Roman"/>
          <w:sz w:val="26"/>
          <w:szCs w:val="26"/>
        </w:rPr>
        <w:t xml:space="preserve">Theo </w:t>
      </w:r>
      <w:proofErr w:type="spellStart"/>
      <w:r w:rsidRPr="0097048A">
        <w:rPr>
          <w:rFonts w:ascii="Times New Roman" w:hAnsi="Times New Roman"/>
          <w:sz w:val="26"/>
          <w:szCs w:val="26"/>
        </w:rPr>
        <w:t>dõi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cập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nhật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kỳ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tình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hình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tài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chính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lý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nhân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sự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lý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97048A">
        <w:rPr>
          <w:rFonts w:ascii="Times New Roman" w:hAnsi="Times New Roman"/>
          <w:sz w:val="26"/>
          <w:szCs w:val="26"/>
        </w:rPr>
        <w:t>phí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97048A">
        <w:rPr>
          <w:rFonts w:ascii="Times New Roman" w:hAnsi="Times New Roman"/>
          <w:sz w:val="26"/>
          <w:szCs w:val="26"/>
        </w:rPr>
        <w:t>thông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từ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Tổng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đốc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Ban </w:t>
      </w:r>
      <w:proofErr w:type="spellStart"/>
      <w:r w:rsidRPr="0097048A">
        <w:rPr>
          <w:rFonts w:ascii="Times New Roman" w:hAnsi="Times New Roman"/>
          <w:sz w:val="26"/>
          <w:szCs w:val="26"/>
        </w:rPr>
        <w:t>Kiểm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soát</w:t>
      </w:r>
      <w:proofErr w:type="spellEnd"/>
      <w:r w:rsidRPr="0097048A">
        <w:rPr>
          <w:rFonts w:ascii="Times New Roman" w:hAnsi="Times New Roman"/>
          <w:sz w:val="26"/>
          <w:szCs w:val="26"/>
        </w:rPr>
        <w:t>.</w:t>
      </w:r>
    </w:p>
    <w:p w:rsidR="001B1928" w:rsidRPr="0097048A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proofErr w:type="spellStart"/>
      <w:r w:rsidRPr="0097048A">
        <w:rPr>
          <w:rFonts w:ascii="Times New Roman" w:hAnsi="Times New Roman"/>
          <w:sz w:val="26"/>
          <w:szCs w:val="26"/>
        </w:rPr>
        <w:t>Nhìn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chung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qua </w:t>
      </w:r>
      <w:proofErr w:type="spellStart"/>
      <w:r w:rsidRPr="0097048A">
        <w:rPr>
          <w:rFonts w:ascii="Times New Roman" w:hAnsi="Times New Roman"/>
          <w:sz w:val="26"/>
          <w:szCs w:val="26"/>
        </w:rPr>
        <w:t>quá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trình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giám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sát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HĐQT </w:t>
      </w:r>
      <w:proofErr w:type="spellStart"/>
      <w:r w:rsidRPr="0097048A">
        <w:rPr>
          <w:rFonts w:ascii="Times New Roman" w:hAnsi="Times New Roman"/>
          <w:sz w:val="26"/>
          <w:szCs w:val="26"/>
        </w:rPr>
        <w:t>nhận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thấy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TGĐ </w:t>
      </w:r>
      <w:proofErr w:type="spellStart"/>
      <w:r w:rsidRPr="0097048A">
        <w:rPr>
          <w:rFonts w:ascii="Times New Roman" w:hAnsi="Times New Roman"/>
          <w:sz w:val="26"/>
          <w:szCs w:val="26"/>
        </w:rPr>
        <w:t>đã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tốt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vai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trò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trị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hành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mình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48A">
        <w:rPr>
          <w:rFonts w:ascii="Times New Roman" w:hAnsi="Times New Roman"/>
          <w:sz w:val="26"/>
          <w:szCs w:val="26"/>
        </w:rPr>
        <w:t>triển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khai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hiện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đúng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nghị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quyết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HĐQT </w:t>
      </w:r>
      <w:proofErr w:type="spellStart"/>
      <w:r w:rsidRPr="0097048A">
        <w:rPr>
          <w:rFonts w:ascii="Times New Roman" w:hAnsi="Times New Roman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ĐHĐCĐ, </w:t>
      </w:r>
      <w:proofErr w:type="spellStart"/>
      <w:r w:rsidRPr="0097048A">
        <w:rPr>
          <w:rFonts w:ascii="Times New Roman" w:hAnsi="Times New Roman"/>
          <w:sz w:val="26"/>
          <w:szCs w:val="26"/>
        </w:rPr>
        <w:t>kịp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thời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thông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97048A">
        <w:rPr>
          <w:rFonts w:ascii="Times New Roman" w:hAnsi="Times New Roman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theo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thực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tế</w:t>
      </w:r>
      <w:proofErr w:type="spellEnd"/>
      <w:r w:rsidRPr="0097048A">
        <w:rPr>
          <w:rFonts w:ascii="Times New Roman" w:hAnsi="Times New Roman"/>
          <w:sz w:val="26"/>
          <w:szCs w:val="26"/>
        </w:rPr>
        <w:t>.</w:t>
      </w:r>
    </w:p>
    <w:p w:rsidR="003939B8" w:rsidRPr="000D0FD2" w:rsidRDefault="001B1928" w:rsidP="001B1928">
      <w:pPr>
        <w:pStyle w:val="BodyText"/>
        <w:numPr>
          <w:ilvl w:val="0"/>
          <w:numId w:val="9"/>
        </w:numPr>
        <w:snapToGrid w:val="0"/>
        <w:spacing w:before="240" w:after="240"/>
        <w:rPr>
          <w:rFonts w:ascii="Times New Roman" w:hAnsi="Times New Roman"/>
          <w:sz w:val="26"/>
          <w:szCs w:val="26"/>
        </w:rPr>
      </w:pPr>
      <w:proofErr w:type="spellStart"/>
      <w:r w:rsidRPr="000D0FD2">
        <w:rPr>
          <w:rFonts w:ascii="Times New Roman" w:hAnsi="Times New Roman"/>
          <w:sz w:val="26"/>
          <w:szCs w:val="26"/>
        </w:rPr>
        <w:t>Đánh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giá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hoạt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động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r w:rsidR="00C56A04" w:rsidRPr="000D0FD2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="00C56A04" w:rsidRPr="000D0FD2">
        <w:rPr>
          <w:rFonts w:ascii="Times New Roman" w:hAnsi="Times New Roman"/>
          <w:sz w:val="26"/>
          <w:szCs w:val="26"/>
        </w:rPr>
        <w:t>tháng</w:t>
      </w:r>
      <w:proofErr w:type="spellEnd"/>
      <w:r w:rsidR="00C56A04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6A04" w:rsidRPr="000D0FD2">
        <w:rPr>
          <w:rFonts w:ascii="Times New Roman" w:hAnsi="Times New Roman"/>
          <w:sz w:val="26"/>
          <w:szCs w:val="26"/>
        </w:rPr>
        <w:t>đầu</w:t>
      </w:r>
      <w:proofErr w:type="spellEnd"/>
      <w:r w:rsidR="00C56A04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năm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201</w:t>
      </w:r>
      <w:r w:rsidR="00C56A04" w:rsidRPr="000D0FD2">
        <w:rPr>
          <w:rFonts w:ascii="Times New Roman" w:hAnsi="Times New Roman"/>
          <w:sz w:val="26"/>
          <w:szCs w:val="26"/>
        </w:rPr>
        <w:t>5</w:t>
      </w:r>
      <w:r w:rsidRPr="000D0FD2">
        <w:rPr>
          <w:rFonts w:ascii="Times New Roman" w:hAnsi="Times New Roman"/>
          <w:sz w:val="26"/>
          <w:szCs w:val="26"/>
        </w:rPr>
        <w:t xml:space="preserve">, TGĐ </w:t>
      </w:r>
      <w:proofErr w:type="spellStart"/>
      <w:r w:rsidRPr="000D0FD2">
        <w:rPr>
          <w:rFonts w:ascii="Times New Roman" w:hAnsi="Times New Roman"/>
          <w:sz w:val="26"/>
          <w:szCs w:val="26"/>
        </w:rPr>
        <w:t>và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D0FD2">
        <w:rPr>
          <w:rFonts w:ascii="Times New Roman" w:hAnsi="Times New Roman"/>
          <w:sz w:val="26"/>
          <w:szCs w:val="26"/>
        </w:rPr>
        <w:t>điều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hành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đã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0FD2">
        <w:rPr>
          <w:rFonts w:ascii="Times New Roman" w:hAnsi="Times New Roman"/>
          <w:sz w:val="26"/>
          <w:szCs w:val="26"/>
        </w:rPr>
        <w:t>có</w:t>
      </w:r>
      <w:proofErr w:type="spellEnd"/>
      <w:r w:rsid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nỗ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lực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thực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hiện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chỉ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tiêu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và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nhiệm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vụ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được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FD2">
        <w:rPr>
          <w:rFonts w:ascii="Times New Roman" w:hAnsi="Times New Roman"/>
          <w:sz w:val="26"/>
          <w:szCs w:val="26"/>
        </w:rPr>
        <w:t>giao</w:t>
      </w:r>
      <w:proofErr w:type="spellEnd"/>
      <w:r w:rsidRPr="000D0FD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3225A" w:rsidRPr="000D0FD2">
        <w:rPr>
          <w:rFonts w:ascii="Times New Roman" w:hAnsi="Times New Roman"/>
          <w:sz w:val="26"/>
          <w:szCs w:val="26"/>
        </w:rPr>
        <w:t>Hoạt</w:t>
      </w:r>
      <w:proofErr w:type="spellEnd"/>
      <w:r w:rsidR="00F3225A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 w:rsidRPr="000D0FD2">
        <w:rPr>
          <w:rFonts w:ascii="Times New Roman" w:hAnsi="Times New Roman"/>
          <w:sz w:val="26"/>
          <w:szCs w:val="26"/>
        </w:rPr>
        <w:t>động</w:t>
      </w:r>
      <w:proofErr w:type="spellEnd"/>
      <w:r w:rsidR="00F3225A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 w:rsidRPr="000D0FD2">
        <w:rPr>
          <w:rFonts w:ascii="Times New Roman" w:hAnsi="Times New Roman"/>
          <w:sz w:val="26"/>
          <w:szCs w:val="26"/>
        </w:rPr>
        <w:t>nghiệp</w:t>
      </w:r>
      <w:proofErr w:type="spellEnd"/>
      <w:r w:rsidR="00F3225A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 w:rsidRPr="000D0FD2">
        <w:rPr>
          <w:rFonts w:ascii="Times New Roman" w:hAnsi="Times New Roman"/>
          <w:sz w:val="26"/>
          <w:szCs w:val="26"/>
        </w:rPr>
        <w:t>vụ</w:t>
      </w:r>
      <w:proofErr w:type="spellEnd"/>
      <w:r w:rsidR="00F3225A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 w:rsidRPr="000D0FD2">
        <w:rPr>
          <w:rFonts w:ascii="Times New Roman" w:hAnsi="Times New Roman"/>
          <w:sz w:val="26"/>
          <w:szCs w:val="26"/>
        </w:rPr>
        <w:t>môi</w:t>
      </w:r>
      <w:proofErr w:type="spellEnd"/>
      <w:r w:rsidR="00F3225A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 w:rsidRPr="000D0FD2">
        <w:rPr>
          <w:rFonts w:ascii="Times New Roman" w:hAnsi="Times New Roman"/>
          <w:sz w:val="26"/>
          <w:szCs w:val="26"/>
        </w:rPr>
        <w:t>giới</w:t>
      </w:r>
      <w:proofErr w:type="spellEnd"/>
      <w:r w:rsidR="00F3225A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0FD2">
        <w:rPr>
          <w:rFonts w:ascii="Times New Roman" w:hAnsi="Times New Roman"/>
          <w:sz w:val="26"/>
          <w:szCs w:val="26"/>
        </w:rPr>
        <w:t>và</w:t>
      </w:r>
      <w:proofErr w:type="spellEnd"/>
      <w:r w:rsid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0FD2">
        <w:rPr>
          <w:rFonts w:ascii="Times New Roman" w:hAnsi="Times New Roman"/>
          <w:sz w:val="26"/>
          <w:szCs w:val="26"/>
        </w:rPr>
        <w:t>hoạt</w:t>
      </w:r>
      <w:proofErr w:type="spellEnd"/>
      <w:r w:rsid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0FD2">
        <w:rPr>
          <w:rFonts w:ascii="Times New Roman" w:hAnsi="Times New Roman"/>
          <w:sz w:val="26"/>
          <w:szCs w:val="26"/>
        </w:rPr>
        <w:t>động</w:t>
      </w:r>
      <w:proofErr w:type="spellEnd"/>
      <w:r w:rsidR="00F3225A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 w:rsidRPr="000D0FD2">
        <w:rPr>
          <w:rFonts w:ascii="Times New Roman" w:hAnsi="Times New Roman"/>
          <w:sz w:val="26"/>
          <w:szCs w:val="26"/>
        </w:rPr>
        <w:t>tự</w:t>
      </w:r>
      <w:proofErr w:type="spellEnd"/>
      <w:r w:rsidR="00F3225A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225A" w:rsidRPr="000D0FD2">
        <w:rPr>
          <w:rFonts w:ascii="Times New Roman" w:hAnsi="Times New Roman"/>
          <w:sz w:val="26"/>
          <w:szCs w:val="26"/>
        </w:rPr>
        <w:t>doanh</w:t>
      </w:r>
      <w:proofErr w:type="spellEnd"/>
      <w:r w:rsidR="00F3225A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vẫn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0FD2">
        <w:rPr>
          <w:rFonts w:ascii="Times New Roman" w:hAnsi="Times New Roman"/>
          <w:sz w:val="26"/>
          <w:szCs w:val="26"/>
        </w:rPr>
        <w:t>đang</w:t>
      </w:r>
      <w:proofErr w:type="spellEnd"/>
      <w:r w:rsid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có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sự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0FD2">
        <w:rPr>
          <w:rFonts w:ascii="Times New Roman" w:hAnsi="Times New Roman"/>
          <w:sz w:val="26"/>
          <w:szCs w:val="26"/>
        </w:rPr>
        <w:t>tiến</w:t>
      </w:r>
      <w:proofErr w:type="spellEnd"/>
      <w:r w:rsid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0FD2">
        <w:rPr>
          <w:rFonts w:ascii="Times New Roman" w:hAnsi="Times New Roman"/>
          <w:sz w:val="26"/>
          <w:szCs w:val="26"/>
        </w:rPr>
        <w:t>triển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1AC">
        <w:rPr>
          <w:rFonts w:ascii="Times New Roman" w:hAnsi="Times New Roman"/>
          <w:sz w:val="26"/>
          <w:szCs w:val="26"/>
        </w:rPr>
        <w:t>tốt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B31AC">
        <w:rPr>
          <w:rFonts w:ascii="Times New Roman" w:hAnsi="Times New Roman"/>
          <w:sz w:val="26"/>
          <w:szCs w:val="26"/>
        </w:rPr>
        <w:t>tỷ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1AC">
        <w:rPr>
          <w:rFonts w:ascii="Times New Roman" w:hAnsi="Times New Roman"/>
          <w:sz w:val="26"/>
          <w:szCs w:val="26"/>
        </w:rPr>
        <w:t>trọng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1AC">
        <w:rPr>
          <w:rFonts w:ascii="Times New Roman" w:hAnsi="Times New Roman"/>
          <w:sz w:val="26"/>
          <w:szCs w:val="26"/>
        </w:rPr>
        <w:t>doanh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B31AC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1AC">
        <w:rPr>
          <w:rFonts w:ascii="Times New Roman" w:hAnsi="Times New Roman"/>
          <w:sz w:val="26"/>
          <w:szCs w:val="26"/>
        </w:rPr>
        <w:t>chiếm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1AC">
        <w:rPr>
          <w:rFonts w:ascii="Times New Roman" w:hAnsi="Times New Roman"/>
          <w:sz w:val="26"/>
          <w:szCs w:val="26"/>
        </w:rPr>
        <w:t>hơn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40% </w:t>
      </w:r>
      <w:proofErr w:type="spellStart"/>
      <w:r w:rsidR="004B31AC">
        <w:rPr>
          <w:rFonts w:ascii="Times New Roman" w:hAnsi="Times New Roman"/>
          <w:sz w:val="26"/>
          <w:szCs w:val="26"/>
        </w:rPr>
        <w:t>tổng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1AC">
        <w:rPr>
          <w:rFonts w:ascii="Times New Roman" w:hAnsi="Times New Roman"/>
          <w:sz w:val="26"/>
          <w:szCs w:val="26"/>
        </w:rPr>
        <w:t>doanh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1AC">
        <w:rPr>
          <w:rFonts w:ascii="Times New Roman" w:hAnsi="Times New Roman"/>
          <w:sz w:val="26"/>
          <w:szCs w:val="26"/>
        </w:rPr>
        <w:t>thu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6 </w:t>
      </w:r>
      <w:proofErr w:type="spellStart"/>
      <w:r w:rsidR="004B31AC">
        <w:rPr>
          <w:rFonts w:ascii="Times New Roman" w:hAnsi="Times New Roman"/>
          <w:sz w:val="26"/>
          <w:szCs w:val="26"/>
        </w:rPr>
        <w:t>tháng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1AC">
        <w:rPr>
          <w:rFonts w:ascii="Times New Roman" w:hAnsi="Times New Roman"/>
          <w:sz w:val="26"/>
          <w:szCs w:val="26"/>
        </w:rPr>
        <w:t>đầu</w:t>
      </w:r>
      <w:proofErr w:type="spellEnd"/>
      <w:r w:rsidR="004B3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1AC">
        <w:rPr>
          <w:rFonts w:ascii="Times New Roman" w:hAnsi="Times New Roman"/>
          <w:sz w:val="26"/>
          <w:szCs w:val="26"/>
        </w:rPr>
        <w:t>năm</w:t>
      </w:r>
      <w:proofErr w:type="spellEnd"/>
      <w:r w:rsidR="000D0FD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D0FD2">
        <w:rPr>
          <w:rFonts w:ascii="Times New Roman" w:hAnsi="Times New Roman"/>
          <w:sz w:val="26"/>
          <w:szCs w:val="26"/>
        </w:rPr>
        <w:t>V</w:t>
      </w:r>
      <w:r w:rsidR="005D2D41" w:rsidRPr="000D0FD2">
        <w:rPr>
          <w:rFonts w:ascii="Times New Roman" w:hAnsi="Times New Roman"/>
          <w:sz w:val="26"/>
          <w:szCs w:val="26"/>
        </w:rPr>
        <w:t>iệc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 w:rsidRPr="000D0FD2">
        <w:rPr>
          <w:rFonts w:ascii="Times New Roman" w:hAnsi="Times New Roman"/>
          <w:sz w:val="26"/>
          <w:szCs w:val="26"/>
        </w:rPr>
        <w:t>quản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 w:rsidRPr="000D0FD2">
        <w:rPr>
          <w:rFonts w:ascii="Times New Roman" w:hAnsi="Times New Roman"/>
          <w:sz w:val="26"/>
          <w:szCs w:val="26"/>
        </w:rPr>
        <w:t>trị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5D2D41" w:rsidRPr="000D0FD2">
        <w:rPr>
          <w:rFonts w:ascii="Times New Roman" w:hAnsi="Times New Roman"/>
          <w:sz w:val="26"/>
          <w:szCs w:val="26"/>
        </w:rPr>
        <w:t>phí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0FD2">
        <w:rPr>
          <w:rFonts w:ascii="Times New Roman" w:hAnsi="Times New Roman"/>
          <w:sz w:val="26"/>
          <w:szCs w:val="26"/>
        </w:rPr>
        <w:t>tiếp</w:t>
      </w:r>
      <w:proofErr w:type="spellEnd"/>
      <w:r w:rsid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0FD2">
        <w:rPr>
          <w:rFonts w:ascii="Times New Roman" w:hAnsi="Times New Roman"/>
          <w:sz w:val="26"/>
          <w:szCs w:val="26"/>
        </w:rPr>
        <w:t>tục</w:t>
      </w:r>
      <w:proofErr w:type="spellEnd"/>
      <w:r w:rsid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 w:rsidRPr="000D0FD2">
        <w:rPr>
          <w:rFonts w:ascii="Times New Roman" w:hAnsi="Times New Roman"/>
          <w:sz w:val="26"/>
          <w:szCs w:val="26"/>
        </w:rPr>
        <w:t>được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đặt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8E2AB3">
        <w:rPr>
          <w:rFonts w:ascii="Times New Roman" w:hAnsi="Times New Roman"/>
          <w:sz w:val="26"/>
          <w:szCs w:val="26"/>
        </w:rPr>
        <w:t>vị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trí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trọng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tâm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207AA">
        <w:rPr>
          <w:rFonts w:ascii="Times New Roman" w:hAnsi="Times New Roman"/>
          <w:sz w:val="26"/>
          <w:szCs w:val="26"/>
        </w:rPr>
        <w:t>K</w:t>
      </w:r>
      <w:r w:rsidR="005D2D41" w:rsidRPr="000D0FD2">
        <w:rPr>
          <w:rFonts w:ascii="Times New Roman" w:hAnsi="Times New Roman"/>
          <w:sz w:val="26"/>
          <w:szCs w:val="26"/>
        </w:rPr>
        <w:t>ết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 w:rsidRPr="000D0FD2">
        <w:rPr>
          <w:rFonts w:ascii="Times New Roman" w:hAnsi="Times New Roman"/>
          <w:sz w:val="26"/>
          <w:szCs w:val="26"/>
        </w:rPr>
        <w:t>quả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 w:rsidRPr="000D0FD2">
        <w:rPr>
          <w:rFonts w:ascii="Times New Roman" w:hAnsi="Times New Roman"/>
          <w:sz w:val="26"/>
          <w:szCs w:val="26"/>
        </w:rPr>
        <w:t>lợi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 w:rsidRPr="000D0FD2">
        <w:rPr>
          <w:rFonts w:ascii="Times New Roman" w:hAnsi="Times New Roman"/>
          <w:sz w:val="26"/>
          <w:szCs w:val="26"/>
        </w:rPr>
        <w:t>nhuận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</w:t>
      </w:r>
      <w:r w:rsidR="008E2AB3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="008E2AB3">
        <w:rPr>
          <w:rFonts w:ascii="Times New Roman" w:hAnsi="Times New Roman"/>
          <w:sz w:val="26"/>
          <w:szCs w:val="26"/>
        </w:rPr>
        <w:t>tháng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2D41" w:rsidRPr="000D0FD2">
        <w:rPr>
          <w:rFonts w:ascii="Times New Roman" w:hAnsi="Times New Roman"/>
          <w:sz w:val="26"/>
          <w:szCs w:val="26"/>
        </w:rPr>
        <w:t>đạt</w:t>
      </w:r>
      <w:proofErr w:type="spellEnd"/>
      <w:r w:rsidR="005D2D41" w:rsidRPr="000D0F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khoảng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3</w:t>
      </w:r>
      <w:r w:rsidR="0006323C">
        <w:rPr>
          <w:rFonts w:ascii="Times New Roman" w:hAnsi="Times New Roman"/>
          <w:sz w:val="26"/>
          <w:szCs w:val="26"/>
        </w:rPr>
        <w:t>2</w:t>
      </w:r>
      <w:r w:rsidR="005D2D41" w:rsidRPr="000D0FD2">
        <w:rPr>
          <w:rFonts w:ascii="Times New Roman" w:hAnsi="Times New Roman"/>
          <w:sz w:val="26"/>
          <w:szCs w:val="26"/>
        </w:rPr>
        <w:t xml:space="preserve">% </w:t>
      </w:r>
      <w:proofErr w:type="spellStart"/>
      <w:r w:rsidR="008E2AB3">
        <w:rPr>
          <w:rFonts w:ascii="Times New Roman" w:hAnsi="Times New Roman"/>
          <w:sz w:val="26"/>
          <w:szCs w:val="26"/>
        </w:rPr>
        <w:t>kế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hoạch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lợi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nhuận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AB3">
        <w:rPr>
          <w:rFonts w:ascii="Times New Roman" w:hAnsi="Times New Roman"/>
          <w:sz w:val="26"/>
          <w:szCs w:val="26"/>
        </w:rPr>
        <w:t>năm</w:t>
      </w:r>
      <w:proofErr w:type="spellEnd"/>
      <w:r w:rsidR="008E2AB3">
        <w:rPr>
          <w:rFonts w:ascii="Times New Roman" w:hAnsi="Times New Roman"/>
          <w:sz w:val="26"/>
          <w:szCs w:val="26"/>
        </w:rPr>
        <w:t xml:space="preserve"> 2015</w:t>
      </w:r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chưa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kể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các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khoản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đầu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tư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chưa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hiện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thực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hóa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lợi</w:t>
      </w:r>
      <w:proofErr w:type="spellEnd"/>
      <w:r w:rsidR="00E207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07AA">
        <w:rPr>
          <w:rFonts w:ascii="Times New Roman" w:hAnsi="Times New Roman"/>
          <w:sz w:val="26"/>
          <w:szCs w:val="26"/>
        </w:rPr>
        <w:t>nhuận</w:t>
      </w:r>
      <w:proofErr w:type="spellEnd"/>
      <w:r w:rsidR="008E2AB3">
        <w:rPr>
          <w:rFonts w:ascii="Times New Roman" w:hAnsi="Times New Roman"/>
          <w:sz w:val="26"/>
          <w:szCs w:val="26"/>
        </w:rPr>
        <w:t>.</w:t>
      </w:r>
    </w:p>
    <w:p w:rsidR="002A5C89" w:rsidRPr="0097048A" w:rsidRDefault="00030D2F" w:rsidP="00C55402">
      <w:pPr>
        <w:pStyle w:val="BodyText"/>
        <w:numPr>
          <w:ilvl w:val="0"/>
          <w:numId w:val="2"/>
        </w:numPr>
        <w:spacing w:before="480" w:after="240"/>
        <w:ind w:left="567" w:hanging="283"/>
        <w:rPr>
          <w:rFonts w:ascii="Times New Roman" w:hAnsi="Times New Roman"/>
          <w:sz w:val="26"/>
          <w:szCs w:val="26"/>
        </w:rPr>
      </w:pPr>
      <w:proofErr w:type="spellStart"/>
      <w:r w:rsidRPr="0097048A">
        <w:rPr>
          <w:rFonts w:ascii="Times New Roman" w:hAnsi="Times New Roman"/>
          <w:sz w:val="26"/>
          <w:szCs w:val="26"/>
        </w:rPr>
        <w:t>Hoạt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động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tiểu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97048A">
        <w:rPr>
          <w:rFonts w:ascii="Times New Roman" w:hAnsi="Times New Roman"/>
          <w:sz w:val="26"/>
          <w:szCs w:val="26"/>
        </w:rPr>
        <w:t>thuộc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Hội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đồng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quản</w:t>
      </w:r>
      <w:proofErr w:type="spellEnd"/>
      <w:r w:rsidRPr="00970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sz w:val="26"/>
          <w:szCs w:val="26"/>
        </w:rPr>
        <w:t>trị</w:t>
      </w:r>
      <w:proofErr w:type="spellEnd"/>
      <w:r w:rsidRPr="0097048A">
        <w:rPr>
          <w:rFonts w:ascii="Times New Roman" w:hAnsi="Times New Roman"/>
          <w:sz w:val="26"/>
          <w:szCs w:val="26"/>
        </w:rPr>
        <w:t>:</w:t>
      </w:r>
    </w:p>
    <w:p w:rsidR="00030D2F" w:rsidRPr="0097048A" w:rsidRDefault="006E754D" w:rsidP="001D0E83">
      <w:pPr>
        <w:pStyle w:val="BodyText"/>
        <w:spacing w:before="120" w:after="240"/>
        <w:ind w:left="567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97048A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tbl>
      <w:tblPr>
        <w:tblpPr w:leftFromText="180" w:rightFromText="180" w:vertAnchor="text" w:horzAnchor="margin" w:tblpX="108" w:tblpY="7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50"/>
        <w:gridCol w:w="1350"/>
        <w:gridCol w:w="5330"/>
      </w:tblGrid>
      <w:tr w:rsidR="00632EFB" w:rsidRPr="0097048A" w:rsidTr="00632EFB">
        <w:trPr>
          <w:trHeight w:val="797"/>
        </w:trPr>
        <w:tc>
          <w:tcPr>
            <w:tcW w:w="817" w:type="dxa"/>
            <w:vAlign w:val="center"/>
          </w:tcPr>
          <w:p w:rsidR="00632EFB" w:rsidRPr="0097048A" w:rsidRDefault="00632EFB" w:rsidP="00632EFB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50" w:type="dxa"/>
            <w:vAlign w:val="center"/>
          </w:tcPr>
          <w:p w:rsidR="00632EFB" w:rsidRPr="0097048A" w:rsidRDefault="00632EFB" w:rsidP="00632EFB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Nghị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350" w:type="dxa"/>
            <w:vAlign w:val="center"/>
          </w:tcPr>
          <w:p w:rsidR="00632EFB" w:rsidRPr="0097048A" w:rsidRDefault="00632EFB" w:rsidP="00632EFB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330" w:type="dxa"/>
            <w:vAlign w:val="center"/>
          </w:tcPr>
          <w:p w:rsidR="00632EFB" w:rsidRPr="0097048A" w:rsidRDefault="00632EFB" w:rsidP="00632EFB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632EFB" w:rsidRPr="0097048A" w:rsidTr="00632EFB">
        <w:trPr>
          <w:trHeight w:val="1985"/>
        </w:trPr>
        <w:tc>
          <w:tcPr>
            <w:tcW w:w="817" w:type="dxa"/>
          </w:tcPr>
          <w:p w:rsidR="00632EFB" w:rsidRPr="0097048A" w:rsidRDefault="00632EFB" w:rsidP="00632EFB">
            <w:pPr>
              <w:pStyle w:val="BodyText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632EFB" w:rsidRPr="0097048A" w:rsidRDefault="00632EFB" w:rsidP="00632EFB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01/201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/NQ-HĐQT</w:t>
            </w:r>
          </w:p>
        </w:tc>
        <w:tc>
          <w:tcPr>
            <w:tcW w:w="1350" w:type="dxa"/>
          </w:tcPr>
          <w:p w:rsidR="00632EFB" w:rsidRPr="0097048A" w:rsidRDefault="00632EFB" w:rsidP="00632EFB">
            <w:pPr>
              <w:pStyle w:val="BodyText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0" w:type="dxa"/>
          </w:tcPr>
          <w:p w:rsidR="00632EFB" w:rsidRPr="006A15B8" w:rsidRDefault="00632EFB" w:rsidP="00632EFB">
            <w:pPr>
              <w:pStyle w:val="ListParagraph"/>
              <w:numPr>
                <w:ilvl w:val="0"/>
                <w:numId w:val="19"/>
              </w:numPr>
              <w:ind w:left="403" w:hanging="403"/>
              <w:jc w:val="both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quả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hoạt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động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2014.</w:t>
            </w:r>
          </w:p>
          <w:p w:rsidR="00632EFB" w:rsidRPr="006A15B8" w:rsidRDefault="00632EFB" w:rsidP="00632EFB">
            <w:pPr>
              <w:pStyle w:val="ListParagraph"/>
              <w:numPr>
                <w:ilvl w:val="0"/>
                <w:numId w:val="19"/>
              </w:numPr>
              <w:ind w:left="403" w:hanging="403"/>
              <w:jc w:val="both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quỹ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lương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2014.</w:t>
            </w:r>
          </w:p>
          <w:p w:rsidR="00632EFB" w:rsidRPr="006A15B8" w:rsidRDefault="00632EFB" w:rsidP="00632EFB">
            <w:pPr>
              <w:pStyle w:val="ListParagraph"/>
              <w:numPr>
                <w:ilvl w:val="0"/>
                <w:numId w:val="19"/>
              </w:numPr>
              <w:ind w:left="403" w:hanging="403"/>
              <w:jc w:val="both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hoạch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2015. Đ/n TGĐ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tiếp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hoạch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HĐQT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xem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xét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trong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cuộc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họp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kế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tiếp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.</w:t>
            </w:r>
          </w:p>
          <w:p w:rsidR="00632EFB" w:rsidRPr="006A15B8" w:rsidRDefault="00632EFB" w:rsidP="00632EFB">
            <w:pPr>
              <w:pStyle w:val="ListParagraph"/>
              <w:numPr>
                <w:ilvl w:val="0"/>
                <w:numId w:val="19"/>
              </w:numPr>
              <w:ind w:left="403" w:hanging="403"/>
              <w:jc w:val="both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thời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gian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tổ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chức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cổ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đông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thường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niên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vào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19/03/2015.</w:t>
            </w:r>
          </w:p>
        </w:tc>
      </w:tr>
      <w:tr w:rsidR="00632EFB" w:rsidRPr="0097048A" w:rsidTr="00632EFB">
        <w:trPr>
          <w:trHeight w:val="416"/>
        </w:trPr>
        <w:tc>
          <w:tcPr>
            <w:tcW w:w="817" w:type="dxa"/>
          </w:tcPr>
          <w:p w:rsidR="00632EFB" w:rsidRPr="0097048A" w:rsidRDefault="00632EFB" w:rsidP="00632EFB">
            <w:pPr>
              <w:pStyle w:val="BodyText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48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632EFB" w:rsidRPr="0097048A" w:rsidRDefault="00632EFB" w:rsidP="00632EFB">
            <w:pPr>
              <w:pStyle w:val="BodyText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02/2015/NQ-HĐQT</w:t>
            </w:r>
          </w:p>
        </w:tc>
        <w:tc>
          <w:tcPr>
            <w:tcW w:w="1350" w:type="dxa"/>
          </w:tcPr>
          <w:p w:rsidR="00632EFB" w:rsidRPr="0097048A" w:rsidRDefault="00632EFB" w:rsidP="00632EFB">
            <w:pPr>
              <w:pStyle w:val="BodyText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05/03/2015</w:t>
            </w:r>
          </w:p>
        </w:tc>
        <w:tc>
          <w:tcPr>
            <w:tcW w:w="5330" w:type="dxa"/>
          </w:tcPr>
          <w:p w:rsidR="00632EFB" w:rsidRPr="006A15B8" w:rsidRDefault="00632EFB" w:rsidP="00632EFB">
            <w:pPr>
              <w:pStyle w:val="ListParagraph"/>
              <w:numPr>
                <w:ilvl w:val="0"/>
                <w:numId w:val="19"/>
              </w:numPr>
              <w:ind w:left="403" w:hanging="403"/>
              <w:jc w:val="both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kế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hoạch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2015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để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trình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cổ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đông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2015</w:t>
            </w:r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.</w:t>
            </w:r>
          </w:p>
          <w:p w:rsidR="00632EFB" w:rsidRPr="00BA3130" w:rsidRDefault="00632EFB" w:rsidP="00632EFB">
            <w:pPr>
              <w:pStyle w:val="ListParagraph"/>
              <w:numPr>
                <w:ilvl w:val="0"/>
                <w:numId w:val="19"/>
              </w:numPr>
              <w:ind w:left="403" w:hanging="403"/>
              <w:jc w:val="both"/>
              <w:rPr>
                <w:b w:val="0"/>
                <w:bCs/>
                <w:iCs/>
                <w:sz w:val="24"/>
                <w:szCs w:val="24"/>
              </w:rPr>
            </w:pP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chương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trình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cổ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đông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thường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niên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2015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19/03/2015.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Bổ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sung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dời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văn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phòng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ty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chương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trình</w:t>
            </w:r>
            <w:proofErr w:type="spellEnd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5B8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sz w:val="24"/>
                <w:szCs w:val="24"/>
              </w:rPr>
              <w:t>hội</w:t>
            </w:r>
            <w:proofErr w:type="spellEnd"/>
            <w:r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sz w:val="24"/>
                <w:szCs w:val="24"/>
              </w:rPr>
              <w:t>để</w:t>
            </w:r>
            <w:proofErr w:type="spellEnd"/>
            <w:r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sz w:val="24"/>
                <w:szCs w:val="24"/>
              </w:rPr>
              <w:t>lấy</w:t>
            </w:r>
            <w:proofErr w:type="spellEnd"/>
            <w:r>
              <w:rPr>
                <w:b w:val="0"/>
                <w:bCs/>
                <w:iCs/>
                <w:sz w:val="24"/>
                <w:szCs w:val="24"/>
              </w:rPr>
              <w:t xml:space="preserve"> ý </w:t>
            </w:r>
            <w:proofErr w:type="spellStart"/>
            <w:r>
              <w:rPr>
                <w:b w:val="0"/>
                <w:bCs/>
                <w:iCs/>
                <w:sz w:val="24"/>
                <w:szCs w:val="24"/>
              </w:rPr>
              <w:t>kiến</w:t>
            </w:r>
            <w:proofErr w:type="spellEnd"/>
            <w:r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sz w:val="24"/>
                <w:szCs w:val="24"/>
              </w:rPr>
              <w:t>cổ</w:t>
            </w:r>
            <w:proofErr w:type="spellEnd"/>
            <w:r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sz w:val="24"/>
                <w:szCs w:val="24"/>
              </w:rPr>
              <w:t>đông</w:t>
            </w:r>
            <w:proofErr w:type="spellEnd"/>
            <w:r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</w:tbl>
    <w:p w:rsidR="00345B70" w:rsidRPr="00632EFB" w:rsidRDefault="00030D2F" w:rsidP="00632EFB">
      <w:pPr>
        <w:pStyle w:val="BodyText"/>
        <w:numPr>
          <w:ilvl w:val="0"/>
          <w:numId w:val="4"/>
        </w:numPr>
        <w:spacing w:before="120"/>
        <w:ind w:left="567" w:hanging="567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Nghị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>/</w:t>
      </w: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định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32EFB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632EF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56A04" w:rsidRPr="00D325E8">
        <w:rPr>
          <w:rFonts w:ascii="Times New Roman" w:hAnsi="Times New Roman"/>
          <w:color w:val="000000"/>
          <w:sz w:val="26"/>
          <w:szCs w:val="26"/>
        </w:rPr>
        <w:t xml:space="preserve">(6 </w:t>
      </w:r>
      <w:proofErr w:type="spellStart"/>
      <w:r w:rsidR="00C56A04" w:rsidRPr="00D325E8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="00C56A04" w:rsidRPr="00D325E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56A04" w:rsidRPr="00D325E8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="00C56A04" w:rsidRPr="00D325E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A5A27" w:rsidRPr="00D325E8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EA5A27" w:rsidRPr="00D325E8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2D17A3" w:rsidRPr="00D325E8">
        <w:rPr>
          <w:rFonts w:ascii="Times New Roman" w:hAnsi="Times New Roman"/>
          <w:color w:val="000000"/>
          <w:sz w:val="26"/>
          <w:szCs w:val="26"/>
        </w:rPr>
        <w:t>5</w:t>
      </w:r>
      <w:r w:rsidR="006E754D" w:rsidRPr="00D325E8">
        <w:rPr>
          <w:rFonts w:ascii="Times New Roman" w:hAnsi="Times New Roman"/>
          <w:color w:val="000000"/>
          <w:sz w:val="26"/>
          <w:szCs w:val="26"/>
        </w:rPr>
        <w:t>)</w:t>
      </w:r>
      <w:r w:rsidR="006D1453" w:rsidRPr="00632EF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53BE1" w:rsidRPr="0097048A" w:rsidRDefault="00053BE1" w:rsidP="00053BE1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C20262" w:rsidRPr="0097048A" w:rsidRDefault="00C20262" w:rsidP="00C20262">
      <w:pPr>
        <w:pStyle w:val="BodyText"/>
        <w:numPr>
          <w:ilvl w:val="0"/>
          <w:numId w:val="4"/>
        </w:numPr>
        <w:ind w:left="567" w:hanging="567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lastRenderedPageBreak/>
        <w:t>Thay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đổi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danh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sách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về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người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có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ty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đại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chúng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theo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quy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định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tại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khoản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34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Điều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6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Luật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Chứng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khoán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7048A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6753">
        <w:rPr>
          <w:rFonts w:ascii="Times New Roman" w:hAnsi="Times New Roman"/>
          <w:color w:val="000000"/>
          <w:sz w:val="26"/>
          <w:szCs w:val="26"/>
        </w:rPr>
        <w:t xml:space="preserve">6 </w:t>
      </w:r>
      <w:proofErr w:type="spellStart"/>
      <w:r w:rsidR="00FB6753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="00FB675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6753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="00FB675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FB6753">
        <w:rPr>
          <w:rFonts w:ascii="Times New Roman" w:hAnsi="Times New Roman"/>
          <w:color w:val="000000"/>
          <w:sz w:val="26"/>
          <w:szCs w:val="26"/>
        </w:rPr>
        <w:t>5</w:t>
      </w:r>
      <w:r w:rsidRPr="0097048A">
        <w:rPr>
          <w:rFonts w:ascii="Times New Roman" w:hAnsi="Times New Roman"/>
          <w:color w:val="000000"/>
          <w:sz w:val="26"/>
          <w:szCs w:val="26"/>
        </w:rPr>
        <w:t>)</w:t>
      </w:r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="008444BA" w:rsidRPr="008444BA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8444BA" w:rsidRPr="008444B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444BA" w:rsidRPr="008444B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</w:p>
    <w:p w:rsidR="00C20262" w:rsidRPr="0097048A" w:rsidRDefault="00C20262" w:rsidP="00C20262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47"/>
        <w:gridCol w:w="1080"/>
        <w:gridCol w:w="1093"/>
        <w:gridCol w:w="797"/>
        <w:gridCol w:w="720"/>
        <w:gridCol w:w="1170"/>
        <w:gridCol w:w="1282"/>
        <w:gridCol w:w="849"/>
      </w:tblGrid>
      <w:tr w:rsidR="00C20262" w:rsidRPr="0097048A" w:rsidTr="00695702">
        <w:tc>
          <w:tcPr>
            <w:tcW w:w="426" w:type="dxa"/>
          </w:tcPr>
          <w:p w:rsidR="00C20262" w:rsidRPr="0097048A" w:rsidRDefault="00C2026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417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tổ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cá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nhân</w:t>
            </w:r>
            <w:proofErr w:type="spellEnd"/>
          </w:p>
        </w:tc>
        <w:tc>
          <w:tcPr>
            <w:tcW w:w="947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vụ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tại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công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ty (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"/>
                <w:szCs w:val="22"/>
              </w:rPr>
            </w:pPr>
          </w:p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CMND/HC/ ĐKKD</w:t>
            </w:r>
          </w:p>
        </w:tc>
        <w:tc>
          <w:tcPr>
            <w:tcW w:w="1093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Ngày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CMND/ HC/ ĐKKD</w:t>
            </w:r>
          </w:p>
        </w:tc>
        <w:tc>
          <w:tcPr>
            <w:tcW w:w="797" w:type="dxa"/>
          </w:tcPr>
          <w:p w:rsidR="00C20262" w:rsidRPr="0097048A" w:rsidRDefault="00C2026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Nơi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</w:p>
          <w:p w:rsidR="00C20262" w:rsidRPr="0097048A" w:rsidRDefault="00C2026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720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170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điểm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bắt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đầu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là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người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liên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1282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điểm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không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còn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là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người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liên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849" w:type="dxa"/>
          </w:tcPr>
          <w:p w:rsidR="00C20262" w:rsidRPr="0097048A" w:rsidRDefault="00C20262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Lý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do</w:t>
            </w:r>
          </w:p>
        </w:tc>
      </w:tr>
      <w:tr w:rsidR="006A52B0" w:rsidRPr="0097048A" w:rsidTr="00567861">
        <w:trPr>
          <w:trHeight w:val="407"/>
        </w:trPr>
        <w:tc>
          <w:tcPr>
            <w:tcW w:w="426" w:type="dxa"/>
          </w:tcPr>
          <w:p w:rsidR="006A52B0" w:rsidRPr="0097048A" w:rsidRDefault="006A52B0" w:rsidP="00BB63F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52B0" w:rsidRPr="0097048A" w:rsidRDefault="006A52B0" w:rsidP="005740E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6A52B0" w:rsidRPr="0097048A" w:rsidRDefault="006A52B0" w:rsidP="000F01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A52B0" w:rsidRPr="0097048A" w:rsidRDefault="006A52B0" w:rsidP="00574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:rsidR="006A52B0" w:rsidRPr="0097048A" w:rsidRDefault="006A52B0" w:rsidP="00574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:rsidR="006A52B0" w:rsidRPr="0097048A" w:rsidRDefault="006A52B0" w:rsidP="00574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6A52B0" w:rsidRPr="0097048A" w:rsidRDefault="006A52B0" w:rsidP="00574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6A52B0" w:rsidRPr="0097048A" w:rsidRDefault="006A52B0" w:rsidP="005740E6">
            <w:pPr>
              <w:pStyle w:val="BodyText"/>
              <w:ind w:left="-108"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</w:tcPr>
          <w:p w:rsidR="006A52B0" w:rsidRPr="0097048A" w:rsidRDefault="006A52B0" w:rsidP="005740E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6A52B0" w:rsidRPr="0097048A" w:rsidRDefault="006A52B0" w:rsidP="005740E6">
            <w:pPr>
              <w:pStyle w:val="BodyText"/>
              <w:ind w:left="-108"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0D2F" w:rsidRPr="0097048A" w:rsidRDefault="00030D2F" w:rsidP="006E6CB9">
      <w:pPr>
        <w:pStyle w:val="BodyText"/>
        <w:numPr>
          <w:ilvl w:val="0"/>
          <w:numId w:val="4"/>
        </w:numPr>
        <w:spacing w:before="240" w:after="240"/>
        <w:ind w:left="567" w:hanging="567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Giao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dịch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của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cổ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đông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nội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bộ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người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>quan</w:t>
      </w:r>
      <w:proofErr w:type="spellEnd"/>
      <w:r w:rsidRPr="0097048A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proofErr w:type="spellStart"/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FB6753">
        <w:rPr>
          <w:rFonts w:ascii="Times New Roman" w:hAnsi="Times New Roman"/>
          <w:color w:val="000000"/>
          <w:spacing w:val="-6"/>
          <w:sz w:val="26"/>
          <w:szCs w:val="26"/>
        </w:rPr>
        <w:t xml:space="preserve">6 </w:t>
      </w:r>
      <w:proofErr w:type="spellStart"/>
      <w:r w:rsidR="00FB6753">
        <w:rPr>
          <w:rFonts w:ascii="Times New Roman" w:hAnsi="Times New Roman"/>
          <w:color w:val="000000"/>
          <w:spacing w:val="-6"/>
          <w:sz w:val="26"/>
          <w:szCs w:val="26"/>
        </w:rPr>
        <w:t>tháng</w:t>
      </w:r>
      <w:proofErr w:type="spellEnd"/>
      <w:r w:rsidR="00FB6753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proofErr w:type="spellStart"/>
      <w:r w:rsidR="00FB6753">
        <w:rPr>
          <w:rFonts w:ascii="Times New Roman" w:hAnsi="Times New Roman"/>
          <w:color w:val="000000"/>
          <w:spacing w:val="-6"/>
          <w:sz w:val="26"/>
          <w:szCs w:val="26"/>
        </w:rPr>
        <w:t>đầu</w:t>
      </w:r>
      <w:proofErr w:type="spellEnd"/>
      <w:r w:rsidR="00FB6753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proofErr w:type="spellStart"/>
      <w:r w:rsidR="005A2A6F" w:rsidRPr="0097048A">
        <w:rPr>
          <w:rFonts w:ascii="Times New Roman" w:hAnsi="Times New Roman"/>
          <w:color w:val="000000"/>
          <w:spacing w:val="-6"/>
          <w:sz w:val="26"/>
          <w:szCs w:val="26"/>
        </w:rPr>
        <w:t>năm</w:t>
      </w:r>
      <w:proofErr w:type="spellEnd"/>
      <w:r w:rsidR="005A2A6F" w:rsidRPr="0097048A">
        <w:rPr>
          <w:rFonts w:ascii="Times New Roman" w:hAnsi="Times New Roman"/>
          <w:color w:val="000000"/>
          <w:spacing w:val="-6"/>
          <w:sz w:val="26"/>
          <w:szCs w:val="26"/>
        </w:rPr>
        <w:t xml:space="preserve"> 201</w:t>
      </w:r>
      <w:r w:rsidR="00FB6753">
        <w:rPr>
          <w:rFonts w:ascii="Times New Roman" w:hAnsi="Times New Roman"/>
          <w:color w:val="000000"/>
          <w:spacing w:val="-6"/>
          <w:sz w:val="26"/>
          <w:szCs w:val="26"/>
        </w:rPr>
        <w:t>5</w:t>
      </w:r>
      <w:r w:rsidRPr="0097048A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="00F52655" w:rsidRPr="0097048A">
        <w:rPr>
          <w:rFonts w:ascii="Times New Roman" w:hAnsi="Times New Roman"/>
          <w:color w:val="000000"/>
          <w:spacing w:val="-6"/>
          <w:sz w:val="26"/>
          <w:szCs w:val="26"/>
        </w:rPr>
        <w:t>:</w:t>
      </w:r>
    </w:p>
    <w:p w:rsidR="00030D2F" w:rsidRPr="0097048A" w:rsidRDefault="00030D2F" w:rsidP="00F52655">
      <w:pPr>
        <w:pStyle w:val="BodyText"/>
        <w:numPr>
          <w:ilvl w:val="0"/>
          <w:numId w:val="3"/>
        </w:numPr>
        <w:spacing w:before="120" w:after="120"/>
        <w:ind w:left="567" w:hanging="283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Danh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sách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</w:p>
    <w:p w:rsidR="00030D2F" w:rsidRPr="0097048A" w:rsidRDefault="00030D2F" w:rsidP="00030D2F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851"/>
        <w:gridCol w:w="850"/>
        <w:gridCol w:w="1278"/>
        <w:gridCol w:w="1248"/>
        <w:gridCol w:w="990"/>
        <w:gridCol w:w="1446"/>
        <w:gridCol w:w="683"/>
        <w:gridCol w:w="734"/>
      </w:tblGrid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tổ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cá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nhân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Tài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khoản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giao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dịch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khoán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vụ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tại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công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ty (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sz w:val="22"/>
                <w:szCs w:val="22"/>
              </w:rPr>
              <w:t xml:space="preserve"> CMND/ ĐKKD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Ngày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CMND/ ĐKKD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Nơi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cấp</w:t>
            </w:r>
            <w:proofErr w:type="spellEnd"/>
          </w:p>
          <w:p w:rsidR="006E6CB9" w:rsidRPr="0097048A" w:rsidRDefault="006E6CB9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3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phiếu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sở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hữu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cuối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kỳ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lệ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sở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hữu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phiếu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cuối</w:t>
            </w:r>
            <w:proofErr w:type="spellEnd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kỳ</w:t>
            </w:r>
            <w:proofErr w:type="spellEnd"/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1.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Chaipatr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Srivisarvacha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Chủ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tịch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B 617702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pStyle w:val="BodyText"/>
              <w:ind w:left="-108" w:right="-13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25/05/2012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52/5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Soi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Sukhumvit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3 (Nana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Nua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),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Klongtoey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Nue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Wattana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, Bangkok 10110 Thailand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2.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Trần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Như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Tùng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Phó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CT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rPr>
                <w:b w:val="0"/>
                <w:sz w:val="22"/>
                <w:szCs w:val="22"/>
              </w:rPr>
            </w:pPr>
            <w:r w:rsidRPr="0097048A">
              <w:rPr>
                <w:b w:val="0"/>
                <w:sz w:val="22"/>
                <w:szCs w:val="22"/>
              </w:rPr>
              <w:t>024566236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sz w:val="22"/>
                <w:szCs w:val="22"/>
              </w:rPr>
            </w:pPr>
            <w:r w:rsidRPr="0097048A">
              <w:rPr>
                <w:b w:val="0"/>
                <w:sz w:val="22"/>
                <w:szCs w:val="22"/>
              </w:rPr>
              <w:t>18/03/2008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CA. TPHCM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206/54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Xô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Viết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Nghệ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Tĩnh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, P.21,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Q.Bình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Thạnh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3.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Kittivalai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Charoensom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-but-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Amorn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TV.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J844985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17/08/2009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210/138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Muang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2/2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Soi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14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Pattanan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Pravej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>, BK 102.50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4.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Duangrat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Watanapong</w:t>
            </w:r>
            <w:proofErr w:type="spellEnd"/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-chat</w:t>
            </w:r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TV.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X877103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09/06/2010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6/182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Sukhumvit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21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Asoke</w:t>
            </w:r>
            <w:proofErr w:type="spellEnd"/>
          </w:p>
          <w:p w:rsidR="006E6CB9" w:rsidRPr="0097048A" w:rsidRDefault="006E6CB9" w:rsidP="00BB63FD">
            <w:p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Klongtoey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Nue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b w:val="0"/>
                <w:color w:val="000000" w:themeColor="text1"/>
                <w:sz w:val="22"/>
                <w:szCs w:val="22"/>
              </w:rPr>
              <w:t>Wattana</w:t>
            </w:r>
            <w:proofErr w:type="spellEnd"/>
            <w:r w:rsidRPr="0097048A">
              <w:rPr>
                <w:b w:val="0"/>
                <w:color w:val="000000" w:themeColor="text1"/>
                <w:sz w:val="22"/>
                <w:szCs w:val="22"/>
              </w:rPr>
              <w:t xml:space="preserve"> Bangkok 10110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5.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ind w:left="-108" w:right="-108"/>
              <w:rPr>
                <w:rFonts w:eastAsia="Times New Roman"/>
                <w:b w:val="0"/>
                <w:snapToGrid w:val="0"/>
                <w:color w:val="000000"/>
                <w:sz w:val="22"/>
              </w:rPr>
            </w:pPr>
            <w:r w:rsidRPr="0097048A">
              <w:rPr>
                <w:rFonts w:eastAsia="Times New Roman"/>
                <w:b w:val="0"/>
                <w:snapToGrid w:val="0"/>
                <w:color w:val="000000"/>
                <w:sz w:val="22"/>
              </w:rPr>
              <w:t>Suk Min Suk</w:t>
            </w:r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TV.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ind w:right="-106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M39138867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08/04/2009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Hàn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Quốc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jc w:val="left"/>
              <w:rPr>
                <w:b w:val="0"/>
                <w:sz w:val="22"/>
                <w:szCs w:val="22"/>
              </w:rPr>
            </w:pPr>
            <w:r w:rsidRPr="0097048A">
              <w:rPr>
                <w:b w:val="0"/>
                <w:sz w:val="22"/>
                <w:szCs w:val="22"/>
              </w:rPr>
              <w:t xml:space="preserve">AC 1-4-5 </w:t>
            </w:r>
            <w:r w:rsidRPr="0097048A">
              <w:rPr>
                <w:b w:val="0"/>
                <w:color w:val="000000" w:themeColor="text1"/>
                <w:sz w:val="22"/>
                <w:szCs w:val="22"/>
              </w:rPr>
              <w:t>Garden</w:t>
            </w:r>
            <w:r w:rsidRPr="0097048A">
              <w:rPr>
                <w:b w:val="0"/>
                <w:sz w:val="22"/>
                <w:szCs w:val="22"/>
              </w:rPr>
              <w:t xml:space="preserve"> Plaza I, </w:t>
            </w:r>
            <w:proofErr w:type="spellStart"/>
            <w:r w:rsidRPr="0097048A">
              <w:rPr>
                <w:b w:val="0"/>
                <w:sz w:val="22"/>
                <w:szCs w:val="22"/>
              </w:rPr>
              <w:t>Phú</w:t>
            </w:r>
            <w:proofErr w:type="spellEnd"/>
            <w:r w:rsidRPr="0097048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b w:val="0"/>
                <w:sz w:val="22"/>
                <w:szCs w:val="22"/>
              </w:rPr>
              <w:t>Mỹ</w:t>
            </w:r>
            <w:proofErr w:type="spellEnd"/>
            <w:r w:rsidRPr="0097048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b w:val="0"/>
                <w:sz w:val="22"/>
                <w:szCs w:val="22"/>
              </w:rPr>
              <w:t>Hưng</w:t>
            </w:r>
            <w:proofErr w:type="spellEnd"/>
            <w:r w:rsidRPr="0097048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b w:val="0"/>
                <w:sz w:val="22"/>
                <w:szCs w:val="22"/>
              </w:rPr>
              <w:t>P.Tân</w:t>
            </w:r>
            <w:proofErr w:type="spellEnd"/>
            <w:r w:rsidRPr="0097048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b w:val="0"/>
                <w:sz w:val="22"/>
                <w:szCs w:val="22"/>
              </w:rPr>
              <w:lastRenderedPageBreak/>
              <w:t>Phong</w:t>
            </w:r>
            <w:proofErr w:type="spellEnd"/>
            <w:r w:rsidRPr="0097048A">
              <w:rPr>
                <w:b w:val="0"/>
                <w:sz w:val="22"/>
                <w:szCs w:val="22"/>
              </w:rPr>
              <w:t>,  Q7,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lastRenderedPageBreak/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lastRenderedPageBreak/>
              <w:t>6.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Huỳnh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Thị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Thu Sa</w:t>
            </w:r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TV. HĐQT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025292772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31/05/2010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CA. TPHCM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137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Đường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204 Cao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Lỗ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, P4,Q8,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2.000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0,006%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Trương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Gia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Bảo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085C006789</w:t>
            </w: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TV. HĐQT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kiêm</w:t>
            </w:r>
            <w:proofErr w:type="spellEnd"/>
          </w:p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TGĐ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024513922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30/11/2012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ind w:righ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CA. TPHCM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466/53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Lê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Văn 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Sỹ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, P14, Q.3,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14.000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0,039%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8.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Minh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Hảo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ind w:right="-108"/>
              <w:rPr>
                <w:rFonts w:ascii="Times New Roman" w:hAnsi="Times New Roman"/>
                <w:color w:val="000000"/>
                <w:sz w:val="22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Trưởng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BKS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211374872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pStyle w:val="BodyText"/>
              <w:ind w:left="-84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03/01/1996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Bình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Định</w:t>
            </w:r>
            <w:proofErr w:type="spellEnd"/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KP8, P.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Hiệp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Bình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Phước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Khu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dân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cư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Hồng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Long, Q.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Thủ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Đức</w:t>
            </w:r>
            <w:proofErr w:type="spellEnd"/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9.</w:t>
            </w:r>
          </w:p>
        </w:tc>
        <w:tc>
          <w:tcPr>
            <w:tcW w:w="1275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Thị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Kiều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Yến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ind w:right="-108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TV. BKS</w:t>
            </w:r>
          </w:p>
        </w:tc>
        <w:tc>
          <w:tcPr>
            <w:tcW w:w="1278" w:type="dxa"/>
          </w:tcPr>
          <w:p w:rsidR="006E6CB9" w:rsidRPr="0097048A" w:rsidRDefault="006E6CB9" w:rsidP="00BB63FD">
            <w:pPr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97048A">
              <w:rPr>
                <w:b w:val="0"/>
                <w:color w:val="000000" w:themeColor="text1"/>
                <w:sz w:val="22"/>
                <w:szCs w:val="22"/>
              </w:rPr>
              <w:t>021123886</w:t>
            </w:r>
          </w:p>
        </w:tc>
        <w:tc>
          <w:tcPr>
            <w:tcW w:w="1248" w:type="dxa"/>
          </w:tcPr>
          <w:p w:rsidR="006E6CB9" w:rsidRPr="0097048A" w:rsidRDefault="006E6CB9" w:rsidP="00BB63FD">
            <w:pPr>
              <w:pStyle w:val="BodyText"/>
              <w:ind w:left="-84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29/07/2003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CA. TPHCM</w:t>
            </w:r>
          </w:p>
        </w:tc>
        <w:tc>
          <w:tcPr>
            <w:tcW w:w="1446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111 Trần Văn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Kỹ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, P.14,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Q.Bình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Thạnh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, TPHCM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  <w:tr w:rsidR="006E6CB9" w:rsidRPr="0097048A" w:rsidTr="00BB63FD">
        <w:tc>
          <w:tcPr>
            <w:tcW w:w="426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10.</w:t>
            </w:r>
          </w:p>
        </w:tc>
        <w:tc>
          <w:tcPr>
            <w:tcW w:w="1275" w:type="dxa"/>
          </w:tcPr>
          <w:p w:rsidR="006E6CB9" w:rsidRPr="0097048A" w:rsidRDefault="0069570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Somporn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Sasiroj</w:t>
            </w:r>
            <w:proofErr w:type="spellEnd"/>
          </w:p>
        </w:tc>
        <w:tc>
          <w:tcPr>
            <w:tcW w:w="851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E6CB9" w:rsidRPr="0097048A" w:rsidRDefault="006E6CB9" w:rsidP="00BB63F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TV. BKS</w:t>
            </w:r>
          </w:p>
        </w:tc>
        <w:tc>
          <w:tcPr>
            <w:tcW w:w="1278" w:type="dxa"/>
          </w:tcPr>
          <w:p w:rsidR="006E6CB9" w:rsidRPr="0097048A" w:rsidRDefault="00695702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M964638</w:t>
            </w:r>
          </w:p>
        </w:tc>
        <w:tc>
          <w:tcPr>
            <w:tcW w:w="1248" w:type="dxa"/>
          </w:tcPr>
          <w:p w:rsidR="006E6CB9" w:rsidRPr="0097048A" w:rsidRDefault="006E6CB9" w:rsidP="006957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11/03/201</w:t>
            </w:r>
            <w:r w:rsidR="00695702" w:rsidRPr="009704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Thái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 xml:space="preserve"> Lan</w:t>
            </w:r>
          </w:p>
        </w:tc>
        <w:tc>
          <w:tcPr>
            <w:tcW w:w="1446" w:type="dxa"/>
          </w:tcPr>
          <w:p w:rsidR="006E6CB9" w:rsidRPr="0097048A" w:rsidRDefault="00695702" w:rsidP="00C910E4">
            <w:pPr>
              <w:pStyle w:val="BodyText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97048A">
              <w:rPr>
                <w:rFonts w:ascii="Times New Roman" w:hAnsi="Times New Roman"/>
                <w:sz w:val="22"/>
                <w:szCs w:val="22"/>
              </w:rPr>
              <w:t>126/47</w:t>
            </w:r>
            <w:r w:rsidR="006E6CB9" w:rsidRPr="009704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Soi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Charansanitwongse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Bangwake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Road,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Kwang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Bang-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Pai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Khet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 xml:space="preserve"> Bang-</w:t>
            </w:r>
            <w:proofErr w:type="spellStart"/>
            <w:r w:rsidRPr="0097048A">
              <w:rPr>
                <w:rFonts w:ascii="Times New Roman" w:hAnsi="Times New Roman"/>
                <w:sz w:val="22"/>
                <w:szCs w:val="22"/>
              </w:rPr>
              <w:t>Kae</w:t>
            </w:r>
            <w:proofErr w:type="spellEnd"/>
            <w:r w:rsidRPr="0097048A">
              <w:rPr>
                <w:rFonts w:ascii="Times New Roman" w:hAnsi="Times New Roman"/>
                <w:sz w:val="22"/>
                <w:szCs w:val="22"/>
              </w:rPr>
              <w:t>, Bangkok</w:t>
            </w:r>
            <w:r w:rsidR="00C910E4">
              <w:rPr>
                <w:rFonts w:ascii="Times New Roman" w:hAnsi="Times New Roman"/>
                <w:sz w:val="22"/>
                <w:szCs w:val="22"/>
              </w:rPr>
              <w:t>, TL</w:t>
            </w:r>
          </w:p>
        </w:tc>
        <w:tc>
          <w:tcPr>
            <w:tcW w:w="683" w:type="dxa"/>
          </w:tcPr>
          <w:p w:rsidR="006E6CB9" w:rsidRPr="0097048A" w:rsidRDefault="006E6CB9" w:rsidP="00BB63F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</w:t>
            </w:r>
          </w:p>
        </w:tc>
        <w:tc>
          <w:tcPr>
            <w:tcW w:w="734" w:type="dxa"/>
          </w:tcPr>
          <w:p w:rsidR="006E6CB9" w:rsidRPr="0097048A" w:rsidRDefault="006E6CB9" w:rsidP="00BB63FD">
            <w:pPr>
              <w:pStyle w:val="BodyText"/>
              <w:ind w:left="-108" w:right="-71"/>
              <w:jc w:val="center"/>
              <w:rPr>
                <w:rFonts w:ascii="Times New Roman" w:hAnsi="Times New Roman"/>
                <w:color w:val="000000"/>
                <w:sz w:val="22"/>
                <w:szCs w:val="26"/>
              </w:rPr>
            </w:pPr>
            <w:r w:rsidRPr="0097048A">
              <w:rPr>
                <w:rFonts w:ascii="Times New Roman" w:hAnsi="Times New Roman"/>
                <w:color w:val="000000"/>
                <w:sz w:val="22"/>
                <w:szCs w:val="26"/>
              </w:rPr>
              <w:t>0%</w:t>
            </w:r>
          </w:p>
        </w:tc>
      </w:tr>
    </w:tbl>
    <w:p w:rsidR="00030D2F" w:rsidRPr="0097048A" w:rsidRDefault="00030D2F" w:rsidP="00AA05F5">
      <w:pPr>
        <w:pStyle w:val="BodyText"/>
        <w:numPr>
          <w:ilvl w:val="0"/>
          <w:numId w:val="3"/>
        </w:numPr>
        <w:spacing w:before="240" w:after="120"/>
        <w:ind w:left="567" w:hanging="283"/>
        <w:rPr>
          <w:rFonts w:ascii="Times New Roman" w:hAnsi="Times New Roman"/>
          <w:color w:val="000000"/>
          <w:sz w:val="26"/>
          <w:szCs w:val="26"/>
        </w:rPr>
      </w:pPr>
      <w:r w:rsidRPr="0097048A">
        <w:rPr>
          <w:rFonts w:ascii="Times New Roman" w:hAnsi="Times New Roman"/>
          <w:color w:val="000000"/>
          <w:sz w:val="26"/>
          <w:szCs w:val="26"/>
        </w:rPr>
        <w:t xml:space="preserve">Giao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:</w:t>
      </w:r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</w:p>
    <w:p w:rsidR="00030D2F" w:rsidRPr="0097048A" w:rsidRDefault="00030D2F" w:rsidP="00030D2F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36"/>
        <w:gridCol w:w="1949"/>
        <w:gridCol w:w="932"/>
        <w:gridCol w:w="850"/>
        <w:gridCol w:w="991"/>
        <w:gridCol w:w="878"/>
        <w:gridCol w:w="2378"/>
      </w:tblGrid>
      <w:tr w:rsidR="00030D2F" w:rsidRPr="0097048A" w:rsidTr="006E754D">
        <w:tc>
          <w:tcPr>
            <w:tcW w:w="567" w:type="dxa"/>
            <w:vMerge w:val="restart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Stt</w:t>
            </w:r>
            <w:proofErr w:type="spellEnd"/>
          </w:p>
        </w:tc>
        <w:tc>
          <w:tcPr>
            <w:tcW w:w="1236" w:type="dxa"/>
            <w:vMerge w:val="restart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Người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thực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hiện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giao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dịch</w:t>
            </w:r>
            <w:proofErr w:type="spellEnd"/>
          </w:p>
        </w:tc>
        <w:tc>
          <w:tcPr>
            <w:tcW w:w="1949" w:type="dxa"/>
            <w:vMerge w:val="restart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Quan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hệ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với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đông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nội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bộ</w:t>
            </w:r>
            <w:proofErr w:type="spellEnd"/>
          </w:p>
        </w:tc>
        <w:tc>
          <w:tcPr>
            <w:tcW w:w="1782" w:type="dxa"/>
            <w:gridSpan w:val="2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sở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hữu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đầu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1869" w:type="dxa"/>
            <w:gridSpan w:val="2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sở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hữu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cuối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2378" w:type="dxa"/>
            <w:vMerge w:val="restart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Lý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do </w:t>
            </w:r>
            <w:proofErr w:type="spellStart"/>
            <w:proofErr w:type="gram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tăng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,</w:t>
            </w:r>
            <w:proofErr w:type="gram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giảm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(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mua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bán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chuyển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đổi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thưởng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4"/>
                <w:szCs w:val="26"/>
              </w:rPr>
              <w:t>...)</w:t>
            </w:r>
          </w:p>
        </w:tc>
      </w:tr>
      <w:tr w:rsidR="00030D2F" w:rsidRPr="0097048A" w:rsidTr="006E754D">
        <w:tc>
          <w:tcPr>
            <w:tcW w:w="567" w:type="dxa"/>
            <w:vMerge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  <w:vMerge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phiếu</w:t>
            </w:r>
            <w:proofErr w:type="spellEnd"/>
          </w:p>
        </w:tc>
        <w:tc>
          <w:tcPr>
            <w:tcW w:w="850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Tỷ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991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cổ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phiếu</w:t>
            </w:r>
            <w:proofErr w:type="spellEnd"/>
          </w:p>
        </w:tc>
        <w:tc>
          <w:tcPr>
            <w:tcW w:w="878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Tỷ</w:t>
            </w:r>
            <w:proofErr w:type="spellEnd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48A">
              <w:rPr>
                <w:rFonts w:ascii="Times New Roman" w:hAnsi="Times New Roman"/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2378" w:type="dxa"/>
            <w:vMerge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30D2F" w:rsidRPr="0097048A" w:rsidTr="006E754D">
        <w:tc>
          <w:tcPr>
            <w:tcW w:w="567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78" w:type="dxa"/>
          </w:tcPr>
          <w:p w:rsidR="00030D2F" w:rsidRPr="0097048A" w:rsidRDefault="00030D2F" w:rsidP="00A96D3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46C03" w:rsidRPr="0097048A" w:rsidRDefault="00030D2F" w:rsidP="00AA05F5">
      <w:pPr>
        <w:pStyle w:val="BodyText"/>
        <w:numPr>
          <w:ilvl w:val="0"/>
          <w:numId w:val="3"/>
        </w:numPr>
        <w:spacing w:before="240" w:after="240"/>
        <w:ind w:left="567" w:hanging="283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>: (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</w:t>
      </w:r>
      <w:r w:rsidR="006E754D" w:rsidRPr="0097048A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đông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E754D" w:rsidRPr="0097048A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="006E754D" w:rsidRPr="0097048A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đông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lớn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ty).</w:t>
      </w:r>
      <w:r w:rsidR="00B46C03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30D2F" w:rsidRPr="0097048A" w:rsidRDefault="00B46C03" w:rsidP="00B46C03">
      <w:pPr>
        <w:pStyle w:val="BodyText"/>
        <w:spacing w:before="120" w:after="120"/>
        <w:ind w:left="567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</w:p>
    <w:p w:rsidR="00030D2F" w:rsidRPr="0097048A" w:rsidRDefault="00030D2F" w:rsidP="00C20262">
      <w:pPr>
        <w:pStyle w:val="BodyText"/>
        <w:numPr>
          <w:ilvl w:val="0"/>
          <w:numId w:val="4"/>
        </w:numPr>
        <w:spacing w:before="120" w:after="360"/>
        <w:ind w:left="567" w:hanging="567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vấn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đề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cần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lưu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ý </w:t>
      </w:r>
      <w:proofErr w:type="spellStart"/>
      <w:r w:rsidRPr="0097048A">
        <w:rPr>
          <w:rFonts w:ascii="Times New Roman" w:hAnsi="Times New Roman"/>
          <w:b/>
          <w:color w:val="000000"/>
          <w:sz w:val="26"/>
          <w:szCs w:val="26"/>
        </w:rPr>
        <w:t>khác</w:t>
      </w:r>
      <w:proofErr w:type="spellEnd"/>
      <w:r w:rsidRPr="00970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7048A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7048A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6753">
        <w:rPr>
          <w:rFonts w:ascii="Times New Roman" w:hAnsi="Times New Roman"/>
          <w:color w:val="000000"/>
          <w:sz w:val="26"/>
          <w:szCs w:val="26"/>
        </w:rPr>
        <w:t xml:space="preserve">6 </w:t>
      </w:r>
      <w:proofErr w:type="spellStart"/>
      <w:r w:rsidR="00FB6753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="00FB675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6753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="00FB675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F4AF8" w:rsidRPr="0097048A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6F4AF8" w:rsidRPr="0097048A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FB6753">
        <w:rPr>
          <w:rFonts w:ascii="Times New Roman" w:hAnsi="Times New Roman"/>
          <w:color w:val="000000"/>
          <w:sz w:val="26"/>
          <w:szCs w:val="26"/>
        </w:rPr>
        <w:t>5</w:t>
      </w:r>
      <w:r w:rsidRPr="0097048A">
        <w:rPr>
          <w:rFonts w:ascii="Times New Roman" w:hAnsi="Times New Roman"/>
          <w:color w:val="000000"/>
          <w:sz w:val="26"/>
          <w:szCs w:val="26"/>
        </w:rPr>
        <w:t>)</w:t>
      </w:r>
      <w:r w:rsidR="009E0A5D" w:rsidRPr="0097048A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9E0A5D" w:rsidRPr="0097048A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9E0A5D" w:rsidRPr="00970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E0A5D" w:rsidRPr="0097048A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9E0A5D" w:rsidRPr="0097048A">
        <w:rPr>
          <w:rFonts w:ascii="Times New Roman" w:hAnsi="Times New Roman"/>
          <w:color w:val="000000"/>
          <w:sz w:val="26"/>
          <w:szCs w:val="26"/>
        </w:rPr>
        <w:t>.</w:t>
      </w:r>
    </w:p>
    <w:p w:rsidR="00030D2F" w:rsidRPr="0097048A" w:rsidRDefault="00030D2F" w:rsidP="00030D2F">
      <w:pPr>
        <w:pStyle w:val="Heading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0D2F" w:rsidRPr="0097048A" w:rsidRDefault="00537D11" w:rsidP="00537D11">
      <w:pPr>
        <w:pStyle w:val="Heading1"/>
        <w:tabs>
          <w:tab w:val="center" w:pos="6946"/>
        </w:tabs>
        <w:jc w:val="both"/>
        <w:rPr>
          <w:rFonts w:ascii="Times New Roman" w:hAnsi="Times New Roman"/>
          <w:color w:val="000000"/>
          <w:sz w:val="26"/>
          <w:szCs w:val="24"/>
        </w:rPr>
      </w:pPr>
      <w:r w:rsidRPr="0097048A">
        <w:rPr>
          <w:rFonts w:ascii="Times New Roman" w:hAnsi="Times New Roman"/>
          <w:color w:val="000000"/>
          <w:sz w:val="26"/>
          <w:szCs w:val="24"/>
        </w:rPr>
        <w:tab/>
      </w:r>
      <w:proofErr w:type="spellStart"/>
      <w:r w:rsidR="00030D2F" w:rsidRPr="0097048A">
        <w:rPr>
          <w:rFonts w:ascii="Times New Roman" w:hAnsi="Times New Roman"/>
          <w:color w:val="000000"/>
          <w:sz w:val="26"/>
          <w:szCs w:val="24"/>
        </w:rPr>
        <w:t>Chủ</w:t>
      </w:r>
      <w:proofErr w:type="spellEnd"/>
      <w:r w:rsidR="00030D2F" w:rsidRPr="0097048A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color w:val="000000"/>
          <w:sz w:val="26"/>
          <w:szCs w:val="24"/>
        </w:rPr>
        <w:t>tịch</w:t>
      </w:r>
      <w:proofErr w:type="spellEnd"/>
      <w:r w:rsidR="00030D2F" w:rsidRPr="0097048A">
        <w:rPr>
          <w:rFonts w:ascii="Times New Roman" w:hAnsi="Times New Roman"/>
          <w:color w:val="000000"/>
          <w:sz w:val="26"/>
          <w:szCs w:val="24"/>
        </w:rPr>
        <w:t xml:space="preserve"> HĐQT</w:t>
      </w:r>
    </w:p>
    <w:p w:rsidR="00030D2F" w:rsidRPr="0097048A" w:rsidRDefault="00537D11" w:rsidP="00537D11">
      <w:pPr>
        <w:pStyle w:val="Heading1"/>
        <w:tabs>
          <w:tab w:val="center" w:pos="6946"/>
        </w:tabs>
        <w:jc w:val="both"/>
        <w:rPr>
          <w:rFonts w:ascii="Times New Roman" w:hAnsi="Times New Roman"/>
          <w:b w:val="0"/>
          <w:bCs/>
          <w:iCs/>
          <w:color w:val="000000"/>
          <w:sz w:val="26"/>
          <w:szCs w:val="24"/>
        </w:rPr>
      </w:pPr>
      <w:r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ab/>
      </w:r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(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Ký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tên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và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đóng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</w:t>
      </w:r>
      <w:proofErr w:type="spellStart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dấu</w:t>
      </w:r>
      <w:proofErr w:type="spellEnd"/>
      <w:r w:rsidR="00030D2F" w:rsidRPr="0097048A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)</w:t>
      </w:r>
    </w:p>
    <w:p w:rsidR="00537D11" w:rsidRPr="0097048A" w:rsidRDefault="00537D11" w:rsidP="00537D11">
      <w:pPr>
        <w:jc w:val="both"/>
      </w:pPr>
      <w:bookmarkStart w:id="0" w:name="_GoBack"/>
      <w:bookmarkEnd w:id="0"/>
    </w:p>
    <w:p w:rsidR="00537D11" w:rsidRPr="0097048A" w:rsidRDefault="00C72D73" w:rsidP="00537D11">
      <w:pPr>
        <w:jc w:val="both"/>
      </w:pPr>
      <w:r w:rsidRPr="0097048A">
        <w:rPr>
          <w:noProof/>
        </w:rPr>
        <w:tab/>
      </w:r>
    </w:p>
    <w:p w:rsidR="00537D11" w:rsidRPr="0097048A" w:rsidRDefault="00537D11" w:rsidP="00DB4CCF">
      <w:pPr>
        <w:pStyle w:val="Heading1"/>
        <w:tabs>
          <w:tab w:val="center" w:pos="6946"/>
        </w:tabs>
        <w:jc w:val="both"/>
      </w:pPr>
      <w:r w:rsidRPr="0097048A">
        <w:rPr>
          <w:rFonts w:ascii="Times New Roman" w:hAnsi="Times New Roman"/>
          <w:b w:val="0"/>
          <w:i/>
        </w:rPr>
        <w:tab/>
      </w:r>
      <w:r w:rsidR="00DB4CCF" w:rsidRPr="0097048A">
        <w:rPr>
          <w:rFonts w:ascii="Times New Roman" w:hAnsi="Times New Roman"/>
          <w:b w:val="0"/>
          <w:i/>
        </w:rPr>
        <w:t xml:space="preserve"> </w:t>
      </w:r>
    </w:p>
    <w:p w:rsidR="00537D11" w:rsidRPr="0097048A" w:rsidRDefault="00537D11" w:rsidP="00537D11">
      <w:pPr>
        <w:jc w:val="both"/>
        <w:rPr>
          <w:b w:val="0"/>
        </w:rPr>
      </w:pPr>
      <w:r w:rsidRPr="0097048A">
        <w:tab/>
      </w:r>
    </w:p>
    <w:p w:rsidR="00AE5022" w:rsidRDefault="00537D11" w:rsidP="00BF41EA">
      <w:pPr>
        <w:pStyle w:val="Heading1"/>
        <w:tabs>
          <w:tab w:val="center" w:pos="6946"/>
        </w:tabs>
        <w:jc w:val="both"/>
      </w:pPr>
      <w:r w:rsidRPr="0097048A">
        <w:tab/>
      </w:r>
      <w:r w:rsidRPr="0097048A">
        <w:rPr>
          <w:rFonts w:ascii="Times New Roman" w:hAnsi="Times New Roman"/>
          <w:szCs w:val="24"/>
        </w:rPr>
        <w:t>CHAIPATR SRIVISARVACHA</w:t>
      </w:r>
    </w:p>
    <w:sectPr w:rsidR="00AE5022" w:rsidSect="00C55402">
      <w:headerReference w:type="default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2D" w:rsidRDefault="00B5142D" w:rsidP="00F659C1">
      <w:pPr>
        <w:spacing w:line="240" w:lineRule="auto"/>
      </w:pPr>
      <w:r>
        <w:separator/>
      </w:r>
    </w:p>
  </w:endnote>
  <w:endnote w:type="continuationSeparator" w:id="0">
    <w:p w:rsidR="00B5142D" w:rsidRDefault="00B5142D" w:rsidP="00F65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250395305"/>
      <w:docPartObj>
        <w:docPartGallery w:val="Page Numbers (Top of Page)"/>
        <w:docPartUnique/>
      </w:docPartObj>
    </w:sdtPr>
    <w:sdtEndPr/>
    <w:sdtContent>
      <w:p w:rsidR="00F659C1" w:rsidRPr="00F659C1" w:rsidRDefault="00412504" w:rsidP="00F659C1">
        <w:pPr>
          <w:jc w:val="right"/>
          <w:rPr>
            <w:b w:val="0"/>
          </w:rPr>
        </w:pPr>
        <w:r w:rsidRPr="00F659C1">
          <w:rPr>
            <w:b w:val="0"/>
          </w:rPr>
          <w:fldChar w:fldCharType="begin"/>
        </w:r>
        <w:r w:rsidR="00F659C1" w:rsidRPr="00F659C1">
          <w:rPr>
            <w:b w:val="0"/>
          </w:rPr>
          <w:instrText xml:space="preserve"> PAGE </w:instrText>
        </w:r>
        <w:r w:rsidRPr="00F659C1">
          <w:rPr>
            <w:b w:val="0"/>
          </w:rPr>
          <w:fldChar w:fldCharType="separate"/>
        </w:r>
        <w:r w:rsidR="00B44D36">
          <w:rPr>
            <w:b w:val="0"/>
            <w:noProof/>
          </w:rPr>
          <w:t>4</w:t>
        </w:r>
        <w:r w:rsidRPr="00F659C1">
          <w:rPr>
            <w:b w:val="0"/>
          </w:rPr>
          <w:fldChar w:fldCharType="end"/>
        </w:r>
        <w:r w:rsidR="00F659C1">
          <w:rPr>
            <w:b w:val="0"/>
          </w:rPr>
          <w:t>/</w:t>
        </w:r>
        <w:r w:rsidRPr="00F659C1">
          <w:rPr>
            <w:b w:val="0"/>
          </w:rPr>
          <w:fldChar w:fldCharType="begin"/>
        </w:r>
        <w:r w:rsidR="00F659C1" w:rsidRPr="00F659C1">
          <w:rPr>
            <w:b w:val="0"/>
          </w:rPr>
          <w:instrText xml:space="preserve"> NUMPAGES  </w:instrText>
        </w:r>
        <w:r w:rsidRPr="00F659C1">
          <w:rPr>
            <w:b w:val="0"/>
          </w:rPr>
          <w:fldChar w:fldCharType="separate"/>
        </w:r>
        <w:r w:rsidR="00B44D36">
          <w:rPr>
            <w:b w:val="0"/>
            <w:noProof/>
          </w:rPr>
          <w:t>4</w:t>
        </w:r>
        <w:r w:rsidRPr="00F659C1">
          <w:rPr>
            <w:b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2D" w:rsidRDefault="00B5142D" w:rsidP="00F659C1">
      <w:pPr>
        <w:spacing w:line="240" w:lineRule="auto"/>
      </w:pPr>
      <w:r>
        <w:separator/>
      </w:r>
    </w:p>
  </w:footnote>
  <w:footnote w:type="continuationSeparator" w:id="0">
    <w:p w:rsidR="00B5142D" w:rsidRDefault="00B5142D" w:rsidP="00F65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C1" w:rsidRDefault="00F659C1" w:rsidP="00F659C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391"/>
    <w:multiLevelType w:val="hybridMultilevel"/>
    <w:tmpl w:val="25E62C20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F13"/>
    <w:multiLevelType w:val="hybridMultilevel"/>
    <w:tmpl w:val="C45802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36A22"/>
    <w:multiLevelType w:val="hybridMultilevel"/>
    <w:tmpl w:val="E13C3EDE"/>
    <w:lvl w:ilvl="0" w:tplc="44305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202F"/>
    <w:multiLevelType w:val="hybridMultilevel"/>
    <w:tmpl w:val="E5B852B8"/>
    <w:lvl w:ilvl="0" w:tplc="D6AC3F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47923"/>
    <w:multiLevelType w:val="hybridMultilevel"/>
    <w:tmpl w:val="1E8094C6"/>
    <w:lvl w:ilvl="0" w:tplc="D6AC3F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5E7DFC"/>
    <w:multiLevelType w:val="hybridMultilevel"/>
    <w:tmpl w:val="11E6F7BA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90187"/>
    <w:multiLevelType w:val="hybridMultilevel"/>
    <w:tmpl w:val="95E6142A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E6578"/>
    <w:multiLevelType w:val="hybridMultilevel"/>
    <w:tmpl w:val="05A83F5A"/>
    <w:lvl w:ilvl="0" w:tplc="463252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6C3F95"/>
    <w:multiLevelType w:val="hybridMultilevel"/>
    <w:tmpl w:val="F884628E"/>
    <w:lvl w:ilvl="0" w:tplc="463252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778F3"/>
    <w:multiLevelType w:val="hybridMultilevel"/>
    <w:tmpl w:val="7D3E469C"/>
    <w:lvl w:ilvl="0" w:tplc="3AB6AE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22073"/>
    <w:multiLevelType w:val="hybridMultilevel"/>
    <w:tmpl w:val="02C46108"/>
    <w:lvl w:ilvl="0" w:tplc="463252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2385C"/>
    <w:multiLevelType w:val="hybridMultilevel"/>
    <w:tmpl w:val="52424338"/>
    <w:lvl w:ilvl="0" w:tplc="5C8E1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E3233"/>
    <w:multiLevelType w:val="hybridMultilevel"/>
    <w:tmpl w:val="3DB25D28"/>
    <w:lvl w:ilvl="0" w:tplc="463252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5F1C"/>
    <w:multiLevelType w:val="hybridMultilevel"/>
    <w:tmpl w:val="7D3E469C"/>
    <w:lvl w:ilvl="0" w:tplc="3AB6AE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1325"/>
    <w:multiLevelType w:val="hybridMultilevel"/>
    <w:tmpl w:val="39003EE8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17"/>
  </w:num>
  <w:num w:numId="15">
    <w:abstractNumId w:val="12"/>
  </w:num>
  <w:num w:numId="16">
    <w:abstractNumId w:val="3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2F"/>
    <w:rsid w:val="00022EF0"/>
    <w:rsid w:val="00030D2F"/>
    <w:rsid w:val="000429CD"/>
    <w:rsid w:val="00047603"/>
    <w:rsid w:val="00053577"/>
    <w:rsid w:val="00053BE1"/>
    <w:rsid w:val="000613E3"/>
    <w:rsid w:val="0006323C"/>
    <w:rsid w:val="0008609B"/>
    <w:rsid w:val="0008789B"/>
    <w:rsid w:val="000A743A"/>
    <w:rsid w:val="000C39CA"/>
    <w:rsid w:val="000D0FD2"/>
    <w:rsid w:val="000E0AEC"/>
    <w:rsid w:val="0010110E"/>
    <w:rsid w:val="00110EA7"/>
    <w:rsid w:val="00133A8C"/>
    <w:rsid w:val="00152CD2"/>
    <w:rsid w:val="001575ED"/>
    <w:rsid w:val="0016023F"/>
    <w:rsid w:val="001821C0"/>
    <w:rsid w:val="00192FCC"/>
    <w:rsid w:val="001A5C52"/>
    <w:rsid w:val="001B1928"/>
    <w:rsid w:val="001D0E83"/>
    <w:rsid w:val="001D4F89"/>
    <w:rsid w:val="001D6497"/>
    <w:rsid w:val="001D6592"/>
    <w:rsid w:val="001E602F"/>
    <w:rsid w:val="00203AA7"/>
    <w:rsid w:val="00241D9A"/>
    <w:rsid w:val="00242A77"/>
    <w:rsid w:val="00253987"/>
    <w:rsid w:val="00257C8C"/>
    <w:rsid w:val="0026271A"/>
    <w:rsid w:val="002673F0"/>
    <w:rsid w:val="00282A9C"/>
    <w:rsid w:val="00290F4F"/>
    <w:rsid w:val="00294999"/>
    <w:rsid w:val="002A5C89"/>
    <w:rsid w:val="002B5A77"/>
    <w:rsid w:val="002B6344"/>
    <w:rsid w:val="002D17A3"/>
    <w:rsid w:val="002F2256"/>
    <w:rsid w:val="002F7162"/>
    <w:rsid w:val="00301711"/>
    <w:rsid w:val="00304620"/>
    <w:rsid w:val="0031730F"/>
    <w:rsid w:val="00321393"/>
    <w:rsid w:val="00321C97"/>
    <w:rsid w:val="00336940"/>
    <w:rsid w:val="00345B70"/>
    <w:rsid w:val="003807A9"/>
    <w:rsid w:val="00390DFD"/>
    <w:rsid w:val="003939B8"/>
    <w:rsid w:val="003B0DD6"/>
    <w:rsid w:val="00412504"/>
    <w:rsid w:val="0042278A"/>
    <w:rsid w:val="0042314E"/>
    <w:rsid w:val="0043071B"/>
    <w:rsid w:val="00437341"/>
    <w:rsid w:val="00450120"/>
    <w:rsid w:val="0045621B"/>
    <w:rsid w:val="004A4662"/>
    <w:rsid w:val="004B31AC"/>
    <w:rsid w:val="004D60BB"/>
    <w:rsid w:val="004E592F"/>
    <w:rsid w:val="00537D11"/>
    <w:rsid w:val="00556310"/>
    <w:rsid w:val="00567861"/>
    <w:rsid w:val="00574904"/>
    <w:rsid w:val="00585CA6"/>
    <w:rsid w:val="005A0F7A"/>
    <w:rsid w:val="005A2A6F"/>
    <w:rsid w:val="005B10BE"/>
    <w:rsid w:val="005B15D1"/>
    <w:rsid w:val="005B4538"/>
    <w:rsid w:val="005B4837"/>
    <w:rsid w:val="005C7626"/>
    <w:rsid w:val="005D2D41"/>
    <w:rsid w:val="005E6549"/>
    <w:rsid w:val="00602A0E"/>
    <w:rsid w:val="00605E7B"/>
    <w:rsid w:val="00632853"/>
    <w:rsid w:val="00632EFB"/>
    <w:rsid w:val="006375BE"/>
    <w:rsid w:val="0064662B"/>
    <w:rsid w:val="006517C8"/>
    <w:rsid w:val="006517F9"/>
    <w:rsid w:val="006562CE"/>
    <w:rsid w:val="006566C8"/>
    <w:rsid w:val="006577E3"/>
    <w:rsid w:val="00682737"/>
    <w:rsid w:val="00683F73"/>
    <w:rsid w:val="00694AB1"/>
    <w:rsid w:val="00695702"/>
    <w:rsid w:val="006A15B8"/>
    <w:rsid w:val="006A5166"/>
    <w:rsid w:val="006A52B0"/>
    <w:rsid w:val="006B62C1"/>
    <w:rsid w:val="006D1453"/>
    <w:rsid w:val="006D7A9D"/>
    <w:rsid w:val="006E6CB9"/>
    <w:rsid w:val="006E754D"/>
    <w:rsid w:val="006F4AF8"/>
    <w:rsid w:val="00737E48"/>
    <w:rsid w:val="0074673F"/>
    <w:rsid w:val="0075162E"/>
    <w:rsid w:val="00755190"/>
    <w:rsid w:val="00756D4A"/>
    <w:rsid w:val="0077651E"/>
    <w:rsid w:val="00795EFE"/>
    <w:rsid w:val="007A6E39"/>
    <w:rsid w:val="007B3841"/>
    <w:rsid w:val="007B5D48"/>
    <w:rsid w:val="007D63F6"/>
    <w:rsid w:val="007E00AF"/>
    <w:rsid w:val="007E607C"/>
    <w:rsid w:val="007E67A9"/>
    <w:rsid w:val="007F2C5B"/>
    <w:rsid w:val="007F6A50"/>
    <w:rsid w:val="00800C31"/>
    <w:rsid w:val="00802922"/>
    <w:rsid w:val="00843408"/>
    <w:rsid w:val="00844071"/>
    <w:rsid w:val="008444BA"/>
    <w:rsid w:val="00895C33"/>
    <w:rsid w:val="008A1096"/>
    <w:rsid w:val="008A6690"/>
    <w:rsid w:val="008A712B"/>
    <w:rsid w:val="008B37CD"/>
    <w:rsid w:val="008B5B40"/>
    <w:rsid w:val="008C2F62"/>
    <w:rsid w:val="008D5EE0"/>
    <w:rsid w:val="008D7614"/>
    <w:rsid w:val="008E1552"/>
    <w:rsid w:val="008E2AB3"/>
    <w:rsid w:val="009139C3"/>
    <w:rsid w:val="0093074E"/>
    <w:rsid w:val="009347BA"/>
    <w:rsid w:val="0097048A"/>
    <w:rsid w:val="0097513A"/>
    <w:rsid w:val="00977F16"/>
    <w:rsid w:val="009D7154"/>
    <w:rsid w:val="009E0070"/>
    <w:rsid w:val="009E0A5D"/>
    <w:rsid w:val="009E5B5F"/>
    <w:rsid w:val="00A447B2"/>
    <w:rsid w:val="00A67A6D"/>
    <w:rsid w:val="00AA05F5"/>
    <w:rsid w:val="00AC1B01"/>
    <w:rsid w:val="00AD6807"/>
    <w:rsid w:val="00AE5022"/>
    <w:rsid w:val="00AF5DBA"/>
    <w:rsid w:val="00B44D36"/>
    <w:rsid w:val="00B4653D"/>
    <w:rsid w:val="00B46C03"/>
    <w:rsid w:val="00B5142D"/>
    <w:rsid w:val="00B52A66"/>
    <w:rsid w:val="00B57959"/>
    <w:rsid w:val="00B6565D"/>
    <w:rsid w:val="00BA3130"/>
    <w:rsid w:val="00BC1455"/>
    <w:rsid w:val="00BC428A"/>
    <w:rsid w:val="00BD3695"/>
    <w:rsid w:val="00BF41EA"/>
    <w:rsid w:val="00BF52E6"/>
    <w:rsid w:val="00C03DA5"/>
    <w:rsid w:val="00C175AD"/>
    <w:rsid w:val="00C20262"/>
    <w:rsid w:val="00C26DF3"/>
    <w:rsid w:val="00C36C89"/>
    <w:rsid w:val="00C55402"/>
    <w:rsid w:val="00C56A04"/>
    <w:rsid w:val="00C70656"/>
    <w:rsid w:val="00C72D73"/>
    <w:rsid w:val="00C857BD"/>
    <w:rsid w:val="00C87597"/>
    <w:rsid w:val="00C910E4"/>
    <w:rsid w:val="00CA5357"/>
    <w:rsid w:val="00CD3FF2"/>
    <w:rsid w:val="00CD4731"/>
    <w:rsid w:val="00D02455"/>
    <w:rsid w:val="00D21AE6"/>
    <w:rsid w:val="00D27687"/>
    <w:rsid w:val="00D325E8"/>
    <w:rsid w:val="00D46F24"/>
    <w:rsid w:val="00D5326F"/>
    <w:rsid w:val="00D74F1A"/>
    <w:rsid w:val="00DA52EB"/>
    <w:rsid w:val="00DB4CCF"/>
    <w:rsid w:val="00DC023E"/>
    <w:rsid w:val="00DE4A12"/>
    <w:rsid w:val="00DF24CF"/>
    <w:rsid w:val="00DF6630"/>
    <w:rsid w:val="00E1155A"/>
    <w:rsid w:val="00E207AA"/>
    <w:rsid w:val="00E33AFD"/>
    <w:rsid w:val="00E45A74"/>
    <w:rsid w:val="00E66979"/>
    <w:rsid w:val="00EA5A27"/>
    <w:rsid w:val="00EB0911"/>
    <w:rsid w:val="00EB6359"/>
    <w:rsid w:val="00EC0933"/>
    <w:rsid w:val="00EC1833"/>
    <w:rsid w:val="00ED0596"/>
    <w:rsid w:val="00ED0FF1"/>
    <w:rsid w:val="00EE1749"/>
    <w:rsid w:val="00EE42C2"/>
    <w:rsid w:val="00F01FF6"/>
    <w:rsid w:val="00F23932"/>
    <w:rsid w:val="00F256A1"/>
    <w:rsid w:val="00F2586E"/>
    <w:rsid w:val="00F3225A"/>
    <w:rsid w:val="00F336D2"/>
    <w:rsid w:val="00F51EF9"/>
    <w:rsid w:val="00F52655"/>
    <w:rsid w:val="00F659C1"/>
    <w:rsid w:val="00F83A1A"/>
    <w:rsid w:val="00F92F17"/>
    <w:rsid w:val="00FB05B1"/>
    <w:rsid w:val="00FB5038"/>
    <w:rsid w:val="00FB6753"/>
    <w:rsid w:val="00FC3B54"/>
    <w:rsid w:val="00FD0EF1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F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30D2F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30D2F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030D2F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D2F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30D2F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030D2F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30D2F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30D2F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030D2F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30D2F"/>
    <w:rPr>
      <w:rFonts w:ascii=".VnTimeH" w:eastAsia="Times New Roman" w:hAnsi=".VnTimeH" w:cs="Times New Roman"/>
      <w:b/>
      <w:snapToGrid w:val="0"/>
      <w:sz w:val="24"/>
      <w:szCs w:val="20"/>
    </w:rPr>
  </w:style>
  <w:style w:type="paragraph" w:customStyle="1" w:styleId="Default">
    <w:name w:val="Default"/>
    <w:rsid w:val="00EC0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4A"/>
    <w:rPr>
      <w:rFonts w:ascii="Tahoma" w:eastAsia="Calibri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9C1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F65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C1"/>
    <w:rPr>
      <w:rFonts w:ascii="Times New Roman" w:eastAsia="Calibri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F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30D2F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30D2F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030D2F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D2F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30D2F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030D2F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30D2F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30D2F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030D2F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30D2F"/>
    <w:rPr>
      <w:rFonts w:ascii=".VnTimeH" w:eastAsia="Times New Roman" w:hAnsi=".VnTimeH" w:cs="Times New Roman"/>
      <w:b/>
      <w:snapToGrid w:val="0"/>
      <w:sz w:val="24"/>
      <w:szCs w:val="20"/>
    </w:rPr>
  </w:style>
  <w:style w:type="paragraph" w:customStyle="1" w:styleId="Default">
    <w:name w:val="Default"/>
    <w:rsid w:val="00EC0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4A"/>
    <w:rPr>
      <w:rFonts w:ascii="Tahoma" w:eastAsia="Calibri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9C1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F65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C1"/>
    <w:rPr>
      <w:rFonts w:ascii="Times New Roman" w:eastAsia="Calibri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UltEhjlXZkEqFwpEcfVSF4r2UH8=</DigestValue>
    </Reference>
    <Reference URI="#idOfficeObject" Type="http://www.w3.org/2000/09/xmldsig#Object">
      <DigestMethod Algorithm="http://www.w3.org/2000/09/xmldsig#sha1"/>
      <DigestValue>78BGgzzbyPTBSVjmlvZHD7rIVp0=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xe+Mq5uKxMWBeNZK1ON7XV4dYdc=</DigestValue>
    </Reference>
  </SignedInfo>
  <SignatureValue>befZPgGErOp9PV0jaqSmDf6INCCGmDnbX/rmoJ8jzSKeUMgG+lGLBZSifABiwd2TAuJ9+0eJ+SW7
pR6sZ+yQjnSKFTrMIIt/qDk60T5qjtpMLJTuc4cqihiFtwzIA9c/N6+spoYcj1j/vycVhPdb4axf
sc+cFseM/yPaRqobpJs=</SignatureValue>
  <KeyInfo>
    <X509Data>
      <X509Certificate>MIIByDCCATWgAwIBAgIQG2lbCQuXkYhIDRP/4bX/yzAJBgUrDgMCHQUAMB4xDTALBgNVBAMTBFRD
U0MxDTALBgNVBAoTBFRDU0MwHhcNMTUwNzMwMDQzMDQ3WhcNMTYwNzI5MTAzMDQ3WjAeMQ0wCwYD
VQQDEwRUQ1NDMQ0wCwYDVQQKEwRUQ1NDMIGfMA0GCSqGSIb3DQEBAQUAA4GNADCBiQKBgQCnqyak
T87oCk9suU9NsV/NJL2m040+CxD8oAjVqyQNnEXJ9SUtLC7jr/jamVpsicNYmPqYPcr04CPCNQ03
yhdDBHBYHZ7vGsJoa1QGLq8n78ilS6bttlptek8zYRJWDvXkyzV/pGywjmvshy5sS0zF1owrngsB
NP0JBSAYPs1wBQIDAQABow8wDTALBgNVHQ8EBAMCBsAwCQYFKw4DAh0FAAOBgQBNdG2bweFN2XVO
MIIwDACndhz9oJ1D4QeL24AdUmoh8qC99hKH47OA9tK/DlqsUZLEgLodNxcLYL4rX12UvPhItKVe
QAdP6Y/830R66jGJeWf0hzvZlZnNX5MI2RJAxEtDtKi7dvwdlEehsDCjstvxaOD31PyCuhwMqnEV
19zQAw==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MZ3gukdUNPXzRdpkhIcd59mvem8=
</DigestValue>
      </Reference>
      <Reference URI="/word/settings.xml?ContentType=application/vnd.openxmlformats-officedocument.wordprocessingml.settings+xml">
        <DigestMethod Algorithm="http://www.w3.org/2000/09/xmldsig#sha1"/>
        <DigestValue>6qKK17bATlvICkaGxlZadJy+NZE=
</DigestValue>
      </Reference>
      <Reference URI="/word/styles.xml?ContentType=application/vnd.openxmlformats-officedocument.wordprocessingml.styles+xml">
        <DigestMethod Algorithm="http://www.w3.org/2000/09/xmldsig#sha1"/>
        <DigestValue>/JQhijjvJcSG5EO0UwJ1RP8ibyc=
</DigestValue>
      </Reference>
      <Reference URI="/word/numbering.xml?ContentType=application/vnd.openxmlformats-officedocument.wordprocessingml.numbering+xml">
        <DigestMethod Algorithm="http://www.w3.org/2000/09/xmldsig#sha1"/>
        <DigestValue>4QttZmRhmt1R+SFNC5eiy5VVHU4=
</DigestValue>
      </Reference>
      <Reference URI="/word/fontTable.xml?ContentType=application/vnd.openxmlformats-officedocument.wordprocessingml.fontTable+xml">
        <DigestMethod Algorithm="http://www.w3.org/2000/09/xmldsig#sha1"/>
        <DigestValue>Ja3TrCW/ehKESlAAdwK8QpAgf5s=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footer1.xml?ContentType=application/vnd.openxmlformats-officedocument.wordprocessingml.footer+xml">
        <DigestMethod Algorithm="http://www.w3.org/2000/09/xmldsig#sha1"/>
        <DigestValue>ruohbvpK+TY7VnMJJVUCZ+7MiDY=
</DigestValue>
      </Reference>
      <Reference URI="/word/header1.xml?ContentType=application/vnd.openxmlformats-officedocument.wordprocessingml.header+xml">
        <DigestMethod Algorithm="http://www.w3.org/2000/09/xmldsig#sha1"/>
        <DigestValue>p+MQdn3L9yhU24Hf1KY8jc1BlOk=
</DigestValue>
      </Reference>
      <Reference URI="/word/document.xml?ContentType=application/vnd.openxmlformats-officedocument.wordprocessingml.document.main+xml">
        <DigestMethod Algorithm="http://www.w3.org/2000/09/xmldsig#sha1"/>
        <DigestValue>pcU+3y/bZD6tqsQslnnIi6QW/f0=
</DigestValue>
      </Reference>
      <Reference URI="/word/stylesWithEffects.xml?ContentType=application/vnd.ms-word.stylesWithEffects+xml">
        <DigestMethod Algorithm="http://www.w3.org/2000/09/xmldsig#sha1"/>
        <DigestValue>67/UfhRMCIr9Ce5l3vyg99/oXXY=
</DigestValue>
      </Reference>
      <Reference URI="/word/footnotes.xml?ContentType=application/vnd.openxmlformats-officedocument.wordprocessingml.footnotes+xml">
        <DigestMethod Algorithm="http://www.w3.org/2000/09/xmldsig#sha1"/>
        <DigestValue>EOs07ZPQy0COoD56IZ6boM3Mnhw=
</DigestValue>
      </Reference>
      <Reference URI="/word/endnotes.xml?ContentType=application/vnd.openxmlformats-officedocument.wordprocessingml.endnotes+xml">
        <DigestMethod Algorithm="http://www.w3.org/2000/09/xmldsig#sha1"/>
        <DigestValue>zeOPfZ7GPPazJb9Yn18xLQ/HY/I=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
</DigestValue>
      </Reference>
    </Manifest>
    <SignatureProperties>
      <SignatureProperty Id="idSignatureTime" Target="#idPackageSignature">
        <mdssi:SignatureTime>
          <mdssi:Format>YYYY-MM-DDThh:mm:ssTZD</mdssi:Format>
          <mdssi:Value>2015-07-30T07:40:44Z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ky bc</SignatureComments>
          <WindowsVersion>5.1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2015-07-30T07:40:44Z</xd:SigningTime>
          <xd:SigningCertificate>
            <xd:Cert>
              <xd:CertDigest>
                <DigestMethod Algorithm="http://www.w3.org/2000/09/xmldsig#sha1"/>
                <DigestValue>b5YYmqW1LJUVW2v4pmKybWDY3lM=
</DigestValue>
              </xd:CertDigest>
              <xd:IssuerSerial>
                <X509IssuerName>O=TCSC, CN=TCSC</X509IssuerName>
                <X509SerialNumber>36436193472253850563671753103460663243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8F525-BB7C-4727-B99F-DDBF5E16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Tan Luc</dc:creator>
  <cp:lastModifiedBy>Luc.TT</cp:lastModifiedBy>
  <cp:revision>16</cp:revision>
  <cp:lastPrinted>2015-07-20T07:59:00Z</cp:lastPrinted>
  <dcterms:created xsi:type="dcterms:W3CDTF">2015-07-20T03:39:00Z</dcterms:created>
  <dcterms:modified xsi:type="dcterms:W3CDTF">2015-07-30T04:25:00Z</dcterms:modified>
</cp:coreProperties>
</file>