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2b71dd1e19ce4e1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760"/>
      </w:tblGrid>
      <w:tr w:rsidR="00855B94" w:rsidRPr="00233A34">
        <w:tc>
          <w:tcPr>
            <w:tcW w:w="4320" w:type="dxa"/>
            <w:tcBorders>
              <w:top w:val="nil"/>
              <w:left w:val="nil"/>
              <w:bottom w:val="nil"/>
              <w:right w:val="nil"/>
            </w:tcBorders>
          </w:tcPr>
          <w:p w:rsidR="00855B94" w:rsidRPr="001027C5" w:rsidRDefault="00233A34" w:rsidP="00165551">
            <w:pPr>
              <w:jc w:val="center"/>
              <w:rPr>
                <w:b/>
              </w:rPr>
            </w:pPr>
            <w:r w:rsidRPr="001027C5">
              <w:rPr>
                <w:b/>
              </w:rPr>
              <w:t>CÔNG TY CỔ PHẦN</w:t>
            </w:r>
          </w:p>
          <w:p w:rsidR="001027C5" w:rsidRPr="001027C5" w:rsidRDefault="00F67348" w:rsidP="00165551">
            <w:pPr>
              <w:jc w:val="center"/>
              <w:rPr>
                <w:b/>
              </w:rPr>
            </w:pPr>
            <w:r w:rsidRPr="001027C5">
              <w:rPr>
                <w:b/>
              </w:rPr>
              <w:t xml:space="preserve">NHỰA VÀ MÔI TRƯỜNG XANH </w:t>
            </w:r>
          </w:p>
          <w:p w:rsidR="00855B94" w:rsidRDefault="00F67348" w:rsidP="00165551">
            <w:pPr>
              <w:jc w:val="center"/>
              <w:rPr>
                <w:b/>
              </w:rPr>
            </w:pPr>
            <w:r w:rsidRPr="001027C5">
              <w:rPr>
                <w:b/>
              </w:rPr>
              <w:t>AN PHÁT</w:t>
            </w:r>
          </w:p>
          <w:p w:rsidR="00795092" w:rsidRPr="001027C5" w:rsidRDefault="00795092" w:rsidP="00165551">
            <w:pPr>
              <w:jc w:val="center"/>
              <w:rPr>
                <w:b/>
              </w:rPr>
            </w:pPr>
            <w:r>
              <w:rPr>
                <w:b/>
              </w:rPr>
              <w:t>---------------------------</w:t>
            </w:r>
          </w:p>
          <w:p w:rsidR="00855B94" w:rsidRDefault="00233A34" w:rsidP="00233A34">
            <w:pPr>
              <w:spacing w:before="120"/>
              <w:rPr>
                <w:sz w:val="22"/>
                <w:szCs w:val="22"/>
              </w:rPr>
            </w:pPr>
            <w:r w:rsidRPr="00233A34">
              <w:rPr>
                <w:sz w:val="22"/>
                <w:szCs w:val="22"/>
              </w:rPr>
              <w:t xml:space="preserve">                     </w:t>
            </w:r>
            <w:r>
              <w:rPr>
                <w:sz w:val="22"/>
                <w:szCs w:val="22"/>
              </w:rPr>
              <w:t>Số</w:t>
            </w:r>
            <w:r w:rsidR="0070621A">
              <w:rPr>
                <w:sz w:val="22"/>
                <w:szCs w:val="22"/>
              </w:rPr>
              <w:t>:05</w:t>
            </w:r>
            <w:r w:rsidR="00D9664B">
              <w:rPr>
                <w:sz w:val="22"/>
                <w:szCs w:val="22"/>
              </w:rPr>
              <w:t>15</w:t>
            </w:r>
            <w:r w:rsidR="00DD6F64" w:rsidRPr="00233A34">
              <w:rPr>
                <w:sz w:val="22"/>
                <w:szCs w:val="22"/>
              </w:rPr>
              <w:t>/</w:t>
            </w:r>
            <w:r w:rsidRPr="00233A34">
              <w:rPr>
                <w:sz w:val="22"/>
                <w:szCs w:val="22"/>
              </w:rPr>
              <w:t>CV-</w:t>
            </w:r>
            <w:r w:rsidR="00F67348">
              <w:rPr>
                <w:sz w:val="22"/>
                <w:szCs w:val="22"/>
              </w:rPr>
              <w:t>ANPHAT</w:t>
            </w:r>
          </w:p>
          <w:p w:rsidR="00F63C6C" w:rsidRPr="00F63C6C" w:rsidRDefault="00F63C6C" w:rsidP="0070621A">
            <w:pPr>
              <w:spacing w:before="120"/>
              <w:jc w:val="center"/>
              <w:rPr>
                <w:i/>
              </w:rPr>
            </w:pPr>
            <w:r w:rsidRPr="002E5FEF">
              <w:rPr>
                <w:i/>
                <w:sz w:val="26"/>
                <w:szCs w:val="26"/>
              </w:rPr>
              <w:t xml:space="preserve">V/v: </w:t>
            </w:r>
            <w:r w:rsidR="001D3071">
              <w:rPr>
                <w:i/>
                <w:sz w:val="26"/>
                <w:szCs w:val="26"/>
              </w:rPr>
              <w:t xml:space="preserve">Giải trình </w:t>
            </w:r>
            <w:r w:rsidR="0070621A">
              <w:rPr>
                <w:i/>
                <w:sz w:val="26"/>
                <w:szCs w:val="26"/>
              </w:rPr>
              <w:t>chênh lệch số liệu sau kiểm toán</w:t>
            </w:r>
            <w:r w:rsidR="00F77E82">
              <w:rPr>
                <w:i/>
                <w:sz w:val="26"/>
                <w:szCs w:val="26"/>
              </w:rPr>
              <w:t xml:space="preserve"> </w:t>
            </w:r>
          </w:p>
        </w:tc>
        <w:tc>
          <w:tcPr>
            <w:tcW w:w="5760" w:type="dxa"/>
            <w:tcBorders>
              <w:top w:val="nil"/>
              <w:left w:val="nil"/>
              <w:bottom w:val="nil"/>
              <w:right w:val="nil"/>
            </w:tcBorders>
          </w:tcPr>
          <w:p w:rsidR="00855B94" w:rsidRPr="006E04C9" w:rsidRDefault="00855B94" w:rsidP="00165551">
            <w:pPr>
              <w:jc w:val="center"/>
              <w:rPr>
                <w:b/>
              </w:rPr>
            </w:pPr>
            <w:r w:rsidRPr="006E04C9">
              <w:rPr>
                <w:b/>
              </w:rPr>
              <w:t xml:space="preserve">CỘNG HÒA XÃ HỘI CHỦ NGHĨA VIỆT </w:t>
            </w:r>
            <w:smartTag w:uri="urn:schemas-microsoft-com:office:smarttags" w:element="place">
              <w:smartTag w:uri="urn:schemas-microsoft-com:office:smarttags" w:element="country-region">
                <w:smartTag w:uri="urn:schemas-microsoft-com:office:smarttags" w:element="State">
                  <w:smartTag w:uri="urn:schemas-microsoft-com:office:smarttags" w:element="City">
                    <w:r w:rsidRPr="006E04C9">
                      <w:rPr>
                        <w:b/>
                      </w:rPr>
                      <w:t>NAM</w:t>
                    </w:r>
                  </w:smartTag>
                </w:smartTag>
              </w:smartTag>
            </w:smartTag>
          </w:p>
          <w:p w:rsidR="00855B94" w:rsidRPr="006E04C9" w:rsidRDefault="00855B94" w:rsidP="00165551">
            <w:pPr>
              <w:jc w:val="center"/>
              <w:rPr>
                <w:sz w:val="26"/>
                <w:szCs w:val="28"/>
              </w:rPr>
            </w:pPr>
            <w:r w:rsidRPr="006E04C9">
              <w:rPr>
                <w:sz w:val="26"/>
                <w:szCs w:val="28"/>
              </w:rPr>
              <w:t>Độc lập – Tự do – Hạnh phúc</w:t>
            </w:r>
          </w:p>
          <w:p w:rsidR="00855B94" w:rsidRPr="00233A34" w:rsidRDefault="00855B94" w:rsidP="00165551">
            <w:pPr>
              <w:jc w:val="center"/>
              <w:rPr>
                <w:i/>
                <w:sz w:val="28"/>
                <w:szCs w:val="28"/>
              </w:rPr>
            </w:pPr>
            <w:r w:rsidRPr="00233A34">
              <w:rPr>
                <w:i/>
                <w:sz w:val="28"/>
                <w:szCs w:val="28"/>
              </w:rPr>
              <w:t>------------***------------</w:t>
            </w:r>
          </w:p>
          <w:p w:rsidR="00855B94" w:rsidRPr="00233A34" w:rsidRDefault="00855B94" w:rsidP="00165551">
            <w:pPr>
              <w:jc w:val="center"/>
              <w:rPr>
                <w:i/>
                <w:sz w:val="28"/>
                <w:szCs w:val="28"/>
              </w:rPr>
            </w:pPr>
          </w:p>
          <w:p w:rsidR="00855B94" w:rsidRPr="00233A34" w:rsidRDefault="00795092" w:rsidP="00D9664B">
            <w:pPr>
              <w:jc w:val="center"/>
              <w:rPr>
                <w:i/>
                <w:sz w:val="26"/>
                <w:szCs w:val="26"/>
              </w:rPr>
            </w:pPr>
            <w:r>
              <w:rPr>
                <w:i/>
              </w:rPr>
              <w:t>Hải Dương</w:t>
            </w:r>
            <w:r>
              <w:rPr>
                <w:i/>
              </w:rPr>
              <w:softHyphen/>
            </w:r>
            <w:r w:rsidR="00FF1649">
              <w:rPr>
                <w:i/>
                <w:sz w:val="26"/>
                <w:szCs w:val="26"/>
              </w:rPr>
              <w:t xml:space="preserve"> , </w:t>
            </w:r>
            <w:r w:rsidR="0070621A">
              <w:rPr>
                <w:i/>
                <w:sz w:val="26"/>
                <w:szCs w:val="26"/>
              </w:rPr>
              <w:t>ngày 25</w:t>
            </w:r>
            <w:r w:rsidR="00E42D32">
              <w:rPr>
                <w:i/>
                <w:sz w:val="26"/>
                <w:szCs w:val="26"/>
              </w:rPr>
              <w:t xml:space="preserve"> </w:t>
            </w:r>
            <w:r w:rsidR="00855B94" w:rsidRPr="00233A34">
              <w:rPr>
                <w:i/>
                <w:sz w:val="26"/>
                <w:szCs w:val="26"/>
              </w:rPr>
              <w:t xml:space="preserve"> tháng</w:t>
            </w:r>
            <w:r w:rsidR="0070621A">
              <w:rPr>
                <w:i/>
                <w:sz w:val="26"/>
                <w:szCs w:val="26"/>
              </w:rPr>
              <w:t xml:space="preserve"> 08</w:t>
            </w:r>
            <w:r w:rsidR="003F4ADF">
              <w:rPr>
                <w:i/>
                <w:sz w:val="26"/>
                <w:szCs w:val="26"/>
              </w:rPr>
              <w:t xml:space="preserve"> </w:t>
            </w:r>
            <w:r w:rsidR="00855B94" w:rsidRPr="00233A34">
              <w:rPr>
                <w:i/>
                <w:sz w:val="26"/>
                <w:szCs w:val="26"/>
              </w:rPr>
              <w:t xml:space="preserve"> năm 20</w:t>
            </w:r>
            <w:r w:rsidR="004479FE">
              <w:rPr>
                <w:i/>
                <w:sz w:val="26"/>
                <w:szCs w:val="26"/>
              </w:rPr>
              <w:t>1</w:t>
            </w:r>
            <w:r w:rsidR="003A6195">
              <w:rPr>
                <w:i/>
                <w:sz w:val="26"/>
                <w:szCs w:val="26"/>
              </w:rPr>
              <w:t>5</w:t>
            </w:r>
          </w:p>
        </w:tc>
      </w:tr>
    </w:tbl>
    <w:p w:rsidR="00361E7F" w:rsidRDefault="00361E7F" w:rsidP="00271D13">
      <w:pPr>
        <w:spacing w:before="120" w:after="120"/>
        <w:ind w:left="720" w:firstLine="720"/>
        <w:rPr>
          <w:b/>
          <w:i/>
          <w:sz w:val="26"/>
          <w:szCs w:val="26"/>
          <w:u w:val="single"/>
        </w:rPr>
      </w:pPr>
    </w:p>
    <w:p w:rsidR="00271D13" w:rsidRDefault="00233A34" w:rsidP="00271D13">
      <w:pPr>
        <w:spacing w:before="120" w:after="120"/>
        <w:ind w:left="720" w:firstLine="720"/>
        <w:rPr>
          <w:b/>
          <w:sz w:val="26"/>
        </w:rPr>
      </w:pPr>
      <w:r>
        <w:rPr>
          <w:b/>
          <w:i/>
          <w:sz w:val="26"/>
          <w:szCs w:val="26"/>
          <w:u w:val="single"/>
        </w:rPr>
        <w:t>Kính gửi</w:t>
      </w:r>
      <w:r w:rsidR="004F0853" w:rsidRPr="00233A34">
        <w:rPr>
          <w:sz w:val="26"/>
          <w:szCs w:val="26"/>
        </w:rPr>
        <w:t xml:space="preserve">: </w:t>
      </w:r>
      <w:r w:rsidR="00271D13">
        <w:rPr>
          <w:sz w:val="26"/>
          <w:szCs w:val="26"/>
        </w:rPr>
        <w:t xml:space="preserve">- </w:t>
      </w:r>
      <w:r w:rsidR="00C124E1" w:rsidRPr="00233A34">
        <w:rPr>
          <w:sz w:val="26"/>
          <w:szCs w:val="26"/>
        </w:rPr>
        <w:t xml:space="preserve"> </w:t>
      </w:r>
      <w:r w:rsidR="00E42D32">
        <w:rPr>
          <w:b/>
          <w:sz w:val="26"/>
        </w:rPr>
        <w:t>SỞ GIAO DỊCH CHỨNG KHOÁN HÀ NỘI</w:t>
      </w:r>
    </w:p>
    <w:p w:rsidR="009A0630" w:rsidRPr="00271D13" w:rsidRDefault="00271D13" w:rsidP="00271D13">
      <w:pPr>
        <w:spacing w:before="120" w:after="120"/>
        <w:ind w:left="720" w:firstLine="720"/>
        <w:rPr>
          <w:b/>
          <w:sz w:val="26"/>
        </w:rPr>
      </w:pPr>
      <w:r w:rsidRPr="00271D13">
        <w:rPr>
          <w:b/>
          <w:sz w:val="26"/>
          <w:szCs w:val="26"/>
        </w:rPr>
        <w:t xml:space="preserve">              </w:t>
      </w:r>
      <w:r>
        <w:rPr>
          <w:b/>
          <w:sz w:val="26"/>
          <w:szCs w:val="26"/>
        </w:rPr>
        <w:t xml:space="preserve"> </w:t>
      </w:r>
      <w:r w:rsidRPr="00271D13">
        <w:rPr>
          <w:b/>
          <w:sz w:val="26"/>
          <w:szCs w:val="26"/>
        </w:rPr>
        <w:t xml:space="preserve"> </w:t>
      </w:r>
      <w:r w:rsidRPr="00271D13">
        <w:rPr>
          <w:i/>
          <w:sz w:val="26"/>
          <w:szCs w:val="26"/>
        </w:rPr>
        <w:t xml:space="preserve"> </w:t>
      </w:r>
      <w:r w:rsidRPr="00271D13">
        <w:rPr>
          <w:b/>
          <w:sz w:val="26"/>
          <w:szCs w:val="26"/>
        </w:rPr>
        <w:t xml:space="preserve">- </w:t>
      </w:r>
      <w:r>
        <w:rPr>
          <w:b/>
          <w:sz w:val="26"/>
          <w:szCs w:val="26"/>
        </w:rPr>
        <w:t xml:space="preserve"> </w:t>
      </w:r>
      <w:r w:rsidR="009A0630" w:rsidRPr="00271D13">
        <w:rPr>
          <w:b/>
          <w:sz w:val="26"/>
          <w:szCs w:val="26"/>
        </w:rPr>
        <w:t>ỦY BAN CHỨNG KHOÁN NHÀ NƯỚC</w:t>
      </w:r>
    </w:p>
    <w:p w:rsidR="00211F35" w:rsidRPr="005E4F99" w:rsidRDefault="00211F35" w:rsidP="00795092">
      <w:pPr>
        <w:spacing w:line="360" w:lineRule="auto"/>
        <w:ind w:left="-450" w:firstLine="1170"/>
        <w:jc w:val="both"/>
        <w:rPr>
          <w:sz w:val="25"/>
          <w:szCs w:val="25"/>
        </w:rPr>
      </w:pPr>
    </w:p>
    <w:p w:rsidR="00207513" w:rsidRPr="00361E7F" w:rsidRDefault="003B002F" w:rsidP="00361E7F">
      <w:pPr>
        <w:spacing w:line="360" w:lineRule="auto"/>
        <w:ind w:left="-450"/>
        <w:jc w:val="both"/>
        <w:rPr>
          <w:color w:val="000000"/>
          <w:sz w:val="26"/>
          <w:szCs w:val="26"/>
        </w:rPr>
      </w:pPr>
      <w:r w:rsidRPr="00361E7F">
        <w:rPr>
          <w:color w:val="000000"/>
          <w:sz w:val="26"/>
          <w:szCs w:val="26"/>
        </w:rPr>
        <w:t xml:space="preserve">         </w:t>
      </w:r>
      <w:r w:rsidR="00F67348" w:rsidRPr="00361E7F">
        <w:rPr>
          <w:color w:val="000000"/>
          <w:sz w:val="26"/>
          <w:szCs w:val="26"/>
        </w:rPr>
        <w:t xml:space="preserve">Công ty Cổ Phần Nhựa và Môi trường xanh An Phát (Tên đối ngoại là An Phat Plastic and Green Environment Joint Stock Company, viết tắt là An Phat JSC) được thành lập theo Giấy phép đăng ký kinh doanh </w:t>
      </w:r>
      <w:r w:rsidR="007C26DC" w:rsidRPr="00361E7F">
        <w:rPr>
          <w:color w:val="000000"/>
          <w:sz w:val="26"/>
          <w:szCs w:val="26"/>
        </w:rPr>
        <w:t xml:space="preserve">số 0800373586 </w:t>
      </w:r>
      <w:r w:rsidR="00F67348" w:rsidRPr="00361E7F">
        <w:rPr>
          <w:color w:val="000000"/>
          <w:sz w:val="26"/>
          <w:szCs w:val="26"/>
        </w:rPr>
        <w:t>được sở Kế hoạch đầu tư Tỉnh Hải Dương cấp</w:t>
      </w:r>
      <w:r w:rsidR="00100D27" w:rsidRPr="00361E7F">
        <w:rPr>
          <w:color w:val="000000"/>
          <w:sz w:val="26"/>
          <w:szCs w:val="26"/>
        </w:rPr>
        <w:t xml:space="preserve"> thay đổi ngày </w:t>
      </w:r>
      <w:r w:rsidR="003A6195" w:rsidRPr="00361E7F">
        <w:rPr>
          <w:color w:val="000000"/>
          <w:sz w:val="26"/>
          <w:szCs w:val="26"/>
        </w:rPr>
        <w:t>10 tháng 11 năm 2014</w:t>
      </w:r>
    </w:p>
    <w:p w:rsidR="00361E7F" w:rsidRDefault="003B002F" w:rsidP="00361E7F">
      <w:pPr>
        <w:spacing w:line="360" w:lineRule="auto"/>
        <w:ind w:left="-450"/>
        <w:jc w:val="both"/>
        <w:rPr>
          <w:color w:val="000000"/>
          <w:sz w:val="26"/>
          <w:szCs w:val="26"/>
        </w:rPr>
      </w:pPr>
      <w:r w:rsidRPr="00361E7F">
        <w:rPr>
          <w:color w:val="000000"/>
          <w:sz w:val="26"/>
          <w:szCs w:val="26"/>
        </w:rPr>
        <w:t xml:space="preserve">        </w:t>
      </w:r>
      <w:r w:rsidR="00100D27" w:rsidRPr="00361E7F">
        <w:rPr>
          <w:color w:val="000000"/>
          <w:sz w:val="26"/>
          <w:szCs w:val="26"/>
        </w:rPr>
        <w:t xml:space="preserve">Chúng tôi </w:t>
      </w:r>
      <w:r w:rsidR="00E42D32" w:rsidRPr="00361E7F">
        <w:rPr>
          <w:color w:val="000000"/>
          <w:sz w:val="26"/>
          <w:szCs w:val="26"/>
        </w:rPr>
        <w:t xml:space="preserve">xin </w:t>
      </w:r>
      <w:r w:rsidR="001D3071" w:rsidRPr="00361E7F">
        <w:rPr>
          <w:color w:val="000000"/>
          <w:sz w:val="26"/>
          <w:szCs w:val="26"/>
        </w:rPr>
        <w:t xml:space="preserve">giải trình </w:t>
      </w:r>
      <w:r w:rsidR="005C3F4E" w:rsidRPr="00361E7F">
        <w:rPr>
          <w:color w:val="000000"/>
          <w:sz w:val="26"/>
          <w:szCs w:val="26"/>
        </w:rPr>
        <w:t>về</w:t>
      </w:r>
      <w:r w:rsidR="001D3071" w:rsidRPr="00361E7F">
        <w:rPr>
          <w:color w:val="000000"/>
          <w:sz w:val="26"/>
          <w:szCs w:val="26"/>
        </w:rPr>
        <w:t xml:space="preserve"> </w:t>
      </w:r>
      <w:r w:rsidR="00FF1649" w:rsidRPr="00361E7F">
        <w:rPr>
          <w:color w:val="000000"/>
          <w:sz w:val="26"/>
          <w:szCs w:val="26"/>
        </w:rPr>
        <w:t xml:space="preserve">việc thay đổi </w:t>
      </w:r>
      <w:r w:rsidR="0070621A">
        <w:rPr>
          <w:color w:val="000000"/>
          <w:sz w:val="26"/>
          <w:szCs w:val="26"/>
        </w:rPr>
        <w:t xml:space="preserve">số liệu sau </w:t>
      </w:r>
      <w:r w:rsidR="00FC5561">
        <w:rPr>
          <w:color w:val="000000"/>
          <w:sz w:val="26"/>
          <w:szCs w:val="26"/>
        </w:rPr>
        <w:t>kiểm toán đối với  báo cáo quý 2</w:t>
      </w:r>
      <w:r w:rsidR="0070621A">
        <w:rPr>
          <w:color w:val="000000"/>
          <w:sz w:val="26"/>
          <w:szCs w:val="26"/>
        </w:rPr>
        <w:t xml:space="preserve"> </w:t>
      </w:r>
      <w:r w:rsidR="00FF1649" w:rsidRPr="00361E7F">
        <w:rPr>
          <w:color w:val="000000"/>
          <w:sz w:val="26"/>
          <w:szCs w:val="26"/>
        </w:rPr>
        <w:t xml:space="preserve"> năm 2015 </w:t>
      </w:r>
      <w:r w:rsidR="008E34B9">
        <w:rPr>
          <w:color w:val="000000"/>
          <w:sz w:val="26"/>
          <w:szCs w:val="26"/>
        </w:rPr>
        <w:t>công ty</w:t>
      </w:r>
      <w:r w:rsidR="0070621A">
        <w:rPr>
          <w:color w:val="000000"/>
          <w:sz w:val="26"/>
          <w:szCs w:val="26"/>
        </w:rPr>
        <w:t xml:space="preserve"> hợp nhất </w:t>
      </w:r>
      <w:r w:rsidR="00FF1649" w:rsidRPr="00361E7F">
        <w:rPr>
          <w:color w:val="000000"/>
          <w:sz w:val="26"/>
          <w:szCs w:val="26"/>
        </w:rPr>
        <w:t>như sau:</w:t>
      </w:r>
    </w:p>
    <w:p w:rsidR="00351684" w:rsidRDefault="00FC5561" w:rsidP="00361E7F">
      <w:pPr>
        <w:spacing w:line="360" w:lineRule="auto"/>
        <w:ind w:left="-450"/>
        <w:jc w:val="both"/>
        <w:rPr>
          <w:color w:val="000000"/>
          <w:sz w:val="26"/>
          <w:szCs w:val="26"/>
        </w:rPr>
      </w:pPr>
      <w:r>
        <w:rPr>
          <w:color w:val="000000"/>
          <w:sz w:val="26"/>
          <w:szCs w:val="26"/>
        </w:rPr>
        <w:t>Tại chỉ tiêu 21 và chỉ tiêu 24 trên BÁO CÁO KẾT QUẢ KINH DOANH HỢP NHẤT mục “ lũy kế từ đầu năm đến cuối quý 2 năm 2015” và báo cáo 6 tháng sau kiểm toán  có sự thay đổi do thay đổi trong cách hạch toán theo TT202/2014/TT-BTC</w:t>
      </w:r>
      <w:r w:rsidR="00630CBF">
        <w:rPr>
          <w:color w:val="000000"/>
          <w:sz w:val="26"/>
          <w:szCs w:val="26"/>
        </w:rPr>
        <w:t xml:space="preserve"> ( TT hướng dẫn cách lập và trình bày báo cáo tài chính hợp nhất)</w:t>
      </w:r>
      <w:r>
        <w:rPr>
          <w:color w:val="000000"/>
          <w:sz w:val="26"/>
          <w:szCs w:val="26"/>
        </w:rPr>
        <w:t xml:space="preserve"> . Theo đó, cổ tức được chia từ đầu tư liên doanh liên kết không giảm trên chỉ tiêu ‘doanh thu tài chính hợp nhất’ như cũ nữa mà giảm trên chỉ tiêu ‘ Đầu tư vào cty liên doanh liên kết’, cụ thể:</w:t>
      </w:r>
      <w:r w:rsidR="00351684">
        <w:rPr>
          <w:color w:val="000000"/>
          <w:sz w:val="26"/>
          <w:szCs w:val="26"/>
        </w:rPr>
        <w:tab/>
      </w:r>
      <w:r w:rsidR="00C548FD">
        <w:rPr>
          <w:color w:val="000000"/>
          <w:sz w:val="26"/>
          <w:szCs w:val="26"/>
        </w:rPr>
        <w:t>:</w:t>
      </w:r>
      <w:r w:rsidR="00351684">
        <w:rPr>
          <w:color w:val="000000"/>
          <w:sz w:val="26"/>
          <w:szCs w:val="26"/>
        </w:rPr>
        <w:t xml:space="preserve"> </w:t>
      </w:r>
    </w:p>
    <w:tbl>
      <w:tblPr>
        <w:tblStyle w:val="TableGrid"/>
        <w:tblpPr w:leftFromText="180" w:rightFromText="180" w:vertAnchor="text" w:horzAnchor="margin" w:tblpXSpec="center" w:tblpY="304"/>
        <w:tblW w:w="9810" w:type="dxa"/>
        <w:tblLook w:val="04A0"/>
      </w:tblPr>
      <w:tblGrid>
        <w:gridCol w:w="2905"/>
        <w:gridCol w:w="2203"/>
        <w:gridCol w:w="2203"/>
        <w:gridCol w:w="2499"/>
      </w:tblGrid>
      <w:tr w:rsidR="000D7BAD" w:rsidTr="000D7BAD">
        <w:tc>
          <w:tcPr>
            <w:tcW w:w="2905" w:type="dxa"/>
          </w:tcPr>
          <w:p w:rsidR="000D7BAD" w:rsidRPr="00FC5561" w:rsidRDefault="000D7BAD" w:rsidP="000D7BAD">
            <w:pPr>
              <w:spacing w:line="360" w:lineRule="auto"/>
              <w:jc w:val="both"/>
              <w:rPr>
                <w:b/>
                <w:color w:val="000000"/>
                <w:sz w:val="26"/>
                <w:szCs w:val="26"/>
              </w:rPr>
            </w:pPr>
            <w:r w:rsidRPr="00FC5561">
              <w:rPr>
                <w:b/>
                <w:color w:val="000000"/>
                <w:sz w:val="26"/>
                <w:szCs w:val="26"/>
              </w:rPr>
              <w:t>Chỉ tiêu thay đổi</w:t>
            </w:r>
          </w:p>
        </w:tc>
        <w:tc>
          <w:tcPr>
            <w:tcW w:w="2203" w:type="dxa"/>
          </w:tcPr>
          <w:p w:rsidR="000D7BAD" w:rsidRPr="00FC5561" w:rsidRDefault="000D7BAD" w:rsidP="000D7BAD">
            <w:pPr>
              <w:spacing w:line="360" w:lineRule="auto"/>
              <w:jc w:val="both"/>
              <w:rPr>
                <w:b/>
                <w:color w:val="000000"/>
                <w:sz w:val="26"/>
                <w:szCs w:val="26"/>
              </w:rPr>
            </w:pPr>
            <w:r w:rsidRPr="00FC5561">
              <w:rPr>
                <w:b/>
                <w:color w:val="000000"/>
                <w:sz w:val="26"/>
                <w:szCs w:val="26"/>
              </w:rPr>
              <w:t xml:space="preserve">Số trước khi </w:t>
            </w:r>
            <w:r w:rsidR="005D02E6" w:rsidRPr="00FC5561">
              <w:rPr>
                <w:b/>
                <w:color w:val="000000"/>
                <w:sz w:val="26"/>
                <w:szCs w:val="26"/>
              </w:rPr>
              <w:t>kiểm toán</w:t>
            </w:r>
          </w:p>
        </w:tc>
        <w:tc>
          <w:tcPr>
            <w:tcW w:w="2203" w:type="dxa"/>
          </w:tcPr>
          <w:p w:rsidR="000D7BAD" w:rsidRPr="00FC5561" w:rsidRDefault="000D7BAD" w:rsidP="000D7BAD">
            <w:pPr>
              <w:spacing w:line="360" w:lineRule="auto"/>
              <w:jc w:val="both"/>
              <w:rPr>
                <w:b/>
                <w:color w:val="000000"/>
                <w:sz w:val="26"/>
                <w:szCs w:val="26"/>
              </w:rPr>
            </w:pPr>
            <w:r w:rsidRPr="00FC5561">
              <w:rPr>
                <w:b/>
                <w:color w:val="000000"/>
                <w:sz w:val="26"/>
                <w:szCs w:val="26"/>
              </w:rPr>
              <w:t xml:space="preserve">Số sau khi </w:t>
            </w:r>
            <w:r w:rsidR="005D02E6" w:rsidRPr="00FC5561">
              <w:rPr>
                <w:b/>
                <w:color w:val="000000"/>
                <w:sz w:val="26"/>
                <w:szCs w:val="26"/>
              </w:rPr>
              <w:t>kiểm toán</w:t>
            </w:r>
          </w:p>
        </w:tc>
        <w:tc>
          <w:tcPr>
            <w:tcW w:w="2499" w:type="dxa"/>
          </w:tcPr>
          <w:p w:rsidR="000D7BAD" w:rsidRPr="00FC5561" w:rsidRDefault="000D7BAD" w:rsidP="000D7BAD">
            <w:pPr>
              <w:spacing w:line="360" w:lineRule="auto"/>
              <w:jc w:val="both"/>
              <w:rPr>
                <w:b/>
                <w:color w:val="000000"/>
                <w:sz w:val="26"/>
                <w:szCs w:val="26"/>
              </w:rPr>
            </w:pPr>
            <w:r w:rsidRPr="00FC5561">
              <w:rPr>
                <w:b/>
                <w:color w:val="000000"/>
                <w:sz w:val="26"/>
                <w:szCs w:val="26"/>
              </w:rPr>
              <w:t>Lý do thay đổi</w:t>
            </w:r>
          </w:p>
        </w:tc>
      </w:tr>
      <w:tr w:rsidR="000D7BAD" w:rsidTr="005D02E6">
        <w:trPr>
          <w:trHeight w:val="1523"/>
        </w:trPr>
        <w:tc>
          <w:tcPr>
            <w:tcW w:w="2905" w:type="dxa"/>
          </w:tcPr>
          <w:p w:rsidR="000D7BAD" w:rsidRPr="00523B3A" w:rsidRDefault="005D02E6" w:rsidP="00FC5561">
            <w:pPr>
              <w:spacing w:line="360" w:lineRule="auto"/>
              <w:rPr>
                <w:b/>
                <w:color w:val="000000"/>
                <w:sz w:val="26"/>
                <w:szCs w:val="26"/>
              </w:rPr>
            </w:pPr>
            <w:r>
              <w:rPr>
                <w:b/>
                <w:color w:val="000000"/>
                <w:sz w:val="26"/>
                <w:szCs w:val="26"/>
              </w:rPr>
              <w:t>21 ( Doanh thu hoạt động tài chính)</w:t>
            </w:r>
          </w:p>
        </w:tc>
        <w:tc>
          <w:tcPr>
            <w:tcW w:w="2203" w:type="dxa"/>
          </w:tcPr>
          <w:p w:rsidR="005D02E6" w:rsidRPr="005D02E6" w:rsidRDefault="005D02E6" w:rsidP="005D02E6">
            <w:pPr>
              <w:jc w:val="both"/>
              <w:rPr>
                <w:b/>
                <w:sz w:val="28"/>
                <w:szCs w:val="28"/>
              </w:rPr>
            </w:pPr>
            <w:r w:rsidRPr="005D02E6">
              <w:rPr>
                <w:b/>
                <w:sz w:val="28"/>
                <w:szCs w:val="28"/>
              </w:rPr>
              <w:t xml:space="preserve">                    7,672,355,932 </w:t>
            </w:r>
          </w:p>
          <w:p w:rsidR="000D7BAD" w:rsidRPr="005D02E6" w:rsidRDefault="000D7BAD" w:rsidP="000D7BAD">
            <w:pPr>
              <w:spacing w:line="360" w:lineRule="auto"/>
              <w:jc w:val="both"/>
              <w:rPr>
                <w:b/>
                <w:color w:val="000000"/>
                <w:sz w:val="28"/>
                <w:szCs w:val="28"/>
              </w:rPr>
            </w:pPr>
          </w:p>
        </w:tc>
        <w:tc>
          <w:tcPr>
            <w:tcW w:w="2203" w:type="dxa"/>
          </w:tcPr>
          <w:p w:rsidR="005D02E6" w:rsidRPr="005D02E6" w:rsidRDefault="005D02E6" w:rsidP="005D02E6">
            <w:pPr>
              <w:jc w:val="both"/>
              <w:rPr>
                <w:b/>
                <w:sz w:val="28"/>
                <w:szCs w:val="28"/>
              </w:rPr>
            </w:pPr>
            <w:r w:rsidRPr="005D02E6">
              <w:rPr>
                <w:b/>
                <w:sz w:val="28"/>
                <w:szCs w:val="28"/>
              </w:rPr>
              <w:t xml:space="preserve">                  12,505,265,932 </w:t>
            </w:r>
          </w:p>
          <w:p w:rsidR="000D7BAD" w:rsidRPr="005D02E6" w:rsidRDefault="000D7BAD" w:rsidP="000D7BAD">
            <w:pPr>
              <w:spacing w:line="360" w:lineRule="auto"/>
              <w:jc w:val="both"/>
              <w:rPr>
                <w:b/>
                <w:color w:val="000000"/>
                <w:sz w:val="28"/>
                <w:szCs w:val="28"/>
              </w:rPr>
            </w:pPr>
          </w:p>
        </w:tc>
        <w:tc>
          <w:tcPr>
            <w:tcW w:w="2499" w:type="dxa"/>
          </w:tcPr>
          <w:p w:rsidR="000D7BAD" w:rsidRDefault="000D7BAD" w:rsidP="005D02E6">
            <w:pPr>
              <w:spacing w:line="360" w:lineRule="auto"/>
              <w:jc w:val="both"/>
              <w:rPr>
                <w:color w:val="000000"/>
                <w:sz w:val="26"/>
                <w:szCs w:val="26"/>
              </w:rPr>
            </w:pPr>
            <w:r>
              <w:rPr>
                <w:color w:val="000000"/>
                <w:sz w:val="26"/>
                <w:szCs w:val="26"/>
              </w:rPr>
              <w:t xml:space="preserve">Thay đổi  do </w:t>
            </w:r>
            <w:r w:rsidR="005D02E6">
              <w:rPr>
                <w:color w:val="000000"/>
                <w:sz w:val="26"/>
                <w:szCs w:val="26"/>
              </w:rPr>
              <w:t xml:space="preserve"> thay đổi cách hạch toán theo TT 202 </w:t>
            </w:r>
            <w:r w:rsidRPr="00523B3A">
              <w:rPr>
                <w:lang w:val="es-MX"/>
              </w:rPr>
              <w:t>/2014/TT - BTC</w:t>
            </w:r>
          </w:p>
        </w:tc>
      </w:tr>
      <w:tr w:rsidR="005D02E6" w:rsidTr="000D7BAD">
        <w:tc>
          <w:tcPr>
            <w:tcW w:w="2905" w:type="dxa"/>
          </w:tcPr>
          <w:p w:rsidR="005D02E6" w:rsidRDefault="005D02E6" w:rsidP="005D02E6">
            <w:pPr>
              <w:spacing w:line="360" w:lineRule="auto"/>
              <w:jc w:val="center"/>
              <w:rPr>
                <w:b/>
                <w:color w:val="000000"/>
                <w:sz w:val="26"/>
                <w:szCs w:val="26"/>
              </w:rPr>
            </w:pPr>
            <w:r>
              <w:rPr>
                <w:b/>
                <w:color w:val="000000"/>
                <w:sz w:val="26"/>
                <w:szCs w:val="26"/>
              </w:rPr>
              <w:t>24 ( lãi lỗ cty liên doanh liên kết)</w:t>
            </w:r>
          </w:p>
        </w:tc>
        <w:tc>
          <w:tcPr>
            <w:tcW w:w="2203" w:type="dxa"/>
          </w:tcPr>
          <w:p w:rsidR="005D02E6" w:rsidRPr="005D02E6" w:rsidRDefault="005D02E6" w:rsidP="005D02E6">
            <w:pPr>
              <w:jc w:val="both"/>
              <w:rPr>
                <w:b/>
                <w:i/>
                <w:iCs/>
                <w:sz w:val="28"/>
                <w:szCs w:val="28"/>
              </w:rPr>
            </w:pPr>
            <w:r w:rsidRPr="005D02E6">
              <w:rPr>
                <w:b/>
                <w:i/>
                <w:iCs/>
                <w:sz w:val="28"/>
                <w:szCs w:val="28"/>
              </w:rPr>
              <w:t xml:space="preserve">                4,533,182,993 </w:t>
            </w:r>
          </w:p>
          <w:p w:rsidR="005D02E6" w:rsidRPr="005D02E6" w:rsidRDefault="005D02E6" w:rsidP="005D02E6">
            <w:pPr>
              <w:jc w:val="both"/>
              <w:rPr>
                <w:b/>
                <w:sz w:val="28"/>
                <w:szCs w:val="28"/>
              </w:rPr>
            </w:pPr>
          </w:p>
        </w:tc>
        <w:tc>
          <w:tcPr>
            <w:tcW w:w="2203" w:type="dxa"/>
          </w:tcPr>
          <w:p w:rsidR="005D02E6" w:rsidRPr="005D02E6" w:rsidRDefault="005D02E6" w:rsidP="005D02E6">
            <w:pPr>
              <w:jc w:val="both"/>
              <w:rPr>
                <w:b/>
                <w:i/>
                <w:iCs/>
                <w:sz w:val="28"/>
                <w:szCs w:val="28"/>
              </w:rPr>
            </w:pPr>
            <w:r w:rsidRPr="005D02E6">
              <w:rPr>
                <w:b/>
                <w:i/>
                <w:iCs/>
                <w:sz w:val="28"/>
                <w:szCs w:val="28"/>
              </w:rPr>
              <w:t xml:space="preserve">                  (299,727,007)</w:t>
            </w:r>
          </w:p>
          <w:p w:rsidR="005D02E6" w:rsidRPr="005D02E6" w:rsidRDefault="005D02E6" w:rsidP="005D02E6">
            <w:pPr>
              <w:jc w:val="both"/>
              <w:rPr>
                <w:b/>
                <w:sz w:val="28"/>
                <w:szCs w:val="28"/>
              </w:rPr>
            </w:pPr>
          </w:p>
        </w:tc>
        <w:tc>
          <w:tcPr>
            <w:tcW w:w="2499" w:type="dxa"/>
          </w:tcPr>
          <w:p w:rsidR="005D02E6" w:rsidRDefault="005D02E6" w:rsidP="005D02E6">
            <w:pPr>
              <w:spacing w:line="360" w:lineRule="auto"/>
              <w:jc w:val="both"/>
              <w:rPr>
                <w:color w:val="000000"/>
                <w:sz w:val="26"/>
                <w:szCs w:val="26"/>
              </w:rPr>
            </w:pPr>
            <w:r>
              <w:rPr>
                <w:color w:val="000000"/>
                <w:sz w:val="26"/>
                <w:szCs w:val="26"/>
              </w:rPr>
              <w:t xml:space="preserve">Thay đổi  do  thay đổi cách hạch toán theo TT 202 </w:t>
            </w:r>
            <w:r w:rsidRPr="00523B3A">
              <w:rPr>
                <w:lang w:val="es-MX"/>
              </w:rPr>
              <w:t>/2014/TT - BTC</w:t>
            </w:r>
          </w:p>
        </w:tc>
      </w:tr>
    </w:tbl>
    <w:p w:rsidR="000D7BAD" w:rsidRDefault="000D7BAD" w:rsidP="00361E7F">
      <w:pPr>
        <w:spacing w:line="360" w:lineRule="auto"/>
        <w:ind w:left="-450"/>
        <w:jc w:val="both"/>
        <w:rPr>
          <w:color w:val="000000"/>
          <w:sz w:val="26"/>
          <w:szCs w:val="26"/>
        </w:rPr>
      </w:pPr>
    </w:p>
    <w:p w:rsidR="00523B3A" w:rsidRPr="00361E7F" w:rsidRDefault="007B0F7E" w:rsidP="00361E7F">
      <w:pPr>
        <w:spacing w:line="360" w:lineRule="auto"/>
        <w:ind w:left="-450"/>
        <w:jc w:val="both"/>
        <w:rPr>
          <w:color w:val="000000"/>
          <w:sz w:val="26"/>
          <w:szCs w:val="26"/>
        </w:rPr>
      </w:pPr>
      <w:r>
        <w:rPr>
          <w:color w:val="000000"/>
          <w:sz w:val="26"/>
          <w:szCs w:val="26"/>
        </w:rPr>
        <w:lastRenderedPageBreak/>
        <w:t xml:space="preserve"> Do kế toán chưa nắm hết được các thay đổi của thông tư mới nên có sự sai sót, tuy nhiên, các sai sót trên không ảnh hưởng đến số liệu các chỉ tiêu về lợi nhuận </w:t>
      </w:r>
      <w:r w:rsidR="00630CBF">
        <w:rPr>
          <w:color w:val="000000"/>
          <w:sz w:val="26"/>
          <w:szCs w:val="26"/>
        </w:rPr>
        <w:t>trên báo cáo kết quả kinh doanh hợp nhất và các báo cáo khác.</w:t>
      </w:r>
    </w:p>
    <w:p w:rsidR="00F77E82" w:rsidRPr="00361E7F" w:rsidRDefault="00F77E82" w:rsidP="00361E7F">
      <w:pPr>
        <w:spacing w:line="360" w:lineRule="auto"/>
        <w:ind w:left="-450" w:firstLine="450"/>
        <w:jc w:val="both"/>
        <w:rPr>
          <w:color w:val="000000"/>
          <w:sz w:val="26"/>
          <w:szCs w:val="26"/>
        </w:rPr>
      </w:pPr>
      <w:r w:rsidRPr="00361E7F">
        <w:rPr>
          <w:color w:val="000000"/>
          <w:sz w:val="26"/>
          <w:szCs w:val="26"/>
        </w:rPr>
        <w:t>Chúng tôi cam đoan những thông tin trong Công văn</w:t>
      </w:r>
      <w:r w:rsidR="00BA182A" w:rsidRPr="00361E7F">
        <w:rPr>
          <w:color w:val="000000"/>
          <w:sz w:val="26"/>
          <w:szCs w:val="26"/>
        </w:rPr>
        <w:t xml:space="preserve"> này là đầy đủ, chính xác.</w:t>
      </w:r>
    </w:p>
    <w:p w:rsidR="005B6BB5" w:rsidRPr="00361E7F" w:rsidRDefault="003B002F" w:rsidP="00361E7F">
      <w:pPr>
        <w:spacing w:line="360" w:lineRule="auto"/>
        <w:ind w:left="-360"/>
        <w:jc w:val="both"/>
        <w:rPr>
          <w:color w:val="000000"/>
          <w:sz w:val="26"/>
          <w:szCs w:val="26"/>
        </w:rPr>
      </w:pPr>
      <w:r w:rsidRPr="00361E7F">
        <w:rPr>
          <w:sz w:val="26"/>
          <w:szCs w:val="26"/>
        </w:rPr>
        <w:t xml:space="preserve">       </w:t>
      </w:r>
      <w:r w:rsidR="00A24712" w:rsidRPr="00361E7F">
        <w:rPr>
          <w:sz w:val="26"/>
          <w:szCs w:val="26"/>
        </w:rPr>
        <w:t>Xin trân trọng cảm ơn!</w:t>
      </w:r>
    </w:p>
    <w:tbl>
      <w:tblPr>
        <w:tblW w:w="0" w:type="auto"/>
        <w:tblInd w:w="-792" w:type="dxa"/>
        <w:tblLook w:val="04A0"/>
      </w:tblPr>
      <w:tblGrid>
        <w:gridCol w:w="3681"/>
        <w:gridCol w:w="5924"/>
      </w:tblGrid>
      <w:tr w:rsidR="00794923" w:rsidRPr="00435128">
        <w:tc>
          <w:tcPr>
            <w:tcW w:w="3780" w:type="dxa"/>
          </w:tcPr>
          <w:p w:rsidR="00794923" w:rsidRPr="00435128" w:rsidRDefault="00794923" w:rsidP="00435128">
            <w:pPr>
              <w:spacing w:line="360" w:lineRule="auto"/>
              <w:jc w:val="both"/>
              <w:rPr>
                <w:b/>
                <w:sz w:val="26"/>
                <w:szCs w:val="26"/>
                <w:u w:val="single"/>
              </w:rPr>
            </w:pPr>
            <w:r w:rsidRPr="00435128">
              <w:rPr>
                <w:b/>
                <w:sz w:val="26"/>
                <w:szCs w:val="26"/>
                <w:u w:val="single"/>
              </w:rPr>
              <w:t>Nơi nhận:</w:t>
            </w:r>
          </w:p>
          <w:p w:rsidR="00794923" w:rsidRPr="009B17C0" w:rsidRDefault="00794923" w:rsidP="00435128">
            <w:pPr>
              <w:numPr>
                <w:ilvl w:val="0"/>
                <w:numId w:val="17"/>
              </w:numPr>
              <w:spacing w:line="360" w:lineRule="auto"/>
              <w:jc w:val="both"/>
              <w:rPr>
                <w:i/>
                <w:sz w:val="26"/>
                <w:szCs w:val="26"/>
              </w:rPr>
            </w:pPr>
            <w:r w:rsidRPr="009B17C0">
              <w:rPr>
                <w:i/>
                <w:sz w:val="26"/>
                <w:szCs w:val="26"/>
              </w:rPr>
              <w:t>Như trên;</w:t>
            </w:r>
          </w:p>
          <w:p w:rsidR="00794923" w:rsidRPr="00435128" w:rsidRDefault="00794923" w:rsidP="00435128">
            <w:pPr>
              <w:numPr>
                <w:ilvl w:val="0"/>
                <w:numId w:val="17"/>
              </w:numPr>
              <w:spacing w:line="360" w:lineRule="auto"/>
              <w:jc w:val="both"/>
              <w:rPr>
                <w:sz w:val="26"/>
                <w:szCs w:val="26"/>
              </w:rPr>
            </w:pPr>
            <w:r w:rsidRPr="009B17C0">
              <w:rPr>
                <w:i/>
                <w:sz w:val="26"/>
                <w:szCs w:val="26"/>
              </w:rPr>
              <w:t>Lưu VP.</w:t>
            </w:r>
            <w:r w:rsidR="009B17C0">
              <w:rPr>
                <w:i/>
                <w:sz w:val="26"/>
                <w:szCs w:val="26"/>
              </w:rPr>
              <w:t>/.</w:t>
            </w:r>
          </w:p>
        </w:tc>
        <w:tc>
          <w:tcPr>
            <w:tcW w:w="6156" w:type="dxa"/>
          </w:tcPr>
          <w:p w:rsidR="007E0827" w:rsidRPr="006E5964" w:rsidRDefault="00794923" w:rsidP="00435128">
            <w:pPr>
              <w:spacing w:line="360" w:lineRule="auto"/>
              <w:jc w:val="center"/>
              <w:rPr>
                <w:b/>
                <w:sz w:val="26"/>
              </w:rPr>
            </w:pPr>
            <w:r w:rsidRPr="006E5964">
              <w:rPr>
                <w:b/>
                <w:sz w:val="26"/>
              </w:rPr>
              <w:t xml:space="preserve">CÔNG TY CỔ PHẦN </w:t>
            </w:r>
            <w:r w:rsidR="00E03C89" w:rsidRPr="006E5964">
              <w:rPr>
                <w:b/>
                <w:sz w:val="26"/>
              </w:rPr>
              <w:t>NHỰA VÀ MÔI TRƯỜNG</w:t>
            </w:r>
          </w:p>
          <w:p w:rsidR="00794923" w:rsidRPr="006E5964" w:rsidRDefault="00E03C89" w:rsidP="00435128">
            <w:pPr>
              <w:spacing w:line="360" w:lineRule="auto"/>
              <w:jc w:val="center"/>
              <w:rPr>
                <w:b/>
                <w:sz w:val="26"/>
              </w:rPr>
            </w:pPr>
            <w:r w:rsidRPr="006E5964">
              <w:rPr>
                <w:b/>
                <w:sz w:val="26"/>
              </w:rPr>
              <w:t xml:space="preserve"> XANH AN PHÁT</w:t>
            </w:r>
          </w:p>
          <w:p w:rsidR="00C50ED2" w:rsidRPr="00435128" w:rsidRDefault="00C50ED2" w:rsidP="00C50ED2">
            <w:pPr>
              <w:spacing w:line="360" w:lineRule="auto"/>
              <w:rPr>
                <w:b/>
                <w:sz w:val="26"/>
                <w:szCs w:val="26"/>
              </w:rPr>
            </w:pPr>
          </w:p>
        </w:tc>
      </w:tr>
    </w:tbl>
    <w:p w:rsidR="00324131" w:rsidRDefault="00324131" w:rsidP="00F77E82">
      <w:pPr>
        <w:spacing w:line="360" w:lineRule="auto"/>
        <w:ind w:left="360" w:firstLine="360"/>
        <w:jc w:val="both"/>
        <w:rPr>
          <w:sz w:val="26"/>
          <w:szCs w:val="26"/>
        </w:rPr>
      </w:pPr>
    </w:p>
    <w:p w:rsidR="00324131" w:rsidRDefault="00324131" w:rsidP="00F77E82">
      <w:pPr>
        <w:spacing w:line="360" w:lineRule="auto"/>
        <w:ind w:left="360" w:firstLine="360"/>
        <w:jc w:val="both"/>
        <w:rPr>
          <w:sz w:val="26"/>
          <w:szCs w:val="26"/>
        </w:rPr>
      </w:pPr>
    </w:p>
    <w:p w:rsidR="006C151E" w:rsidRPr="006C151E" w:rsidRDefault="006C151E">
      <w:pPr>
        <w:rPr>
          <w:sz w:val="26"/>
          <w:szCs w:val="26"/>
        </w:rPr>
      </w:pPr>
    </w:p>
    <w:sectPr w:rsidR="006C151E" w:rsidRPr="006C151E" w:rsidSect="00986396">
      <w:pgSz w:w="11909" w:h="16834" w:code="9"/>
      <w:pgMar w:top="720" w:right="1152"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3373"/>
    <w:multiLevelType w:val="hybridMultilevel"/>
    <w:tmpl w:val="4CD60FC4"/>
    <w:lvl w:ilvl="0" w:tplc="52D62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A1224"/>
    <w:multiLevelType w:val="hybridMultilevel"/>
    <w:tmpl w:val="CDE0C1E8"/>
    <w:lvl w:ilvl="0" w:tplc="C6B6CD5C">
      <w:numFmt w:val="bullet"/>
      <w:lvlText w:val="-"/>
      <w:lvlJc w:val="left"/>
      <w:pPr>
        <w:tabs>
          <w:tab w:val="num" w:pos="2055"/>
        </w:tabs>
        <w:ind w:left="2055" w:hanging="133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584860"/>
    <w:multiLevelType w:val="hybridMultilevel"/>
    <w:tmpl w:val="1612EE60"/>
    <w:lvl w:ilvl="0" w:tplc="09A67C6E">
      <w:numFmt w:val="bullet"/>
      <w:lvlText w:val="-"/>
      <w:lvlJc w:val="left"/>
      <w:pPr>
        <w:ind w:left="945" w:hanging="5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D3527"/>
    <w:multiLevelType w:val="hybridMultilevel"/>
    <w:tmpl w:val="2B1EA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4605CC"/>
    <w:multiLevelType w:val="hybridMultilevel"/>
    <w:tmpl w:val="7C6489EA"/>
    <w:lvl w:ilvl="0" w:tplc="B158233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A3EF9"/>
    <w:multiLevelType w:val="hybridMultilevel"/>
    <w:tmpl w:val="927E6DB0"/>
    <w:lvl w:ilvl="0" w:tplc="3FA85F6E">
      <w:start w:val="2"/>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F2751"/>
    <w:multiLevelType w:val="hybridMultilevel"/>
    <w:tmpl w:val="3396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D2A3E"/>
    <w:multiLevelType w:val="hybridMultilevel"/>
    <w:tmpl w:val="492A5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A4A03"/>
    <w:multiLevelType w:val="hybridMultilevel"/>
    <w:tmpl w:val="2DDA7B64"/>
    <w:lvl w:ilvl="0" w:tplc="151E5FC0">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F31E5"/>
    <w:multiLevelType w:val="hybridMultilevel"/>
    <w:tmpl w:val="34BEDF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3A28DE"/>
    <w:multiLevelType w:val="hybridMultilevel"/>
    <w:tmpl w:val="BBE0148A"/>
    <w:lvl w:ilvl="0" w:tplc="0F184D3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AE0FC0"/>
    <w:multiLevelType w:val="hybridMultilevel"/>
    <w:tmpl w:val="7F929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544EC"/>
    <w:multiLevelType w:val="hybridMultilevel"/>
    <w:tmpl w:val="7FC88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B97D74"/>
    <w:multiLevelType w:val="hybridMultilevel"/>
    <w:tmpl w:val="52F87A00"/>
    <w:lvl w:ilvl="0" w:tplc="E21CD16A">
      <w:start w:val="1"/>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878E8"/>
    <w:multiLevelType w:val="hybridMultilevel"/>
    <w:tmpl w:val="7CD4489A"/>
    <w:lvl w:ilvl="0" w:tplc="DB58762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6D444B"/>
    <w:multiLevelType w:val="hybridMultilevel"/>
    <w:tmpl w:val="A13E5B94"/>
    <w:lvl w:ilvl="0" w:tplc="E660AD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26BDB"/>
    <w:multiLevelType w:val="hybridMultilevel"/>
    <w:tmpl w:val="F5ECEF7E"/>
    <w:lvl w:ilvl="0" w:tplc="8C4CC0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1C2A92"/>
    <w:multiLevelType w:val="hybridMultilevel"/>
    <w:tmpl w:val="C194F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E8377F"/>
    <w:multiLevelType w:val="hybridMultilevel"/>
    <w:tmpl w:val="54EA17E8"/>
    <w:lvl w:ilvl="0" w:tplc="0D220D58">
      <w:start w:val="1"/>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6D0BFD"/>
    <w:multiLevelType w:val="hybridMultilevel"/>
    <w:tmpl w:val="4E2A20B8"/>
    <w:lvl w:ilvl="0" w:tplc="61D802A8">
      <w:numFmt w:val="bullet"/>
      <w:lvlText w:val="-"/>
      <w:lvlJc w:val="left"/>
      <w:pPr>
        <w:tabs>
          <w:tab w:val="num" w:pos="720"/>
        </w:tabs>
        <w:ind w:left="720"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1E2085"/>
    <w:multiLevelType w:val="hybridMultilevel"/>
    <w:tmpl w:val="6C986136"/>
    <w:lvl w:ilvl="0" w:tplc="0C5EC24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845AE8"/>
    <w:multiLevelType w:val="hybridMultilevel"/>
    <w:tmpl w:val="B5BC6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003E8A"/>
    <w:multiLevelType w:val="hybridMultilevel"/>
    <w:tmpl w:val="2C646912"/>
    <w:lvl w:ilvl="0" w:tplc="F744AFF8">
      <w:start w:val="2"/>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3"/>
  </w:num>
  <w:num w:numId="4">
    <w:abstractNumId w:val="7"/>
  </w:num>
  <w:num w:numId="5">
    <w:abstractNumId w:val="18"/>
  </w:num>
  <w:num w:numId="6">
    <w:abstractNumId w:val="4"/>
  </w:num>
  <w:num w:numId="7">
    <w:abstractNumId w:val="5"/>
  </w:num>
  <w:num w:numId="8">
    <w:abstractNumId w:val="21"/>
  </w:num>
  <w:num w:numId="9">
    <w:abstractNumId w:val="11"/>
  </w:num>
  <w:num w:numId="10">
    <w:abstractNumId w:val="20"/>
  </w:num>
  <w:num w:numId="11">
    <w:abstractNumId w:val="12"/>
  </w:num>
  <w:num w:numId="12">
    <w:abstractNumId w:val="14"/>
  </w:num>
  <w:num w:numId="13">
    <w:abstractNumId w:val="13"/>
  </w:num>
  <w:num w:numId="14">
    <w:abstractNumId w:val="22"/>
  </w:num>
  <w:num w:numId="15">
    <w:abstractNumId w:val="16"/>
  </w:num>
  <w:num w:numId="16">
    <w:abstractNumId w:val="15"/>
  </w:num>
  <w:num w:numId="17">
    <w:abstractNumId w:val="0"/>
  </w:num>
  <w:num w:numId="18">
    <w:abstractNumId w:val="6"/>
  </w:num>
  <w:num w:numId="19">
    <w:abstractNumId w:val="9"/>
  </w:num>
  <w:num w:numId="20">
    <w:abstractNumId w:val="10"/>
  </w:num>
  <w:num w:numId="21">
    <w:abstractNumId w:val="1"/>
  </w:num>
  <w:num w:numId="22">
    <w:abstractNumId w:val="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4F0853"/>
    <w:rsid w:val="00020C78"/>
    <w:rsid w:val="0003435A"/>
    <w:rsid w:val="00042CC0"/>
    <w:rsid w:val="00050FBE"/>
    <w:rsid w:val="000516EF"/>
    <w:rsid w:val="00063EDB"/>
    <w:rsid w:val="000668C2"/>
    <w:rsid w:val="0007784F"/>
    <w:rsid w:val="00091EE5"/>
    <w:rsid w:val="00092411"/>
    <w:rsid w:val="000A490A"/>
    <w:rsid w:val="000B1161"/>
    <w:rsid w:val="000B20E5"/>
    <w:rsid w:val="000B3511"/>
    <w:rsid w:val="000C0EF9"/>
    <w:rsid w:val="000D7BAD"/>
    <w:rsid w:val="000E60B1"/>
    <w:rsid w:val="000E7137"/>
    <w:rsid w:val="00100D27"/>
    <w:rsid w:val="001016D4"/>
    <w:rsid w:val="001027C5"/>
    <w:rsid w:val="00104445"/>
    <w:rsid w:val="0010499D"/>
    <w:rsid w:val="00113C32"/>
    <w:rsid w:val="001311B0"/>
    <w:rsid w:val="001362CB"/>
    <w:rsid w:val="00137A61"/>
    <w:rsid w:val="001408F3"/>
    <w:rsid w:val="00150480"/>
    <w:rsid w:val="00156AF5"/>
    <w:rsid w:val="00157FC7"/>
    <w:rsid w:val="00165551"/>
    <w:rsid w:val="001908E2"/>
    <w:rsid w:val="0019213D"/>
    <w:rsid w:val="001A543C"/>
    <w:rsid w:val="001B15A8"/>
    <w:rsid w:val="001B2BAC"/>
    <w:rsid w:val="001C4332"/>
    <w:rsid w:val="001D3071"/>
    <w:rsid w:val="001D4F15"/>
    <w:rsid w:val="001D53FC"/>
    <w:rsid w:val="001D6B13"/>
    <w:rsid w:val="001E25BA"/>
    <w:rsid w:val="001F3AAD"/>
    <w:rsid w:val="001F59F1"/>
    <w:rsid w:val="001F664B"/>
    <w:rsid w:val="00204A62"/>
    <w:rsid w:val="00207513"/>
    <w:rsid w:val="00211F35"/>
    <w:rsid w:val="002142F6"/>
    <w:rsid w:val="002168B8"/>
    <w:rsid w:val="00231F5C"/>
    <w:rsid w:val="00233A34"/>
    <w:rsid w:val="0023717A"/>
    <w:rsid w:val="00240441"/>
    <w:rsid w:val="002427C0"/>
    <w:rsid w:val="002477E6"/>
    <w:rsid w:val="00256349"/>
    <w:rsid w:val="00260653"/>
    <w:rsid w:val="00262D72"/>
    <w:rsid w:val="00263196"/>
    <w:rsid w:val="0027027B"/>
    <w:rsid w:val="00271D13"/>
    <w:rsid w:val="00285179"/>
    <w:rsid w:val="0029257A"/>
    <w:rsid w:val="0029564C"/>
    <w:rsid w:val="002A009A"/>
    <w:rsid w:val="002B037A"/>
    <w:rsid w:val="002C05BE"/>
    <w:rsid w:val="002C1697"/>
    <w:rsid w:val="002C418B"/>
    <w:rsid w:val="002D10DD"/>
    <w:rsid w:val="002D5EFB"/>
    <w:rsid w:val="002D7563"/>
    <w:rsid w:val="002E3265"/>
    <w:rsid w:val="002E5FEF"/>
    <w:rsid w:val="002F2241"/>
    <w:rsid w:val="003045A6"/>
    <w:rsid w:val="00314995"/>
    <w:rsid w:val="00320ED8"/>
    <w:rsid w:val="00324131"/>
    <w:rsid w:val="00327901"/>
    <w:rsid w:val="00335235"/>
    <w:rsid w:val="00351684"/>
    <w:rsid w:val="00361E7F"/>
    <w:rsid w:val="00373931"/>
    <w:rsid w:val="00380514"/>
    <w:rsid w:val="0038557C"/>
    <w:rsid w:val="00390B1A"/>
    <w:rsid w:val="0039667B"/>
    <w:rsid w:val="003A081D"/>
    <w:rsid w:val="003A3B07"/>
    <w:rsid w:val="003A6195"/>
    <w:rsid w:val="003B002F"/>
    <w:rsid w:val="003B7A73"/>
    <w:rsid w:val="003C29EB"/>
    <w:rsid w:val="003E04CF"/>
    <w:rsid w:val="003E33C0"/>
    <w:rsid w:val="003F4ADF"/>
    <w:rsid w:val="003F7664"/>
    <w:rsid w:val="004001FE"/>
    <w:rsid w:val="00400C85"/>
    <w:rsid w:val="004025AE"/>
    <w:rsid w:val="00412702"/>
    <w:rsid w:val="00414FE8"/>
    <w:rsid w:val="0042086C"/>
    <w:rsid w:val="00426E06"/>
    <w:rsid w:val="00430F5C"/>
    <w:rsid w:val="00435128"/>
    <w:rsid w:val="00443F27"/>
    <w:rsid w:val="00447648"/>
    <w:rsid w:val="004479FE"/>
    <w:rsid w:val="00457277"/>
    <w:rsid w:val="004705B4"/>
    <w:rsid w:val="00471287"/>
    <w:rsid w:val="0047225F"/>
    <w:rsid w:val="004763C4"/>
    <w:rsid w:val="00485997"/>
    <w:rsid w:val="004931E4"/>
    <w:rsid w:val="00494F46"/>
    <w:rsid w:val="004A558E"/>
    <w:rsid w:val="004B1955"/>
    <w:rsid w:val="004C47F1"/>
    <w:rsid w:val="004F0853"/>
    <w:rsid w:val="005075B5"/>
    <w:rsid w:val="00511277"/>
    <w:rsid w:val="00520D39"/>
    <w:rsid w:val="00522F5D"/>
    <w:rsid w:val="00523B3A"/>
    <w:rsid w:val="00524CFC"/>
    <w:rsid w:val="005273FA"/>
    <w:rsid w:val="005349CD"/>
    <w:rsid w:val="0054710B"/>
    <w:rsid w:val="005657FD"/>
    <w:rsid w:val="00575474"/>
    <w:rsid w:val="00590F83"/>
    <w:rsid w:val="005A12BA"/>
    <w:rsid w:val="005A3CC7"/>
    <w:rsid w:val="005A6F83"/>
    <w:rsid w:val="005B6BB5"/>
    <w:rsid w:val="005C3F4E"/>
    <w:rsid w:val="005C58AB"/>
    <w:rsid w:val="005C78E6"/>
    <w:rsid w:val="005D02E6"/>
    <w:rsid w:val="005D08C0"/>
    <w:rsid w:val="005D4821"/>
    <w:rsid w:val="005E05BC"/>
    <w:rsid w:val="005E0881"/>
    <w:rsid w:val="005E4F99"/>
    <w:rsid w:val="005E7AFC"/>
    <w:rsid w:val="005F2A8B"/>
    <w:rsid w:val="005F7A77"/>
    <w:rsid w:val="006068D2"/>
    <w:rsid w:val="00611784"/>
    <w:rsid w:val="00626277"/>
    <w:rsid w:val="00627239"/>
    <w:rsid w:val="00627748"/>
    <w:rsid w:val="00630CBF"/>
    <w:rsid w:val="00653B68"/>
    <w:rsid w:val="0067099F"/>
    <w:rsid w:val="00674E36"/>
    <w:rsid w:val="00687BD0"/>
    <w:rsid w:val="006B3CB6"/>
    <w:rsid w:val="006B595D"/>
    <w:rsid w:val="006C151E"/>
    <w:rsid w:val="006D74F4"/>
    <w:rsid w:val="006E04C9"/>
    <w:rsid w:val="006E5964"/>
    <w:rsid w:val="006E7FFC"/>
    <w:rsid w:val="006F15EE"/>
    <w:rsid w:val="006F3134"/>
    <w:rsid w:val="006F6E5F"/>
    <w:rsid w:val="0070621A"/>
    <w:rsid w:val="00716AE7"/>
    <w:rsid w:val="0072591C"/>
    <w:rsid w:val="0073480F"/>
    <w:rsid w:val="00734FE6"/>
    <w:rsid w:val="00740209"/>
    <w:rsid w:val="00755599"/>
    <w:rsid w:val="00764024"/>
    <w:rsid w:val="00767204"/>
    <w:rsid w:val="00774318"/>
    <w:rsid w:val="007839BE"/>
    <w:rsid w:val="00794923"/>
    <w:rsid w:val="00795092"/>
    <w:rsid w:val="007A27EE"/>
    <w:rsid w:val="007A3520"/>
    <w:rsid w:val="007A5D2D"/>
    <w:rsid w:val="007A715B"/>
    <w:rsid w:val="007B0F7E"/>
    <w:rsid w:val="007B117D"/>
    <w:rsid w:val="007C176F"/>
    <w:rsid w:val="007C26DC"/>
    <w:rsid w:val="007C34A0"/>
    <w:rsid w:val="007C73F7"/>
    <w:rsid w:val="007D1D56"/>
    <w:rsid w:val="007D7925"/>
    <w:rsid w:val="007E0827"/>
    <w:rsid w:val="007E0C38"/>
    <w:rsid w:val="00806888"/>
    <w:rsid w:val="00813DA7"/>
    <w:rsid w:val="00816B7B"/>
    <w:rsid w:val="0083665A"/>
    <w:rsid w:val="008372C1"/>
    <w:rsid w:val="0084178B"/>
    <w:rsid w:val="00842902"/>
    <w:rsid w:val="0084442B"/>
    <w:rsid w:val="00851C7A"/>
    <w:rsid w:val="00853E1E"/>
    <w:rsid w:val="00855B94"/>
    <w:rsid w:val="00856DE1"/>
    <w:rsid w:val="00862CE5"/>
    <w:rsid w:val="00863A1F"/>
    <w:rsid w:val="00877E46"/>
    <w:rsid w:val="00894F34"/>
    <w:rsid w:val="008A0B4D"/>
    <w:rsid w:val="008A4C96"/>
    <w:rsid w:val="008B3C73"/>
    <w:rsid w:val="008C1477"/>
    <w:rsid w:val="008C639C"/>
    <w:rsid w:val="008E34B9"/>
    <w:rsid w:val="008E59E3"/>
    <w:rsid w:val="008F194E"/>
    <w:rsid w:val="00935EBE"/>
    <w:rsid w:val="00941C9E"/>
    <w:rsid w:val="009455F4"/>
    <w:rsid w:val="00946430"/>
    <w:rsid w:val="00954EF7"/>
    <w:rsid w:val="00960B02"/>
    <w:rsid w:val="0096344B"/>
    <w:rsid w:val="00966E44"/>
    <w:rsid w:val="00977087"/>
    <w:rsid w:val="009849C7"/>
    <w:rsid w:val="00986396"/>
    <w:rsid w:val="00986450"/>
    <w:rsid w:val="009900ED"/>
    <w:rsid w:val="00992268"/>
    <w:rsid w:val="009A0630"/>
    <w:rsid w:val="009B17C0"/>
    <w:rsid w:val="009B7A8D"/>
    <w:rsid w:val="009C1704"/>
    <w:rsid w:val="009D2F2E"/>
    <w:rsid w:val="00A00327"/>
    <w:rsid w:val="00A01CE5"/>
    <w:rsid w:val="00A02E2B"/>
    <w:rsid w:val="00A03B03"/>
    <w:rsid w:val="00A07D12"/>
    <w:rsid w:val="00A16684"/>
    <w:rsid w:val="00A24712"/>
    <w:rsid w:val="00A24AE5"/>
    <w:rsid w:val="00A3442A"/>
    <w:rsid w:val="00A606A0"/>
    <w:rsid w:val="00A806D3"/>
    <w:rsid w:val="00AA7091"/>
    <w:rsid w:val="00AB0A90"/>
    <w:rsid w:val="00AB2EEE"/>
    <w:rsid w:val="00AB43DE"/>
    <w:rsid w:val="00AB7E08"/>
    <w:rsid w:val="00AC1962"/>
    <w:rsid w:val="00AD3316"/>
    <w:rsid w:val="00AD64C7"/>
    <w:rsid w:val="00AD6518"/>
    <w:rsid w:val="00B10148"/>
    <w:rsid w:val="00B26525"/>
    <w:rsid w:val="00B327FC"/>
    <w:rsid w:val="00B36ED1"/>
    <w:rsid w:val="00B376BA"/>
    <w:rsid w:val="00B45E0C"/>
    <w:rsid w:val="00B46057"/>
    <w:rsid w:val="00B52B24"/>
    <w:rsid w:val="00B5330D"/>
    <w:rsid w:val="00B77CD5"/>
    <w:rsid w:val="00B852E3"/>
    <w:rsid w:val="00B95782"/>
    <w:rsid w:val="00B958D4"/>
    <w:rsid w:val="00BA182A"/>
    <w:rsid w:val="00BA3359"/>
    <w:rsid w:val="00BA3537"/>
    <w:rsid w:val="00BA68AD"/>
    <w:rsid w:val="00BB2057"/>
    <w:rsid w:val="00BC1015"/>
    <w:rsid w:val="00BC2B7E"/>
    <w:rsid w:val="00BC4676"/>
    <w:rsid w:val="00BD66DD"/>
    <w:rsid w:val="00BE043F"/>
    <w:rsid w:val="00BE1F35"/>
    <w:rsid w:val="00BE26D2"/>
    <w:rsid w:val="00C04E28"/>
    <w:rsid w:val="00C07850"/>
    <w:rsid w:val="00C124E1"/>
    <w:rsid w:val="00C168D8"/>
    <w:rsid w:val="00C24E3D"/>
    <w:rsid w:val="00C420E3"/>
    <w:rsid w:val="00C50ED2"/>
    <w:rsid w:val="00C548FD"/>
    <w:rsid w:val="00C549F8"/>
    <w:rsid w:val="00C55721"/>
    <w:rsid w:val="00C66DAA"/>
    <w:rsid w:val="00C8344A"/>
    <w:rsid w:val="00C8640C"/>
    <w:rsid w:val="00CA64CE"/>
    <w:rsid w:val="00CB73E4"/>
    <w:rsid w:val="00CD4D1D"/>
    <w:rsid w:val="00CF0949"/>
    <w:rsid w:val="00CF32E0"/>
    <w:rsid w:val="00CF4168"/>
    <w:rsid w:val="00D00390"/>
    <w:rsid w:val="00D01291"/>
    <w:rsid w:val="00D10FC4"/>
    <w:rsid w:val="00D54049"/>
    <w:rsid w:val="00D56F62"/>
    <w:rsid w:val="00D75AEE"/>
    <w:rsid w:val="00D76F70"/>
    <w:rsid w:val="00D95F19"/>
    <w:rsid w:val="00D9664B"/>
    <w:rsid w:val="00DA17E6"/>
    <w:rsid w:val="00DB60E4"/>
    <w:rsid w:val="00DD4C6A"/>
    <w:rsid w:val="00DD6F64"/>
    <w:rsid w:val="00DD72EE"/>
    <w:rsid w:val="00DF7079"/>
    <w:rsid w:val="00E01191"/>
    <w:rsid w:val="00E03C89"/>
    <w:rsid w:val="00E20826"/>
    <w:rsid w:val="00E250C4"/>
    <w:rsid w:val="00E31963"/>
    <w:rsid w:val="00E42D32"/>
    <w:rsid w:val="00E51A4C"/>
    <w:rsid w:val="00E7098E"/>
    <w:rsid w:val="00E71CAB"/>
    <w:rsid w:val="00E724C3"/>
    <w:rsid w:val="00E75EE2"/>
    <w:rsid w:val="00E82111"/>
    <w:rsid w:val="00EA4F08"/>
    <w:rsid w:val="00EC1E0F"/>
    <w:rsid w:val="00EC6840"/>
    <w:rsid w:val="00EC7AC9"/>
    <w:rsid w:val="00F03F23"/>
    <w:rsid w:val="00F31068"/>
    <w:rsid w:val="00F45886"/>
    <w:rsid w:val="00F50C56"/>
    <w:rsid w:val="00F63C6C"/>
    <w:rsid w:val="00F64359"/>
    <w:rsid w:val="00F64C3E"/>
    <w:rsid w:val="00F67348"/>
    <w:rsid w:val="00F71A89"/>
    <w:rsid w:val="00F77E82"/>
    <w:rsid w:val="00F87742"/>
    <w:rsid w:val="00FA0D6E"/>
    <w:rsid w:val="00FB7142"/>
    <w:rsid w:val="00FC5561"/>
    <w:rsid w:val="00FD686D"/>
    <w:rsid w:val="00FD7417"/>
    <w:rsid w:val="00FE30C9"/>
    <w:rsid w:val="00FF1649"/>
    <w:rsid w:val="00FF5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A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6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07513"/>
    <w:rPr>
      <w:sz w:val="16"/>
      <w:szCs w:val="16"/>
    </w:rPr>
  </w:style>
  <w:style w:type="paragraph" w:styleId="CommentText">
    <w:name w:val="annotation text"/>
    <w:basedOn w:val="Normal"/>
    <w:link w:val="CommentTextChar"/>
    <w:rsid w:val="00207513"/>
    <w:rPr>
      <w:sz w:val="20"/>
      <w:szCs w:val="20"/>
    </w:rPr>
  </w:style>
  <w:style w:type="character" w:customStyle="1" w:styleId="CommentTextChar">
    <w:name w:val="Comment Text Char"/>
    <w:basedOn w:val="DefaultParagraphFont"/>
    <w:link w:val="CommentText"/>
    <w:rsid w:val="00207513"/>
  </w:style>
  <w:style w:type="paragraph" w:styleId="CommentSubject">
    <w:name w:val="annotation subject"/>
    <w:basedOn w:val="CommentText"/>
    <w:next w:val="CommentText"/>
    <w:link w:val="CommentSubjectChar"/>
    <w:rsid w:val="00207513"/>
    <w:rPr>
      <w:b/>
      <w:bCs/>
    </w:rPr>
  </w:style>
  <w:style w:type="character" w:customStyle="1" w:styleId="CommentSubjectChar">
    <w:name w:val="Comment Subject Char"/>
    <w:basedOn w:val="CommentTextChar"/>
    <w:link w:val="CommentSubject"/>
    <w:rsid w:val="00207513"/>
    <w:rPr>
      <w:b/>
      <w:bCs/>
    </w:rPr>
  </w:style>
  <w:style w:type="paragraph" w:styleId="BalloonText">
    <w:name w:val="Balloon Text"/>
    <w:basedOn w:val="Normal"/>
    <w:link w:val="BalloonTextChar"/>
    <w:rsid w:val="00207513"/>
    <w:rPr>
      <w:rFonts w:ascii="Tahoma" w:hAnsi="Tahoma" w:cs="Tahoma"/>
      <w:sz w:val="16"/>
      <w:szCs w:val="16"/>
    </w:rPr>
  </w:style>
  <w:style w:type="character" w:customStyle="1" w:styleId="BalloonTextChar">
    <w:name w:val="Balloon Text Char"/>
    <w:basedOn w:val="DefaultParagraphFont"/>
    <w:link w:val="BalloonText"/>
    <w:rsid w:val="00207513"/>
    <w:rPr>
      <w:rFonts w:ascii="Tahoma" w:hAnsi="Tahoma" w:cs="Tahoma"/>
      <w:sz w:val="16"/>
      <w:szCs w:val="16"/>
    </w:rPr>
  </w:style>
  <w:style w:type="paragraph" w:styleId="ListParagraph">
    <w:name w:val="List Paragraph"/>
    <w:basedOn w:val="Normal"/>
    <w:uiPriority w:val="34"/>
    <w:qFormat/>
    <w:rsid w:val="00271D13"/>
    <w:pPr>
      <w:ind w:left="720"/>
      <w:contextualSpacing/>
    </w:pPr>
  </w:style>
</w:styles>
</file>

<file path=word/webSettings.xml><?xml version="1.0" encoding="utf-8"?>
<w:webSettings xmlns:r="http://schemas.openxmlformats.org/officeDocument/2006/relationships" xmlns:w="http://schemas.openxmlformats.org/wordprocessingml/2006/main">
  <w:divs>
    <w:div w:id="236289665">
      <w:bodyDiv w:val="1"/>
      <w:marLeft w:val="0"/>
      <w:marRight w:val="0"/>
      <w:marTop w:val="0"/>
      <w:marBottom w:val="0"/>
      <w:divBdr>
        <w:top w:val="none" w:sz="0" w:space="0" w:color="auto"/>
        <w:left w:val="none" w:sz="0" w:space="0" w:color="auto"/>
        <w:bottom w:val="none" w:sz="0" w:space="0" w:color="auto"/>
        <w:right w:val="none" w:sz="0" w:space="0" w:color="auto"/>
      </w:divBdr>
    </w:div>
    <w:div w:id="582107444">
      <w:bodyDiv w:val="1"/>
      <w:marLeft w:val="0"/>
      <w:marRight w:val="0"/>
      <w:marTop w:val="0"/>
      <w:marBottom w:val="0"/>
      <w:divBdr>
        <w:top w:val="none" w:sz="0" w:space="0" w:color="auto"/>
        <w:left w:val="none" w:sz="0" w:space="0" w:color="auto"/>
        <w:bottom w:val="none" w:sz="0" w:space="0" w:color="auto"/>
        <w:right w:val="none" w:sz="0" w:space="0" w:color="auto"/>
      </w:divBdr>
    </w:div>
    <w:div w:id="699012721">
      <w:bodyDiv w:val="1"/>
      <w:marLeft w:val="0"/>
      <w:marRight w:val="0"/>
      <w:marTop w:val="0"/>
      <w:marBottom w:val="0"/>
      <w:divBdr>
        <w:top w:val="none" w:sz="0" w:space="0" w:color="auto"/>
        <w:left w:val="none" w:sz="0" w:space="0" w:color="auto"/>
        <w:bottom w:val="none" w:sz="0" w:space="0" w:color="auto"/>
        <w:right w:val="none" w:sz="0" w:space="0" w:color="auto"/>
      </w:divBdr>
    </w:div>
    <w:div w:id="1001933898">
      <w:bodyDiv w:val="1"/>
      <w:marLeft w:val="0"/>
      <w:marRight w:val="0"/>
      <w:marTop w:val="0"/>
      <w:marBottom w:val="0"/>
      <w:divBdr>
        <w:top w:val="none" w:sz="0" w:space="0" w:color="auto"/>
        <w:left w:val="none" w:sz="0" w:space="0" w:color="auto"/>
        <w:bottom w:val="none" w:sz="0" w:space="0" w:color="auto"/>
        <w:right w:val="none" w:sz="0" w:space="0" w:color="auto"/>
      </w:divBdr>
    </w:div>
    <w:div w:id="1407344461">
      <w:bodyDiv w:val="1"/>
      <w:marLeft w:val="0"/>
      <w:marRight w:val="0"/>
      <w:marTop w:val="0"/>
      <w:marBottom w:val="0"/>
      <w:divBdr>
        <w:top w:val="none" w:sz="0" w:space="0" w:color="auto"/>
        <w:left w:val="none" w:sz="0" w:space="0" w:color="auto"/>
        <w:bottom w:val="none" w:sz="0" w:space="0" w:color="auto"/>
        <w:right w:val="none" w:sz="0" w:space="0" w:color="auto"/>
      </w:divBdr>
    </w:div>
    <w:div w:id="2049988136">
      <w:bodyDiv w:val="1"/>
      <w:marLeft w:val="0"/>
      <w:marRight w:val="0"/>
      <w:marTop w:val="0"/>
      <w:marBottom w:val="0"/>
      <w:divBdr>
        <w:top w:val="none" w:sz="0" w:space="0" w:color="auto"/>
        <w:left w:val="none" w:sz="0" w:space="0" w:color="auto"/>
        <w:bottom w:val="none" w:sz="0" w:space="0" w:color="auto"/>
        <w:right w:val="none" w:sz="0" w:space="0" w:color="auto"/>
      </w:divBdr>
      <w:divsChild>
        <w:div w:id="249655584">
          <w:marLeft w:val="1080"/>
          <w:marRight w:val="0"/>
          <w:marTop w:val="0"/>
          <w:marBottom w:val="0"/>
          <w:divBdr>
            <w:top w:val="none" w:sz="0" w:space="0" w:color="auto"/>
            <w:left w:val="none" w:sz="0" w:space="0" w:color="auto"/>
            <w:bottom w:val="none" w:sz="0" w:space="0" w:color="auto"/>
            <w:right w:val="none" w:sz="0" w:space="0" w:color="auto"/>
          </w:divBdr>
        </w:div>
        <w:div w:id="195123132">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Mẫu số 07/TNCN</vt:lpstr>
    </vt:vector>
  </TitlesOfParts>
  <Company>HOME</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07/TNCN</dc:title>
  <dc:creator>Tran Van Quyen</dc:creator>
  <cp:lastModifiedBy>USER</cp:lastModifiedBy>
  <cp:revision>33</cp:revision>
  <cp:lastPrinted>2011-08-15T07:30:00Z</cp:lastPrinted>
  <dcterms:created xsi:type="dcterms:W3CDTF">2013-11-07T08:04:00Z</dcterms:created>
  <dcterms:modified xsi:type="dcterms:W3CDTF">2015-08-25T03:28:00Z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ead67854aed14eaba58ba140f687dbe3.psdsxs" Id="Rc1a915f5c441456e" /></Relationships>
</file>