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342" w:type="dxa"/>
        <w:tblLook w:val="01E0"/>
      </w:tblPr>
      <w:tblGrid>
        <w:gridCol w:w="4680"/>
        <w:gridCol w:w="5220"/>
      </w:tblGrid>
      <w:tr w:rsidR="0014693A" w:rsidRPr="0014693A" w:rsidTr="00286F91">
        <w:trPr>
          <w:trHeight w:val="1135"/>
        </w:trPr>
        <w:tc>
          <w:tcPr>
            <w:tcW w:w="4680" w:type="dxa"/>
          </w:tcPr>
          <w:p w:rsidR="0014693A" w:rsidRPr="0014693A" w:rsidRDefault="0014693A" w:rsidP="0014693A">
            <w:pPr>
              <w:spacing w:before="120" w:line="300" w:lineRule="auto"/>
              <w:jc w:val="center"/>
              <w:rPr>
                <w:rFonts w:ascii="Times New Roman" w:hAnsi="Times New Roman"/>
                <w:b/>
                <w:sz w:val="24"/>
              </w:rPr>
            </w:pPr>
            <w:r w:rsidRPr="0014693A">
              <w:rPr>
                <w:rFonts w:ascii="Times New Roman" w:hAnsi="Times New Roman"/>
                <w:b/>
                <w:sz w:val="24"/>
              </w:rPr>
              <w:t>CÔNG TY CỔ PHẦN</w:t>
            </w:r>
          </w:p>
          <w:p w:rsidR="0014693A" w:rsidRPr="0014693A" w:rsidRDefault="0014693A" w:rsidP="0014693A">
            <w:pPr>
              <w:spacing w:line="300" w:lineRule="auto"/>
              <w:jc w:val="center"/>
              <w:rPr>
                <w:rFonts w:ascii="Times New Roman" w:hAnsi="Times New Roman"/>
                <w:b/>
                <w:sz w:val="24"/>
              </w:rPr>
            </w:pPr>
            <w:r w:rsidRPr="0014693A">
              <w:rPr>
                <w:rFonts w:ascii="Times New Roman" w:hAnsi="Times New Roman"/>
                <w:b/>
                <w:sz w:val="24"/>
              </w:rPr>
              <w:t>CHỨNG KHOÁN TRÍ VIỆT</w:t>
            </w:r>
          </w:p>
          <w:p w:rsidR="0014693A" w:rsidRPr="0014693A" w:rsidRDefault="0014693A" w:rsidP="0014693A">
            <w:pPr>
              <w:spacing w:line="300" w:lineRule="auto"/>
              <w:jc w:val="center"/>
              <w:rPr>
                <w:rFonts w:ascii="Times New Roman" w:hAnsi="Times New Roman"/>
                <w:b/>
                <w:sz w:val="24"/>
              </w:rPr>
            </w:pPr>
            <w:r w:rsidRPr="0014693A">
              <w:rPr>
                <w:rFonts w:ascii="Times New Roman" w:hAnsi="Times New Roman"/>
                <w:b/>
                <w:sz w:val="24"/>
              </w:rPr>
              <w:t>---------------</w:t>
            </w:r>
          </w:p>
          <w:p w:rsidR="0014693A" w:rsidRPr="0014693A" w:rsidRDefault="0014693A" w:rsidP="0014693A">
            <w:pPr>
              <w:spacing w:before="240" w:line="300" w:lineRule="auto"/>
              <w:jc w:val="center"/>
              <w:rPr>
                <w:rFonts w:ascii="Times New Roman" w:hAnsi="Times New Roman"/>
                <w:i/>
                <w:sz w:val="24"/>
              </w:rPr>
            </w:pPr>
          </w:p>
        </w:tc>
        <w:tc>
          <w:tcPr>
            <w:tcW w:w="5220" w:type="dxa"/>
          </w:tcPr>
          <w:p w:rsidR="0014693A" w:rsidRPr="0014693A" w:rsidRDefault="0014693A" w:rsidP="0014693A">
            <w:pPr>
              <w:spacing w:before="120" w:line="300" w:lineRule="auto"/>
              <w:ind w:right="-108"/>
              <w:jc w:val="center"/>
              <w:rPr>
                <w:rFonts w:ascii="Times New Roman" w:hAnsi="Times New Roman"/>
                <w:b/>
                <w:sz w:val="24"/>
              </w:rPr>
            </w:pPr>
            <w:r w:rsidRPr="0014693A">
              <w:rPr>
                <w:rFonts w:ascii="Times New Roman" w:hAnsi="Times New Roman"/>
                <w:b/>
                <w:sz w:val="24"/>
              </w:rPr>
              <w:t>CỘNG HÒA XÃ HỘI CHỦ NGHĨA VIỆT NAM</w:t>
            </w:r>
          </w:p>
          <w:p w:rsidR="0014693A" w:rsidRPr="0014693A" w:rsidRDefault="0014693A" w:rsidP="0014693A">
            <w:pPr>
              <w:spacing w:line="300" w:lineRule="auto"/>
              <w:jc w:val="center"/>
              <w:rPr>
                <w:rFonts w:ascii="Times New Roman" w:hAnsi="Times New Roman"/>
                <w:b/>
                <w:sz w:val="24"/>
              </w:rPr>
            </w:pPr>
            <w:r w:rsidRPr="0014693A">
              <w:rPr>
                <w:rFonts w:ascii="Times New Roman" w:hAnsi="Times New Roman"/>
                <w:b/>
                <w:sz w:val="24"/>
              </w:rPr>
              <w:t>Độc lập - Tự do - Hạnh phúc</w:t>
            </w:r>
          </w:p>
          <w:p w:rsidR="0014693A" w:rsidRPr="0014693A" w:rsidRDefault="0014693A" w:rsidP="0014693A">
            <w:pPr>
              <w:spacing w:line="300" w:lineRule="auto"/>
              <w:jc w:val="center"/>
              <w:rPr>
                <w:rFonts w:ascii="Times New Roman" w:hAnsi="Times New Roman"/>
                <w:b/>
                <w:sz w:val="24"/>
              </w:rPr>
            </w:pPr>
            <w:r w:rsidRPr="0014693A">
              <w:rPr>
                <w:rFonts w:ascii="Times New Roman" w:hAnsi="Times New Roman"/>
                <w:b/>
                <w:sz w:val="24"/>
              </w:rPr>
              <w:t>---------------</w:t>
            </w:r>
          </w:p>
          <w:p w:rsidR="0014693A" w:rsidRPr="0014693A" w:rsidRDefault="0014693A" w:rsidP="0014693A">
            <w:pPr>
              <w:spacing w:before="240" w:line="300" w:lineRule="auto"/>
              <w:jc w:val="right"/>
              <w:rPr>
                <w:rFonts w:ascii="Times New Roman" w:hAnsi="Times New Roman"/>
                <w:sz w:val="24"/>
              </w:rPr>
            </w:pPr>
            <w:r w:rsidRPr="0014693A">
              <w:rPr>
                <w:rFonts w:ascii="Times New Roman" w:hAnsi="Times New Roman"/>
                <w:i/>
                <w:sz w:val="24"/>
              </w:rPr>
              <w:t>Hà Nội, ngày</w:t>
            </w:r>
            <w:r w:rsidR="00FD6024">
              <w:rPr>
                <w:rFonts w:ascii="Times New Roman" w:hAnsi="Times New Roman"/>
                <w:i/>
                <w:sz w:val="24"/>
              </w:rPr>
              <w:t xml:space="preserve"> 25</w:t>
            </w:r>
            <w:r w:rsidRPr="0014693A">
              <w:rPr>
                <w:rFonts w:ascii="Times New Roman" w:hAnsi="Times New Roman"/>
                <w:i/>
                <w:sz w:val="24"/>
              </w:rPr>
              <w:t xml:space="preserve"> tháng </w:t>
            </w:r>
            <w:r w:rsidR="00FD6024">
              <w:rPr>
                <w:rFonts w:ascii="Times New Roman" w:hAnsi="Times New Roman"/>
                <w:i/>
                <w:sz w:val="24"/>
              </w:rPr>
              <w:t>07</w:t>
            </w:r>
            <w:r w:rsidRPr="0014693A">
              <w:rPr>
                <w:rFonts w:ascii="Times New Roman" w:hAnsi="Times New Roman"/>
                <w:i/>
                <w:sz w:val="24"/>
              </w:rPr>
              <w:t xml:space="preserve"> năm 2015</w:t>
            </w:r>
          </w:p>
          <w:p w:rsidR="0014693A" w:rsidRPr="0014693A" w:rsidRDefault="0014693A" w:rsidP="0014693A">
            <w:pPr>
              <w:spacing w:line="300" w:lineRule="auto"/>
              <w:jc w:val="center"/>
              <w:rPr>
                <w:rFonts w:ascii="Times New Roman" w:hAnsi="Times New Roman"/>
                <w:b/>
                <w:i/>
                <w:sz w:val="24"/>
              </w:rPr>
            </w:pPr>
          </w:p>
        </w:tc>
      </w:tr>
    </w:tbl>
    <w:p w:rsidR="00763705" w:rsidRPr="009A2407" w:rsidRDefault="0014693A" w:rsidP="00901D0F">
      <w:pPr>
        <w:spacing w:before="60"/>
        <w:jc w:val="center"/>
        <w:rPr>
          <w:rFonts w:ascii="Times New Roman" w:hAnsi="Times New Roman"/>
          <w:b/>
          <w:sz w:val="32"/>
        </w:rPr>
      </w:pPr>
      <w:r w:rsidRPr="009A2407">
        <w:rPr>
          <w:rFonts w:ascii="Times New Roman" w:hAnsi="Times New Roman"/>
          <w:b/>
          <w:sz w:val="32"/>
        </w:rPr>
        <w:t>PH</w:t>
      </w:r>
      <w:r w:rsidRPr="009A2407">
        <w:rPr>
          <w:rFonts w:ascii="Times New Roman" w:hAnsi="Times New Roman"/>
          <w:b/>
          <w:sz w:val="32"/>
          <w:lang w:val="vi-VN"/>
        </w:rPr>
        <w:t>ƯƠNG ÁN PHÁT HÀNH CỔ PHIẾU TĂNG VỐN ĐIỀU LỆ</w:t>
      </w:r>
    </w:p>
    <w:p w:rsidR="009A2407" w:rsidRPr="00F15454" w:rsidRDefault="009A2407" w:rsidP="009A2407">
      <w:pPr>
        <w:pStyle w:val="ListParagraph"/>
        <w:numPr>
          <w:ilvl w:val="0"/>
          <w:numId w:val="4"/>
        </w:numPr>
        <w:tabs>
          <w:tab w:val="left" w:pos="567"/>
        </w:tabs>
        <w:spacing w:before="360" w:line="312" w:lineRule="auto"/>
        <w:ind w:left="567" w:hanging="567"/>
        <w:jc w:val="both"/>
        <w:rPr>
          <w:rFonts w:ascii="Times New Roman" w:hAnsi="Times New Roman"/>
          <w:b/>
          <w:sz w:val="24"/>
        </w:rPr>
      </w:pPr>
      <w:r>
        <w:rPr>
          <w:rFonts w:ascii="Times New Roman" w:hAnsi="Times New Roman"/>
          <w:b/>
          <w:sz w:val="24"/>
        </w:rPr>
        <w:t>MỤC ĐÍCH PHÁT HÀNH</w:t>
      </w:r>
    </w:p>
    <w:p w:rsidR="009A2407" w:rsidRPr="00685828" w:rsidRDefault="009A2407" w:rsidP="009B51F2">
      <w:pPr>
        <w:tabs>
          <w:tab w:val="left" w:pos="567"/>
        </w:tabs>
        <w:spacing w:before="120" w:line="312" w:lineRule="auto"/>
        <w:ind w:firstLine="567"/>
        <w:jc w:val="both"/>
        <w:rPr>
          <w:rFonts w:ascii="Times New Roman" w:hAnsi="Times New Roman"/>
          <w:sz w:val="24"/>
        </w:rPr>
      </w:pPr>
      <w:r w:rsidRPr="00685828">
        <w:rPr>
          <w:rFonts w:ascii="Times New Roman" w:hAnsi="Times New Roman"/>
          <w:sz w:val="24"/>
        </w:rPr>
        <w:t xml:space="preserve">Ngày 18 tháng 06 năm 2015, 9.600.000 cổ phiếu của </w:t>
      </w:r>
      <w:r w:rsidR="00984976">
        <w:rPr>
          <w:rFonts w:ascii="Times New Roman" w:hAnsi="Times New Roman"/>
          <w:sz w:val="24"/>
        </w:rPr>
        <w:t>Công ty Cổ phần</w:t>
      </w:r>
      <w:r w:rsidRPr="00685828">
        <w:rPr>
          <w:rFonts w:ascii="Times New Roman" w:hAnsi="Times New Roman"/>
          <w:sz w:val="24"/>
        </w:rPr>
        <w:t xml:space="preserve"> Chứng khoán Trí Việt chính thức được giao dịch trên thị trường UPCoM. Đây là một sự kiện quan trọng đánh dấu sự phát triển của Công ty. Với mục đích mở rộng và đẩy mạnh hoạt động</w:t>
      </w:r>
      <w:r>
        <w:rPr>
          <w:rFonts w:ascii="Times New Roman" w:hAnsi="Times New Roman"/>
          <w:sz w:val="24"/>
        </w:rPr>
        <w:t xml:space="preserve"> kinh doanh</w:t>
      </w:r>
      <w:r w:rsidRPr="00685828">
        <w:rPr>
          <w:rFonts w:ascii="Times New Roman" w:hAnsi="Times New Roman"/>
          <w:sz w:val="24"/>
        </w:rPr>
        <w:t xml:space="preserve"> của Công ty, </w:t>
      </w:r>
      <w:r w:rsidR="00984976">
        <w:rPr>
          <w:rFonts w:ascii="Times New Roman" w:hAnsi="Times New Roman"/>
          <w:sz w:val="24"/>
        </w:rPr>
        <w:t>Hội đồng Quản trị</w:t>
      </w:r>
      <w:r w:rsidRPr="00685828">
        <w:rPr>
          <w:rFonts w:ascii="Times New Roman" w:hAnsi="Times New Roman"/>
          <w:sz w:val="24"/>
        </w:rPr>
        <w:t xml:space="preserve"> xét thấy sự cần thiết của việc tăng vốn điều lệ cho Công ty để thực hiện các công việc như sau:</w:t>
      </w:r>
    </w:p>
    <w:p w:rsidR="009B51F2" w:rsidRDefault="009B51F2" w:rsidP="009B51F2">
      <w:pPr>
        <w:pStyle w:val="ListParagraph"/>
        <w:numPr>
          <w:ilvl w:val="0"/>
          <w:numId w:val="2"/>
        </w:numPr>
        <w:tabs>
          <w:tab w:val="left" w:pos="1134"/>
        </w:tabs>
        <w:spacing w:before="120" w:line="312" w:lineRule="auto"/>
        <w:ind w:left="567" w:firstLine="0"/>
        <w:jc w:val="both"/>
        <w:rPr>
          <w:rFonts w:ascii="Times New Roman" w:hAnsi="Times New Roman"/>
          <w:sz w:val="24"/>
        </w:rPr>
      </w:pPr>
      <w:r>
        <w:rPr>
          <w:rFonts w:ascii="Times New Roman" w:hAnsi="Times New Roman"/>
          <w:sz w:val="24"/>
        </w:rPr>
        <w:t>Nâng cao chỉ tiêu an toàn tài chính</w:t>
      </w:r>
    </w:p>
    <w:p w:rsidR="009A2407" w:rsidRPr="00685828" w:rsidRDefault="009A2407" w:rsidP="009B51F2">
      <w:pPr>
        <w:pStyle w:val="ListParagraph"/>
        <w:numPr>
          <w:ilvl w:val="0"/>
          <w:numId w:val="2"/>
        </w:numPr>
        <w:tabs>
          <w:tab w:val="left" w:pos="1134"/>
        </w:tabs>
        <w:spacing w:before="120" w:line="312" w:lineRule="auto"/>
        <w:ind w:left="567" w:firstLine="0"/>
        <w:jc w:val="both"/>
        <w:rPr>
          <w:rFonts w:ascii="Times New Roman" w:hAnsi="Times New Roman"/>
          <w:sz w:val="24"/>
        </w:rPr>
      </w:pPr>
      <w:r w:rsidRPr="00685828">
        <w:rPr>
          <w:rFonts w:ascii="Times New Roman" w:hAnsi="Times New Roman"/>
          <w:sz w:val="24"/>
        </w:rPr>
        <w:t>Bổ sung thêm nguồn vốn lưu động</w:t>
      </w:r>
      <w:r>
        <w:rPr>
          <w:rFonts w:ascii="Times New Roman" w:hAnsi="Times New Roman"/>
          <w:sz w:val="24"/>
        </w:rPr>
        <w:t>;</w:t>
      </w:r>
    </w:p>
    <w:p w:rsidR="009A2407" w:rsidRDefault="000D631E" w:rsidP="009B51F2">
      <w:pPr>
        <w:pStyle w:val="ListParagraph"/>
        <w:numPr>
          <w:ilvl w:val="0"/>
          <w:numId w:val="2"/>
        </w:numPr>
        <w:tabs>
          <w:tab w:val="left" w:pos="1134"/>
        </w:tabs>
        <w:spacing w:before="120" w:line="312" w:lineRule="auto"/>
        <w:ind w:left="567" w:firstLine="0"/>
        <w:jc w:val="both"/>
        <w:rPr>
          <w:rFonts w:ascii="Times New Roman" w:hAnsi="Times New Roman"/>
          <w:sz w:val="24"/>
        </w:rPr>
      </w:pPr>
      <w:r>
        <w:rPr>
          <w:rFonts w:ascii="Times New Roman" w:hAnsi="Times New Roman"/>
          <w:sz w:val="24"/>
        </w:rPr>
        <w:t>Chuẩn bị nguồn vốn cho dịch vụ giao dịch ký quỹ sau khi được UBCKNN cấp phép</w:t>
      </w:r>
      <w:r w:rsidR="009A2407" w:rsidRPr="00901D0F">
        <w:rPr>
          <w:rFonts w:ascii="Times New Roman" w:hAnsi="Times New Roman"/>
          <w:sz w:val="24"/>
        </w:rPr>
        <w:t>;</w:t>
      </w:r>
    </w:p>
    <w:p w:rsidR="0011508F" w:rsidRPr="00901D0F" w:rsidRDefault="0011508F" w:rsidP="009B51F2">
      <w:pPr>
        <w:pStyle w:val="ListParagraph"/>
        <w:numPr>
          <w:ilvl w:val="0"/>
          <w:numId w:val="2"/>
        </w:numPr>
        <w:tabs>
          <w:tab w:val="left" w:pos="1134"/>
        </w:tabs>
        <w:spacing w:before="120" w:line="312" w:lineRule="auto"/>
        <w:ind w:left="567" w:firstLine="0"/>
        <w:jc w:val="both"/>
        <w:rPr>
          <w:rFonts w:ascii="Times New Roman" w:hAnsi="Times New Roman"/>
          <w:sz w:val="24"/>
        </w:rPr>
      </w:pPr>
      <w:r>
        <w:rPr>
          <w:rFonts w:ascii="Times New Roman" w:hAnsi="Times New Roman"/>
          <w:sz w:val="24"/>
        </w:rPr>
        <w:t>Đăng ký nghiệp vụ tự doanh Chứng khoán;</w:t>
      </w:r>
    </w:p>
    <w:p w:rsidR="009A2407" w:rsidRPr="00D26B9C" w:rsidRDefault="009A2407" w:rsidP="009A2407">
      <w:pPr>
        <w:pStyle w:val="ListParagraph"/>
        <w:numPr>
          <w:ilvl w:val="0"/>
          <w:numId w:val="4"/>
        </w:numPr>
        <w:tabs>
          <w:tab w:val="left" w:pos="567"/>
        </w:tabs>
        <w:spacing w:before="360" w:line="312" w:lineRule="auto"/>
        <w:ind w:left="567" w:hanging="567"/>
        <w:jc w:val="both"/>
        <w:rPr>
          <w:rFonts w:ascii="Times New Roman" w:hAnsi="Times New Roman"/>
          <w:b/>
          <w:sz w:val="24"/>
        </w:rPr>
      </w:pPr>
      <w:r w:rsidRPr="00D26B9C">
        <w:rPr>
          <w:rFonts w:ascii="Times New Roman" w:hAnsi="Times New Roman"/>
          <w:b/>
          <w:sz w:val="24"/>
        </w:rPr>
        <w:t>PHƯƠNG ÁN PHÁT HÀNH</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953"/>
      </w:tblGrid>
      <w:tr w:rsidR="009A2407" w:rsidRPr="00685828" w:rsidTr="00714D42">
        <w:tc>
          <w:tcPr>
            <w:tcW w:w="3686" w:type="dxa"/>
          </w:tcPr>
          <w:p w:rsidR="009A2407" w:rsidRPr="00C67B61"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C67B61">
              <w:rPr>
                <w:rFonts w:ascii="Times New Roman" w:hAnsi="Times New Roman"/>
                <w:b/>
                <w:sz w:val="24"/>
              </w:rPr>
              <w:t>Tên c</w:t>
            </w:r>
            <w:r w:rsidRPr="00C67B61">
              <w:rPr>
                <w:rFonts w:ascii="Times New Roman" w:hAnsi="Times New Roman" w:cs="Arial"/>
                <w:b/>
                <w:sz w:val="24"/>
              </w:rPr>
              <w:t>ổ</w:t>
            </w:r>
            <w:r w:rsidRPr="00C67B61">
              <w:rPr>
                <w:rFonts w:ascii="Times New Roman" w:hAnsi="Times New Roman" w:cs=".VnTime"/>
                <w:b/>
                <w:sz w:val="24"/>
              </w:rPr>
              <w:t xml:space="preserve"> phi</w:t>
            </w:r>
            <w:r w:rsidRPr="00C67B61">
              <w:rPr>
                <w:rFonts w:ascii="Times New Roman" w:hAnsi="Times New Roman" w:cs="Arial"/>
                <w:b/>
                <w:sz w:val="24"/>
              </w:rPr>
              <w:t>ế</w:t>
            </w:r>
            <w:r w:rsidRPr="00C67B61">
              <w:rPr>
                <w:rFonts w:ascii="Times New Roman" w:hAnsi="Times New Roman" w:cs=".VnTime"/>
                <w:b/>
                <w:sz w:val="24"/>
              </w:rPr>
              <w:t>u phát hành</w:t>
            </w:r>
          </w:p>
        </w:tc>
        <w:tc>
          <w:tcPr>
            <w:tcW w:w="5953" w:type="dxa"/>
          </w:tcPr>
          <w:p w:rsidR="009A2407" w:rsidRPr="00685828" w:rsidRDefault="009A2407" w:rsidP="007B0A63">
            <w:pPr>
              <w:spacing w:before="60" w:after="20" w:line="312" w:lineRule="auto"/>
              <w:jc w:val="both"/>
              <w:rPr>
                <w:rFonts w:ascii="Times New Roman" w:hAnsi="Times New Roman"/>
                <w:sz w:val="24"/>
              </w:rPr>
            </w:pPr>
            <w:r w:rsidRPr="00685828">
              <w:rPr>
                <w:rFonts w:ascii="Times New Roman" w:hAnsi="Times New Roman"/>
                <w:sz w:val="24"/>
              </w:rPr>
              <w:t xml:space="preserve">: Cổ phiếu </w:t>
            </w:r>
            <w:r w:rsidR="00984976">
              <w:rPr>
                <w:rFonts w:ascii="Times New Roman" w:hAnsi="Times New Roman"/>
                <w:sz w:val="24"/>
              </w:rPr>
              <w:t>Công ty Cổ phần</w:t>
            </w:r>
            <w:r w:rsidRPr="00685828">
              <w:rPr>
                <w:rFonts w:ascii="Times New Roman" w:hAnsi="Times New Roman"/>
                <w:sz w:val="24"/>
              </w:rPr>
              <w:t xml:space="preserve"> Chứng khoán Trí Việt</w:t>
            </w:r>
          </w:p>
        </w:tc>
      </w:tr>
      <w:tr w:rsidR="009A2407" w:rsidRPr="00685828" w:rsidTr="00714D42">
        <w:tc>
          <w:tcPr>
            <w:tcW w:w="3686" w:type="dxa"/>
          </w:tcPr>
          <w:p w:rsidR="009A2407" w:rsidRPr="00C67B61"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C67B61">
              <w:rPr>
                <w:rFonts w:ascii="Times New Roman" w:hAnsi="Times New Roman"/>
                <w:b/>
                <w:sz w:val="24"/>
              </w:rPr>
              <w:t>Loại cổ phiếu phát hành</w:t>
            </w:r>
          </w:p>
        </w:tc>
        <w:tc>
          <w:tcPr>
            <w:tcW w:w="5953" w:type="dxa"/>
          </w:tcPr>
          <w:p w:rsidR="009A2407" w:rsidRPr="00685828" w:rsidRDefault="009A2407" w:rsidP="007B0A63">
            <w:pPr>
              <w:spacing w:before="60" w:after="20" w:line="312" w:lineRule="auto"/>
              <w:jc w:val="both"/>
              <w:rPr>
                <w:rFonts w:ascii="Times New Roman" w:hAnsi="Times New Roman"/>
                <w:sz w:val="24"/>
              </w:rPr>
            </w:pPr>
            <w:r w:rsidRPr="00685828">
              <w:rPr>
                <w:rFonts w:ascii="Times New Roman" w:hAnsi="Times New Roman"/>
                <w:sz w:val="24"/>
              </w:rPr>
              <w:t>: Cổ phiếu phổ thông</w:t>
            </w:r>
          </w:p>
        </w:tc>
      </w:tr>
      <w:tr w:rsidR="009A2407" w:rsidRPr="00685828" w:rsidTr="00714D42">
        <w:tc>
          <w:tcPr>
            <w:tcW w:w="3686" w:type="dxa"/>
          </w:tcPr>
          <w:p w:rsidR="009A2407" w:rsidRPr="00C67B61"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C67B61">
              <w:rPr>
                <w:rFonts w:ascii="Times New Roman" w:hAnsi="Times New Roman"/>
                <w:b/>
                <w:sz w:val="24"/>
              </w:rPr>
              <w:t xml:space="preserve">Mệnh giá cổ phiếu </w:t>
            </w:r>
          </w:p>
        </w:tc>
        <w:tc>
          <w:tcPr>
            <w:tcW w:w="5953" w:type="dxa"/>
          </w:tcPr>
          <w:p w:rsidR="009A2407" w:rsidRPr="00685828" w:rsidRDefault="009A2407" w:rsidP="007B0A63">
            <w:pPr>
              <w:spacing w:before="60" w:after="20" w:line="312" w:lineRule="auto"/>
              <w:jc w:val="both"/>
              <w:rPr>
                <w:rFonts w:ascii="Times New Roman" w:hAnsi="Times New Roman"/>
                <w:sz w:val="24"/>
              </w:rPr>
            </w:pPr>
            <w:r w:rsidRPr="00685828">
              <w:rPr>
                <w:rFonts w:ascii="Times New Roman" w:hAnsi="Times New Roman"/>
                <w:sz w:val="24"/>
              </w:rPr>
              <w:t xml:space="preserve">: 10.000 đồng/cổ phiếu </w:t>
            </w:r>
          </w:p>
        </w:tc>
      </w:tr>
      <w:tr w:rsidR="009A2407" w:rsidRPr="00685828" w:rsidTr="00714D42">
        <w:tc>
          <w:tcPr>
            <w:tcW w:w="3686" w:type="dxa"/>
          </w:tcPr>
          <w:p w:rsidR="009A2407" w:rsidRPr="00C67B61"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C67B61">
              <w:rPr>
                <w:rFonts w:ascii="Times New Roman" w:hAnsi="Times New Roman"/>
                <w:b/>
                <w:sz w:val="24"/>
              </w:rPr>
              <w:t>Số lượng cổ phiếu phát hành</w:t>
            </w:r>
          </w:p>
        </w:tc>
        <w:tc>
          <w:tcPr>
            <w:tcW w:w="5953" w:type="dxa"/>
          </w:tcPr>
          <w:p w:rsidR="009A2407" w:rsidRPr="00685828" w:rsidRDefault="0011508F" w:rsidP="0011508F">
            <w:pPr>
              <w:spacing w:before="60" w:after="20" w:line="312" w:lineRule="auto"/>
              <w:jc w:val="both"/>
              <w:rPr>
                <w:rFonts w:ascii="Times New Roman" w:hAnsi="Times New Roman"/>
                <w:sz w:val="24"/>
              </w:rPr>
            </w:pPr>
            <w:r>
              <w:rPr>
                <w:rFonts w:ascii="Times New Roman" w:hAnsi="Times New Roman"/>
                <w:sz w:val="24"/>
              </w:rPr>
              <w:t>: 10</w:t>
            </w:r>
            <w:r w:rsidR="009A2407" w:rsidRPr="00685828">
              <w:rPr>
                <w:rFonts w:ascii="Times New Roman" w:hAnsi="Times New Roman"/>
                <w:sz w:val="24"/>
              </w:rPr>
              <w:t>.400.000 cổ phiếu (</w:t>
            </w:r>
            <w:r>
              <w:rPr>
                <w:rFonts w:ascii="Times New Roman" w:hAnsi="Times New Roman"/>
                <w:sz w:val="24"/>
              </w:rPr>
              <w:t>Mười</w:t>
            </w:r>
            <w:r w:rsidR="009A2407" w:rsidRPr="00685828">
              <w:rPr>
                <w:rFonts w:ascii="Times New Roman" w:hAnsi="Times New Roman"/>
                <w:sz w:val="24"/>
              </w:rPr>
              <w:t xml:space="preserve"> triệu bốn trăm nghìn</w:t>
            </w:r>
            <w:r>
              <w:rPr>
                <w:rFonts w:ascii="Times New Roman" w:hAnsi="Times New Roman"/>
                <w:sz w:val="24"/>
              </w:rPr>
              <w:t>)</w:t>
            </w:r>
            <w:r w:rsidR="009A2407" w:rsidRPr="00685828">
              <w:rPr>
                <w:rFonts w:ascii="Times New Roman" w:hAnsi="Times New Roman"/>
                <w:sz w:val="24"/>
              </w:rPr>
              <w:t xml:space="preserve"> cổ phiếu</w:t>
            </w:r>
          </w:p>
        </w:tc>
      </w:tr>
      <w:tr w:rsidR="009A2407" w:rsidRPr="00685828" w:rsidTr="00714D42">
        <w:tc>
          <w:tcPr>
            <w:tcW w:w="3686" w:type="dxa"/>
          </w:tcPr>
          <w:p w:rsidR="009A2407" w:rsidRPr="00C67B61"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C67B61">
              <w:rPr>
                <w:rFonts w:ascii="Times New Roman" w:hAnsi="Times New Roman"/>
                <w:b/>
                <w:sz w:val="24"/>
              </w:rPr>
              <w:t>Tổng giá trị cổ phiếu phát hành (tính theo mệnh giá)</w:t>
            </w:r>
          </w:p>
        </w:tc>
        <w:tc>
          <w:tcPr>
            <w:tcW w:w="5953" w:type="dxa"/>
          </w:tcPr>
          <w:p w:rsidR="009A2407" w:rsidRPr="00685828" w:rsidRDefault="0011508F" w:rsidP="0011508F">
            <w:pPr>
              <w:spacing w:before="60" w:after="20" w:line="312" w:lineRule="auto"/>
              <w:jc w:val="both"/>
              <w:rPr>
                <w:rFonts w:ascii="Times New Roman" w:hAnsi="Times New Roman"/>
                <w:sz w:val="24"/>
              </w:rPr>
            </w:pPr>
            <w:r>
              <w:rPr>
                <w:rFonts w:ascii="Times New Roman" w:hAnsi="Times New Roman"/>
                <w:sz w:val="24"/>
              </w:rPr>
              <w:t>: 10</w:t>
            </w:r>
            <w:r w:rsidR="009A2407" w:rsidRPr="00685828">
              <w:rPr>
                <w:rFonts w:ascii="Times New Roman" w:hAnsi="Times New Roman"/>
                <w:sz w:val="24"/>
              </w:rPr>
              <w:t>4.000.000.000 đồng (</w:t>
            </w:r>
            <w:r>
              <w:rPr>
                <w:rFonts w:ascii="Times New Roman" w:hAnsi="Times New Roman"/>
                <w:sz w:val="24"/>
              </w:rPr>
              <w:t xml:space="preserve">Một trăm lẻ </w:t>
            </w:r>
            <w:r w:rsidR="009A2407" w:rsidRPr="00685828">
              <w:rPr>
                <w:rFonts w:ascii="Times New Roman" w:hAnsi="Times New Roman"/>
                <w:sz w:val="24"/>
              </w:rPr>
              <w:t>tư tỷ đồng)</w:t>
            </w:r>
          </w:p>
        </w:tc>
      </w:tr>
      <w:tr w:rsidR="009A2407" w:rsidRPr="00685828" w:rsidTr="00714D42">
        <w:tc>
          <w:tcPr>
            <w:tcW w:w="3686" w:type="dxa"/>
          </w:tcPr>
          <w:p w:rsidR="009A2407" w:rsidRPr="00C67B61"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C67B61">
              <w:rPr>
                <w:rFonts w:ascii="Times New Roman" w:hAnsi="Times New Roman"/>
                <w:b/>
                <w:sz w:val="24"/>
              </w:rPr>
              <w:t xml:space="preserve">Phương thức phát hành </w:t>
            </w:r>
          </w:p>
        </w:tc>
        <w:tc>
          <w:tcPr>
            <w:tcW w:w="5953" w:type="dxa"/>
          </w:tcPr>
          <w:p w:rsidR="009A2407" w:rsidRPr="00685828" w:rsidRDefault="009A2407" w:rsidP="007B0A63">
            <w:pPr>
              <w:spacing w:before="60" w:after="20" w:line="312" w:lineRule="auto"/>
              <w:jc w:val="both"/>
              <w:rPr>
                <w:rFonts w:ascii="Times New Roman" w:hAnsi="Times New Roman"/>
                <w:sz w:val="24"/>
              </w:rPr>
            </w:pPr>
            <w:r w:rsidRPr="00685828">
              <w:rPr>
                <w:rFonts w:ascii="Times New Roman" w:hAnsi="Times New Roman"/>
                <w:sz w:val="24"/>
              </w:rPr>
              <w:t>: Chào bán riêng lẻ</w:t>
            </w:r>
            <w:r w:rsidR="0011508F">
              <w:rPr>
                <w:rFonts w:ascii="Times New Roman" w:hAnsi="Times New Roman"/>
                <w:sz w:val="24"/>
              </w:rPr>
              <w:t xml:space="preserve"> (Dưới 100 nhà đầu tư không kể nhà đầu tư chuyên nghiệp)</w:t>
            </w:r>
          </w:p>
        </w:tc>
      </w:tr>
      <w:tr w:rsidR="009A2407" w:rsidRPr="00685828" w:rsidTr="00F85255">
        <w:tc>
          <w:tcPr>
            <w:tcW w:w="9639" w:type="dxa"/>
            <w:gridSpan w:val="2"/>
          </w:tcPr>
          <w:p w:rsidR="009A2407" w:rsidRPr="00714D42"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714D42">
              <w:rPr>
                <w:rFonts w:ascii="Times New Roman" w:hAnsi="Times New Roman"/>
                <w:b/>
                <w:sz w:val="24"/>
              </w:rPr>
              <w:t>Tiêu chí lựa chọn đối tượng phát hành:</w:t>
            </w:r>
          </w:p>
        </w:tc>
      </w:tr>
    </w:tbl>
    <w:p w:rsidR="009A2407" w:rsidRPr="00685828" w:rsidRDefault="009A2407" w:rsidP="009A2407">
      <w:pPr>
        <w:pStyle w:val="ListParagraph"/>
        <w:numPr>
          <w:ilvl w:val="0"/>
          <w:numId w:val="8"/>
        </w:numPr>
        <w:tabs>
          <w:tab w:val="left" w:pos="1134"/>
        </w:tabs>
        <w:spacing w:before="120" w:line="312" w:lineRule="auto"/>
        <w:ind w:left="1134" w:hanging="567"/>
        <w:jc w:val="both"/>
        <w:rPr>
          <w:rFonts w:ascii="Times New Roman" w:hAnsi="Times New Roman"/>
          <w:sz w:val="24"/>
        </w:rPr>
      </w:pPr>
      <w:r w:rsidRPr="00685828">
        <w:rPr>
          <w:rFonts w:ascii="Times New Roman" w:hAnsi="Times New Roman"/>
          <w:sz w:val="24"/>
        </w:rPr>
        <w:t xml:space="preserve">Là </w:t>
      </w:r>
      <w:r>
        <w:rPr>
          <w:rFonts w:ascii="Times New Roman" w:hAnsi="Times New Roman"/>
          <w:sz w:val="24"/>
        </w:rPr>
        <w:t xml:space="preserve">các cá nhân, tổ chức có tiềm lực về tài chính vững mạnh, có nhiều kinh nghiệm </w:t>
      </w:r>
      <w:r w:rsidR="0011508F">
        <w:rPr>
          <w:rFonts w:ascii="Times New Roman" w:hAnsi="Times New Roman"/>
          <w:sz w:val="24"/>
        </w:rPr>
        <w:t>trên thị trường Chứng khoán</w:t>
      </w:r>
      <w:r>
        <w:rPr>
          <w:rFonts w:ascii="Times New Roman" w:hAnsi="Times New Roman"/>
          <w:sz w:val="24"/>
        </w:rPr>
        <w:t>, có thể hỗ trợ Công ty về công nghệ; đào tạo nguồn nhân lực; nâng cao năng lực t</w:t>
      </w:r>
      <w:r w:rsidR="0011508F">
        <w:rPr>
          <w:rFonts w:ascii="Times New Roman" w:hAnsi="Times New Roman"/>
          <w:sz w:val="24"/>
        </w:rPr>
        <w:t>ài chính; quản trị doanh nghiệp;</w:t>
      </w:r>
    </w:p>
    <w:p w:rsidR="009A2407" w:rsidRDefault="009A2407" w:rsidP="009A2407">
      <w:pPr>
        <w:pStyle w:val="ListParagraph"/>
        <w:numPr>
          <w:ilvl w:val="0"/>
          <w:numId w:val="8"/>
        </w:numPr>
        <w:tabs>
          <w:tab w:val="left" w:pos="1134"/>
        </w:tabs>
        <w:spacing w:before="120" w:line="312" w:lineRule="auto"/>
        <w:ind w:left="1134" w:hanging="567"/>
        <w:jc w:val="both"/>
        <w:rPr>
          <w:rFonts w:ascii="Times New Roman" w:hAnsi="Times New Roman"/>
          <w:sz w:val="24"/>
        </w:rPr>
      </w:pPr>
      <w:r>
        <w:rPr>
          <w:rFonts w:ascii="Times New Roman" w:hAnsi="Times New Roman"/>
          <w:sz w:val="24"/>
        </w:rPr>
        <w:t>Là các cá nhân, tổ chức có quan hệ hợp tác kinh doanh, đóng góp vào quá trình hoạt động và phát triển của Công ty trong thời gian vừa qua và trong tương lai</w:t>
      </w:r>
      <w:r w:rsidRPr="00685828">
        <w:rPr>
          <w:rFonts w:ascii="Times New Roman" w:hAnsi="Times New Roman"/>
          <w:sz w:val="24"/>
        </w:rPr>
        <w:t>;</w:t>
      </w:r>
    </w:p>
    <w:p w:rsidR="0011508F" w:rsidRDefault="0011508F" w:rsidP="0011508F">
      <w:pPr>
        <w:pStyle w:val="ListParagraph"/>
        <w:numPr>
          <w:ilvl w:val="0"/>
          <w:numId w:val="10"/>
        </w:numPr>
        <w:tabs>
          <w:tab w:val="left" w:pos="1134"/>
        </w:tabs>
        <w:spacing w:before="120" w:line="312" w:lineRule="auto"/>
        <w:jc w:val="both"/>
        <w:rPr>
          <w:rFonts w:ascii="Times New Roman" w:hAnsi="Times New Roman"/>
          <w:sz w:val="24"/>
        </w:rPr>
      </w:pPr>
      <w:r w:rsidRPr="007B7102">
        <w:rPr>
          <w:rFonts w:ascii="Times New Roman" w:hAnsi="Times New Roman"/>
          <w:b/>
          <w:sz w:val="24"/>
        </w:rPr>
        <w:t>Đối tượng chào bán dự kiến:</w:t>
      </w:r>
      <w:r>
        <w:rPr>
          <w:rFonts w:ascii="Times New Roman" w:hAnsi="Times New Roman"/>
          <w:sz w:val="24"/>
        </w:rPr>
        <w:t xml:space="preserve"> Căn cứ vào tiêu chí lựa chọn nêu trên, Danh sách nhà đầu tư chào bán dự kiến như sau:</w:t>
      </w:r>
    </w:p>
    <w:p w:rsidR="0011508F" w:rsidRDefault="0011508F" w:rsidP="0011508F">
      <w:pPr>
        <w:pStyle w:val="ListParagraph"/>
        <w:tabs>
          <w:tab w:val="left" w:pos="1134"/>
        </w:tabs>
        <w:spacing w:before="120" w:line="312" w:lineRule="auto"/>
        <w:ind w:left="644"/>
        <w:jc w:val="both"/>
        <w:rPr>
          <w:rFonts w:ascii="Times New Roman" w:hAnsi="Times New Roman"/>
          <w:sz w:val="24"/>
        </w:rPr>
      </w:pPr>
      <w:r>
        <w:rPr>
          <w:rFonts w:ascii="Times New Roman" w:hAnsi="Times New Roman"/>
          <w:sz w:val="24"/>
        </w:rPr>
        <w:lastRenderedPageBreak/>
        <w:t xml:space="preserve">+ </w:t>
      </w:r>
      <w:r w:rsidRPr="0011508F">
        <w:rPr>
          <w:rFonts w:ascii="Times New Roman" w:hAnsi="Times New Roman"/>
          <w:b/>
          <w:sz w:val="24"/>
        </w:rPr>
        <w:t>CTCP Quản lý Đầu tư Trí Việt</w:t>
      </w:r>
      <w:r>
        <w:rPr>
          <w:rFonts w:ascii="Times New Roman" w:hAnsi="Times New Roman"/>
          <w:sz w:val="24"/>
        </w:rPr>
        <w:t>: Số lượng cổ phần chào bán tối đa cho Công ty Cổ phần Quản lý Đầu tư Trí Việt là 5.320.000 cổ phiếu, tương ứng tỷ lệ sở hữu sau đợt chào bán là 51,15%</w:t>
      </w:r>
    </w:p>
    <w:p w:rsidR="0011508F" w:rsidRPr="0011508F" w:rsidRDefault="0011508F" w:rsidP="0011508F">
      <w:pPr>
        <w:pStyle w:val="ListParagraph"/>
        <w:tabs>
          <w:tab w:val="left" w:pos="1134"/>
        </w:tabs>
        <w:spacing w:before="120" w:line="312" w:lineRule="auto"/>
        <w:ind w:left="644"/>
        <w:jc w:val="both"/>
        <w:rPr>
          <w:rFonts w:ascii="Times New Roman" w:hAnsi="Times New Roman"/>
          <w:sz w:val="24"/>
        </w:rPr>
      </w:pPr>
      <w:r>
        <w:rPr>
          <w:rFonts w:ascii="Times New Roman" w:hAnsi="Times New Roman"/>
          <w:sz w:val="24"/>
        </w:rPr>
        <w:t xml:space="preserve">+ </w:t>
      </w:r>
      <w:r w:rsidRPr="0011508F">
        <w:rPr>
          <w:rFonts w:ascii="Times New Roman" w:hAnsi="Times New Roman"/>
          <w:b/>
          <w:sz w:val="24"/>
        </w:rPr>
        <w:t>Các nhà đầu tư khác mà HĐQT xét thấy phù hợp với tiêu chí lựa chọn đã đề ra</w:t>
      </w:r>
      <w:r>
        <w:rPr>
          <w:rFonts w:ascii="Times New Roman" w:hAnsi="Times New Roman"/>
          <w:sz w:val="24"/>
        </w:rPr>
        <w:t>: Số lượng cổ phần chào bán cho mỗi nhà đầu tư sẽ do Hội đồng Quản trị đám phán và quyết định tại thời điểm chào bán đảm bảo tỷ lệ sở hữu của mỗi nhà đầu tư sau đợt chào bán thấp hơn 5% (tương ứng thấp hơn 1.000.000 cổ phiếu)</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095"/>
      </w:tblGrid>
      <w:tr w:rsidR="009A2407" w:rsidRPr="00685828" w:rsidTr="007B0A63">
        <w:tc>
          <w:tcPr>
            <w:tcW w:w="3544" w:type="dxa"/>
          </w:tcPr>
          <w:p w:rsidR="009A2407" w:rsidRPr="00C67B61"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C67B61">
              <w:rPr>
                <w:rFonts w:ascii="Times New Roman" w:hAnsi="Times New Roman"/>
                <w:b/>
                <w:sz w:val="24"/>
              </w:rPr>
              <w:t>Thời gian phát hành</w:t>
            </w:r>
          </w:p>
        </w:tc>
        <w:tc>
          <w:tcPr>
            <w:tcW w:w="6095" w:type="dxa"/>
          </w:tcPr>
          <w:p w:rsidR="009A2407" w:rsidRPr="00685828" w:rsidRDefault="009A2407" w:rsidP="009A2407">
            <w:pPr>
              <w:widowControl w:val="0"/>
              <w:spacing w:before="60" w:after="20" w:line="312" w:lineRule="auto"/>
              <w:jc w:val="both"/>
              <w:rPr>
                <w:rFonts w:ascii="Times New Roman" w:hAnsi="Times New Roman"/>
                <w:sz w:val="24"/>
              </w:rPr>
            </w:pPr>
            <w:r w:rsidRPr="00685828">
              <w:rPr>
                <w:rFonts w:ascii="Times New Roman" w:hAnsi="Times New Roman"/>
                <w:sz w:val="24"/>
              </w:rPr>
              <w:t xml:space="preserve">: </w:t>
            </w:r>
            <w:r w:rsidRPr="00064653">
              <w:rPr>
                <w:rFonts w:ascii="Times New Roman" w:hAnsi="Times New Roman"/>
                <w:spacing w:val="-2"/>
                <w:sz w:val="24"/>
              </w:rPr>
              <w:t>Quý III - Quý IV/2015. Công ty sẽ công bố thời gian chào bán cụ thể sau khi Uỷ ban Chứng khoán Nhà nước có văn bản chấp thuận hồ sơ chào bán cổ phiếu riêng lẻ của Công ty.</w:t>
            </w:r>
          </w:p>
        </w:tc>
      </w:tr>
      <w:tr w:rsidR="009A2407" w:rsidRPr="00685828" w:rsidTr="007B0A63">
        <w:tc>
          <w:tcPr>
            <w:tcW w:w="3544" w:type="dxa"/>
          </w:tcPr>
          <w:p w:rsidR="009A2407" w:rsidRPr="00C67B61"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C67B61">
              <w:rPr>
                <w:rFonts w:ascii="Times New Roman" w:hAnsi="Times New Roman"/>
                <w:b/>
                <w:sz w:val="24"/>
              </w:rPr>
              <w:t>Giá chào bán</w:t>
            </w:r>
          </w:p>
        </w:tc>
        <w:tc>
          <w:tcPr>
            <w:tcW w:w="6095" w:type="dxa"/>
          </w:tcPr>
          <w:p w:rsidR="009A2407" w:rsidRPr="00685828" w:rsidRDefault="009A2407" w:rsidP="007B0A63">
            <w:pPr>
              <w:spacing w:before="60" w:after="20" w:line="312" w:lineRule="auto"/>
              <w:jc w:val="both"/>
              <w:rPr>
                <w:rFonts w:ascii="Times New Roman" w:hAnsi="Times New Roman"/>
                <w:sz w:val="24"/>
              </w:rPr>
            </w:pPr>
            <w:r w:rsidRPr="00685828">
              <w:rPr>
                <w:rFonts w:ascii="Times New Roman" w:hAnsi="Times New Roman"/>
                <w:sz w:val="24"/>
              </w:rPr>
              <w:t>: 10.000 đồng/ cổ phiếu</w:t>
            </w:r>
          </w:p>
        </w:tc>
      </w:tr>
      <w:tr w:rsidR="009A2407" w:rsidRPr="00685828" w:rsidTr="007B0A63">
        <w:tc>
          <w:tcPr>
            <w:tcW w:w="3544" w:type="dxa"/>
          </w:tcPr>
          <w:p w:rsidR="009A2407" w:rsidRPr="00C67B61" w:rsidRDefault="009A2407" w:rsidP="00714D42">
            <w:pPr>
              <w:pStyle w:val="ListParagraph"/>
              <w:numPr>
                <w:ilvl w:val="0"/>
                <w:numId w:val="10"/>
              </w:numPr>
              <w:tabs>
                <w:tab w:val="left" w:pos="459"/>
              </w:tabs>
              <w:spacing w:before="60" w:after="20" w:line="312" w:lineRule="auto"/>
              <w:ind w:left="459" w:hanging="425"/>
              <w:rPr>
                <w:rFonts w:ascii="Times New Roman" w:hAnsi="Times New Roman"/>
                <w:b/>
                <w:sz w:val="24"/>
              </w:rPr>
            </w:pPr>
            <w:r w:rsidRPr="00C67B61">
              <w:rPr>
                <w:rFonts w:ascii="Times New Roman" w:hAnsi="Times New Roman"/>
                <w:b/>
                <w:sz w:val="24"/>
              </w:rPr>
              <w:t>Hạn chế chuyển nhượng</w:t>
            </w:r>
          </w:p>
        </w:tc>
        <w:tc>
          <w:tcPr>
            <w:tcW w:w="6095" w:type="dxa"/>
          </w:tcPr>
          <w:p w:rsidR="009A2407" w:rsidRPr="00685828" w:rsidRDefault="009A2407" w:rsidP="007B0A63">
            <w:pPr>
              <w:spacing w:before="60" w:after="20" w:line="312" w:lineRule="auto"/>
              <w:jc w:val="both"/>
              <w:rPr>
                <w:rFonts w:ascii="Times New Roman" w:hAnsi="Times New Roman"/>
                <w:sz w:val="24"/>
              </w:rPr>
            </w:pPr>
            <w:r w:rsidRPr="00685828">
              <w:rPr>
                <w:rFonts w:ascii="Times New Roman" w:hAnsi="Times New Roman"/>
                <w:sz w:val="24"/>
              </w:rPr>
              <w:t>: Cổ phiếu chào bán riêng lẻ bị hạn chế chuyển nhượng trong thời hạn 01 (một) năm kể từ ngày hoàn thành đợt chào bán theo quy định của pháp luật.</w:t>
            </w:r>
          </w:p>
        </w:tc>
      </w:tr>
      <w:tr w:rsidR="009A2407" w:rsidRPr="00685828" w:rsidTr="007B0A63">
        <w:tc>
          <w:tcPr>
            <w:tcW w:w="3544" w:type="dxa"/>
          </w:tcPr>
          <w:p w:rsidR="009A2407" w:rsidRPr="00714D42" w:rsidRDefault="009A2407" w:rsidP="00714D42">
            <w:pPr>
              <w:pStyle w:val="ListParagraph"/>
              <w:numPr>
                <w:ilvl w:val="0"/>
                <w:numId w:val="10"/>
              </w:numPr>
              <w:tabs>
                <w:tab w:val="left" w:pos="459"/>
              </w:tabs>
              <w:spacing w:before="60" w:after="20" w:line="312" w:lineRule="auto"/>
              <w:ind w:left="459" w:hanging="425"/>
              <w:rPr>
                <w:rFonts w:ascii="Times New Roman Bold" w:hAnsi="Times New Roman Bold"/>
                <w:b/>
                <w:spacing w:val="-4"/>
                <w:sz w:val="24"/>
              </w:rPr>
            </w:pPr>
            <w:r w:rsidRPr="00714D42">
              <w:rPr>
                <w:rFonts w:ascii="Times New Roman Bold" w:hAnsi="Times New Roman Bold"/>
                <w:b/>
                <w:spacing w:val="-4"/>
                <w:sz w:val="24"/>
              </w:rPr>
              <w:t>Số lượng cổ phiếu phát hành cho nhà đầu tư nước ngoài</w:t>
            </w:r>
          </w:p>
        </w:tc>
        <w:tc>
          <w:tcPr>
            <w:tcW w:w="6095" w:type="dxa"/>
          </w:tcPr>
          <w:p w:rsidR="009A2407" w:rsidRPr="00685828" w:rsidRDefault="009A2407" w:rsidP="007B0A63">
            <w:pPr>
              <w:spacing w:before="60" w:after="20" w:line="312" w:lineRule="auto"/>
              <w:jc w:val="both"/>
              <w:rPr>
                <w:rFonts w:ascii="Times New Roman" w:hAnsi="Times New Roman"/>
                <w:sz w:val="24"/>
              </w:rPr>
            </w:pPr>
            <w:r w:rsidRPr="00685828">
              <w:rPr>
                <w:rFonts w:ascii="Times New Roman" w:hAnsi="Times New Roman"/>
                <w:sz w:val="24"/>
              </w:rPr>
              <w:t xml:space="preserve">: Công ty cam kết số lượng cổ phiếu chào bán cho nhà đầu tư nước ngoài trong đợt chào bán cổ phiếu riêng lẻ này và số lượng cổ phiếu nắm giữ của nhà đầu tư nước ngoài sau khi kết thúc đợt chào bán đảm bảo đáp ứng tỷ lệ tham gia của nhà đầu tư nước ngoài theo quy định của pháp luật hiện hành. </w:t>
            </w:r>
          </w:p>
        </w:tc>
      </w:tr>
      <w:tr w:rsidR="009A2407" w:rsidRPr="005A664A" w:rsidTr="007B0A63">
        <w:tc>
          <w:tcPr>
            <w:tcW w:w="9639" w:type="dxa"/>
            <w:gridSpan w:val="2"/>
          </w:tcPr>
          <w:p w:rsidR="009A2407" w:rsidRPr="00714D42" w:rsidRDefault="009A2407" w:rsidP="0011508F">
            <w:pPr>
              <w:pStyle w:val="ListParagraph"/>
              <w:numPr>
                <w:ilvl w:val="0"/>
                <w:numId w:val="10"/>
              </w:numPr>
              <w:tabs>
                <w:tab w:val="left" w:pos="459"/>
              </w:tabs>
              <w:spacing w:before="60" w:after="20" w:line="312" w:lineRule="auto"/>
              <w:ind w:left="459" w:hanging="425"/>
              <w:rPr>
                <w:rFonts w:ascii="Times New Roman" w:hAnsi="Times New Roman"/>
                <w:b/>
                <w:sz w:val="24"/>
                <w:szCs w:val="24"/>
              </w:rPr>
            </w:pPr>
            <w:r w:rsidRPr="00714D42">
              <w:rPr>
                <w:rFonts w:ascii="Times New Roman Bold" w:hAnsi="Times New Roman Bold"/>
                <w:b/>
                <w:spacing w:val="-4"/>
                <w:sz w:val="24"/>
              </w:rPr>
              <w:t>Phương</w:t>
            </w:r>
            <w:r w:rsidRPr="00714D42">
              <w:rPr>
                <w:rFonts w:ascii="Times New Roman" w:hAnsi="Times New Roman"/>
                <w:b/>
                <w:sz w:val="24"/>
                <w:szCs w:val="24"/>
              </w:rPr>
              <w:t xml:space="preserve"> án xử lý số cổ phiếu không đặt mua hết</w:t>
            </w:r>
          </w:p>
        </w:tc>
      </w:tr>
    </w:tbl>
    <w:p w:rsidR="009A2407" w:rsidRPr="0011508F" w:rsidRDefault="009A2407" w:rsidP="0011508F">
      <w:pPr>
        <w:spacing w:before="120" w:line="343" w:lineRule="auto"/>
        <w:ind w:left="540"/>
        <w:jc w:val="both"/>
        <w:rPr>
          <w:rFonts w:ascii="Times New Roman" w:hAnsi="Times New Roman"/>
          <w:sz w:val="24"/>
          <w:lang w:val="vi-VN"/>
        </w:rPr>
      </w:pPr>
      <w:r w:rsidRPr="0011508F">
        <w:rPr>
          <w:rFonts w:ascii="Times New Roman" w:hAnsi="Times New Roman"/>
          <w:sz w:val="24"/>
          <w:lang w:val="vi-VN"/>
        </w:rPr>
        <w:t>Tr</w:t>
      </w:r>
      <w:r w:rsidRPr="0011508F">
        <w:rPr>
          <w:rFonts w:ascii="Times New Roman" w:hAnsi="Times New Roman" w:cs="Arial"/>
          <w:sz w:val="24"/>
          <w:lang w:val="vi-VN"/>
        </w:rPr>
        <w:t>ườ</w:t>
      </w:r>
      <w:r w:rsidRPr="0011508F">
        <w:rPr>
          <w:rFonts w:ascii="Times New Roman" w:hAnsi="Times New Roman" w:cs=".VnTime"/>
          <w:sz w:val="24"/>
          <w:lang w:val="vi-VN"/>
        </w:rPr>
        <w:t>ng h</w:t>
      </w:r>
      <w:r w:rsidRPr="0011508F">
        <w:rPr>
          <w:rFonts w:ascii="Times New Roman" w:hAnsi="Times New Roman" w:cs="Arial"/>
          <w:sz w:val="24"/>
          <w:lang w:val="vi-VN"/>
        </w:rPr>
        <w:t>ợ</w:t>
      </w:r>
      <w:r w:rsidRPr="0011508F">
        <w:rPr>
          <w:rFonts w:ascii="Times New Roman" w:hAnsi="Times New Roman" w:cs=".VnTime"/>
          <w:sz w:val="24"/>
          <w:lang w:val="vi-VN"/>
        </w:rPr>
        <w:t>p k</w:t>
      </w:r>
      <w:r w:rsidRPr="0011508F">
        <w:rPr>
          <w:rFonts w:ascii="Times New Roman" w:hAnsi="Times New Roman" w:cs="Arial"/>
          <w:sz w:val="24"/>
          <w:lang w:val="vi-VN"/>
        </w:rPr>
        <w:t>ế</w:t>
      </w:r>
      <w:r w:rsidRPr="0011508F">
        <w:rPr>
          <w:rFonts w:ascii="Times New Roman" w:hAnsi="Times New Roman" w:cs=".VnTime"/>
          <w:sz w:val="24"/>
          <w:lang w:val="vi-VN"/>
        </w:rPr>
        <w:t xml:space="preserve">t thúc </w:t>
      </w:r>
      <w:r w:rsidRPr="0011508F">
        <w:rPr>
          <w:rFonts w:ascii="Times New Roman" w:hAnsi="Times New Roman"/>
          <w:sz w:val="24"/>
          <w:lang w:val="vi-VN"/>
        </w:rPr>
        <w:t>đợt chào bán, số l</w:t>
      </w:r>
      <w:r w:rsidRPr="0011508F">
        <w:rPr>
          <w:rFonts w:ascii="Times New Roman" w:hAnsi="Times New Roman" w:hint="cs"/>
          <w:sz w:val="24"/>
          <w:lang w:val="vi-VN"/>
        </w:rPr>
        <w:t>ư</w:t>
      </w:r>
      <w:r w:rsidRPr="0011508F">
        <w:rPr>
          <w:rFonts w:ascii="Times New Roman" w:hAnsi="Times New Roman"/>
          <w:sz w:val="24"/>
          <w:lang w:val="vi-VN"/>
        </w:rPr>
        <w:t>ợng cổ phiếu còn d</w:t>
      </w:r>
      <w:r w:rsidRPr="0011508F">
        <w:rPr>
          <w:rFonts w:ascii="Times New Roman" w:hAnsi="Times New Roman" w:hint="cs"/>
          <w:sz w:val="24"/>
          <w:lang w:val="vi-VN"/>
        </w:rPr>
        <w:t>ư</w:t>
      </w:r>
      <w:r w:rsidRPr="0011508F">
        <w:rPr>
          <w:rFonts w:ascii="Times New Roman" w:hAnsi="Times New Roman"/>
          <w:sz w:val="24"/>
          <w:lang w:val="vi-VN"/>
        </w:rPr>
        <w:t xml:space="preserve"> vẫn chưa phân phối hết sẽ đ</w:t>
      </w:r>
      <w:r w:rsidRPr="0011508F">
        <w:rPr>
          <w:rFonts w:ascii="Times New Roman" w:hAnsi="Times New Roman" w:hint="cs"/>
          <w:sz w:val="24"/>
          <w:lang w:val="vi-VN"/>
        </w:rPr>
        <w:t>ư</w:t>
      </w:r>
      <w:r w:rsidRPr="0011508F">
        <w:rPr>
          <w:rFonts w:ascii="Times New Roman" w:hAnsi="Times New Roman"/>
          <w:sz w:val="24"/>
          <w:lang w:val="vi-VN"/>
        </w:rPr>
        <w:t>ợc coi nh</w:t>
      </w:r>
      <w:r w:rsidRPr="0011508F">
        <w:rPr>
          <w:rFonts w:ascii="Times New Roman" w:hAnsi="Times New Roman" w:hint="cs"/>
          <w:sz w:val="24"/>
          <w:lang w:val="vi-VN"/>
        </w:rPr>
        <w:t>ư</w:t>
      </w:r>
      <w:r w:rsidRPr="0011508F">
        <w:rPr>
          <w:rFonts w:ascii="Times New Roman" w:hAnsi="Times New Roman"/>
          <w:sz w:val="24"/>
          <w:lang w:val="vi-VN"/>
        </w:rPr>
        <w:t xml:space="preserve"> cổ phiếu ch</w:t>
      </w:r>
      <w:r w:rsidRPr="0011508F">
        <w:rPr>
          <w:rFonts w:ascii="Times New Roman" w:hAnsi="Times New Roman" w:hint="cs"/>
          <w:sz w:val="24"/>
          <w:lang w:val="vi-VN"/>
        </w:rPr>
        <w:t>ư</w:t>
      </w:r>
      <w:r w:rsidRPr="0011508F">
        <w:rPr>
          <w:rFonts w:ascii="Times New Roman" w:hAnsi="Times New Roman"/>
          <w:sz w:val="24"/>
          <w:lang w:val="vi-VN"/>
        </w:rPr>
        <w:t xml:space="preserve">a phát hành. </w:t>
      </w:r>
      <w:r w:rsidR="00984976" w:rsidRPr="0011508F">
        <w:rPr>
          <w:rFonts w:ascii="Times New Roman" w:hAnsi="Times New Roman"/>
          <w:sz w:val="24"/>
          <w:lang w:val="vi-VN"/>
        </w:rPr>
        <w:t>H</w:t>
      </w:r>
      <w:r w:rsidR="00984976" w:rsidRPr="0011508F">
        <w:rPr>
          <w:rFonts w:ascii="Times New Roman" w:hAnsi="Times New Roman"/>
          <w:sz w:val="24"/>
        </w:rPr>
        <w:t>ội đồng Quản trị</w:t>
      </w:r>
      <w:r w:rsidRPr="0011508F">
        <w:rPr>
          <w:rFonts w:ascii="Times New Roman" w:hAnsi="Times New Roman"/>
          <w:sz w:val="24"/>
          <w:lang w:val="vi-VN"/>
        </w:rPr>
        <w:t xml:space="preserve"> sẽ điều chỉnh giảm tổng số l</w:t>
      </w:r>
      <w:r w:rsidRPr="0011508F">
        <w:rPr>
          <w:rFonts w:ascii="Times New Roman" w:hAnsi="Times New Roman" w:hint="cs"/>
          <w:sz w:val="24"/>
          <w:lang w:val="vi-VN"/>
        </w:rPr>
        <w:t>ư</w:t>
      </w:r>
      <w:r w:rsidRPr="0011508F">
        <w:rPr>
          <w:rFonts w:ascii="Times New Roman" w:hAnsi="Times New Roman"/>
          <w:sz w:val="24"/>
          <w:lang w:val="vi-VN"/>
        </w:rPr>
        <w:t>ợng cổ phần chào bán theo đúng số l</w:t>
      </w:r>
      <w:r w:rsidRPr="0011508F">
        <w:rPr>
          <w:rFonts w:ascii="Times New Roman" w:hAnsi="Times New Roman" w:hint="cs"/>
          <w:sz w:val="24"/>
          <w:lang w:val="vi-VN"/>
        </w:rPr>
        <w:t>ư</w:t>
      </w:r>
      <w:r w:rsidRPr="0011508F">
        <w:rPr>
          <w:rFonts w:ascii="Times New Roman" w:hAnsi="Times New Roman"/>
          <w:sz w:val="24"/>
          <w:lang w:val="vi-VN"/>
        </w:rPr>
        <w:t>ợng cổ phiếu thực tế đã phân phối đ</w:t>
      </w:r>
      <w:r w:rsidRPr="0011508F">
        <w:rPr>
          <w:rFonts w:ascii="Times New Roman" w:hAnsi="Times New Roman" w:hint="cs"/>
          <w:sz w:val="24"/>
          <w:lang w:val="vi-VN"/>
        </w:rPr>
        <w:t>ư</w:t>
      </w:r>
      <w:r w:rsidRPr="0011508F">
        <w:rPr>
          <w:rFonts w:ascii="Times New Roman" w:hAnsi="Times New Roman"/>
          <w:sz w:val="24"/>
          <w:lang w:val="vi-VN"/>
        </w:rPr>
        <w:t>ợc cho các nhà đầu t</w:t>
      </w:r>
      <w:r w:rsidRPr="0011508F">
        <w:rPr>
          <w:rFonts w:ascii="Times New Roman" w:hAnsi="Times New Roman" w:hint="cs"/>
          <w:sz w:val="24"/>
          <w:lang w:val="vi-VN"/>
        </w:rPr>
        <w:t>ư</w:t>
      </w:r>
      <w:r w:rsidRPr="0011508F">
        <w:rPr>
          <w:rFonts w:ascii="Times New Roman" w:hAnsi="Times New Roman"/>
          <w:sz w:val="24"/>
          <w:lang w:val="vi-VN"/>
        </w:rPr>
        <w:t xml:space="preserve"> trong đợt chào bán.</w:t>
      </w:r>
    </w:p>
    <w:p w:rsidR="009A2407" w:rsidRDefault="009A2407" w:rsidP="00A56BFF">
      <w:pPr>
        <w:spacing w:before="120" w:line="343" w:lineRule="auto"/>
        <w:ind w:left="540"/>
        <w:jc w:val="both"/>
        <w:rPr>
          <w:rFonts w:ascii="Times New Roman" w:hAnsi="Times New Roman"/>
          <w:i/>
          <w:sz w:val="24"/>
        </w:rPr>
      </w:pPr>
      <w:r w:rsidRPr="005A664A">
        <w:rPr>
          <w:rFonts w:ascii="Times New Roman" w:hAnsi="Times New Roman"/>
          <w:i/>
          <w:sz w:val="24"/>
          <w:lang w:val="vi-VN"/>
        </w:rPr>
        <w:t>(Trong m</w:t>
      </w:r>
      <w:r w:rsidRPr="005A664A">
        <w:rPr>
          <w:rFonts w:ascii="Times New Roman" w:hAnsi="Times New Roman" w:cs="Arial"/>
          <w:i/>
          <w:sz w:val="24"/>
          <w:lang w:val="vi-VN"/>
        </w:rPr>
        <w:t>ọ</w:t>
      </w:r>
      <w:r w:rsidRPr="005A664A">
        <w:rPr>
          <w:rFonts w:ascii="Times New Roman" w:hAnsi="Times New Roman" w:cs=".VnTime"/>
          <w:i/>
          <w:sz w:val="24"/>
          <w:lang w:val="vi-VN"/>
        </w:rPr>
        <w:t>i tr</w:t>
      </w:r>
      <w:r w:rsidRPr="005A664A">
        <w:rPr>
          <w:rFonts w:ascii="Times New Roman" w:hAnsi="Times New Roman" w:cs="Arial"/>
          <w:i/>
          <w:sz w:val="24"/>
          <w:lang w:val="vi-VN"/>
        </w:rPr>
        <w:t>ườ</w:t>
      </w:r>
      <w:r w:rsidRPr="005A664A">
        <w:rPr>
          <w:rFonts w:ascii="Times New Roman" w:hAnsi="Times New Roman" w:cs=".VnTime"/>
          <w:i/>
          <w:sz w:val="24"/>
          <w:lang w:val="vi-VN"/>
        </w:rPr>
        <w:t>ng h</w:t>
      </w:r>
      <w:r w:rsidRPr="005A664A">
        <w:rPr>
          <w:rFonts w:ascii="Times New Roman" w:hAnsi="Times New Roman" w:cs="Arial"/>
          <w:i/>
          <w:sz w:val="24"/>
          <w:lang w:val="vi-VN"/>
        </w:rPr>
        <w:t>ợ</w:t>
      </w:r>
      <w:r w:rsidRPr="005A664A">
        <w:rPr>
          <w:rFonts w:ascii="Times New Roman" w:hAnsi="Times New Roman" w:cs=".VnTime"/>
          <w:i/>
          <w:sz w:val="24"/>
          <w:lang w:val="vi-VN"/>
        </w:rPr>
        <w:t>p, t</w:t>
      </w:r>
      <w:r w:rsidRPr="005A664A">
        <w:rPr>
          <w:rFonts w:ascii="Times New Roman" w:hAnsi="Times New Roman" w:cs="Arial"/>
          <w:i/>
          <w:sz w:val="24"/>
          <w:lang w:val="vi-VN"/>
        </w:rPr>
        <w:t>ổ</w:t>
      </w:r>
      <w:r w:rsidRPr="005A664A">
        <w:rPr>
          <w:rFonts w:ascii="Times New Roman" w:hAnsi="Times New Roman" w:cs=".VnTime"/>
          <w:i/>
          <w:sz w:val="24"/>
          <w:lang w:val="vi-VN"/>
        </w:rPr>
        <w:t>ng s</w:t>
      </w:r>
      <w:r w:rsidRPr="005A664A">
        <w:rPr>
          <w:rFonts w:ascii="Times New Roman" w:hAnsi="Times New Roman" w:cs="Arial"/>
          <w:i/>
          <w:sz w:val="24"/>
          <w:lang w:val="vi-VN"/>
        </w:rPr>
        <w:t>ố</w:t>
      </w:r>
      <w:r w:rsidRPr="005A664A">
        <w:rPr>
          <w:rFonts w:ascii="Times New Roman" w:hAnsi="Times New Roman" w:cs=".VnTime"/>
          <w:i/>
          <w:sz w:val="24"/>
          <w:lang w:val="vi-VN"/>
        </w:rPr>
        <w:t xml:space="preserve"> </w:t>
      </w:r>
      <w:r w:rsidRPr="005A664A">
        <w:rPr>
          <w:rFonts w:ascii="Times New Roman" w:hAnsi="Times New Roman"/>
          <w:i/>
          <w:sz w:val="24"/>
          <w:lang w:val="vi-VN"/>
        </w:rPr>
        <w:t>Nhà đầu tư thực tế được chào bán cổ phần phải đảm bảo dưới 100 Nhà đầu tư).</w:t>
      </w:r>
    </w:p>
    <w:p w:rsidR="009A2407" w:rsidRPr="009A2407" w:rsidRDefault="009A2407" w:rsidP="00FD6024">
      <w:pPr>
        <w:pStyle w:val="ListParagraph"/>
        <w:numPr>
          <w:ilvl w:val="0"/>
          <w:numId w:val="10"/>
        </w:numPr>
        <w:tabs>
          <w:tab w:val="left" w:pos="459"/>
        </w:tabs>
        <w:spacing w:before="60" w:after="20" w:line="343" w:lineRule="auto"/>
        <w:ind w:left="459" w:hanging="425"/>
        <w:rPr>
          <w:rFonts w:ascii="Times New Roman" w:hAnsi="Times New Roman"/>
          <w:sz w:val="24"/>
        </w:rPr>
      </w:pPr>
      <w:r w:rsidRPr="00714D42">
        <w:rPr>
          <w:rFonts w:ascii="Times New Roman" w:hAnsi="Times New Roman"/>
          <w:b/>
          <w:sz w:val="24"/>
          <w:szCs w:val="24"/>
        </w:rPr>
        <w:t>Lưu</w:t>
      </w:r>
      <w:r w:rsidRPr="00714D42">
        <w:rPr>
          <w:rFonts w:ascii="Times New Roman" w:hAnsi="Times New Roman"/>
          <w:b/>
          <w:sz w:val="24"/>
        </w:rPr>
        <w:t xml:space="preserve"> ký và niêm yết bổ sun</w:t>
      </w:r>
      <w:r w:rsidRPr="009A2407">
        <w:rPr>
          <w:rFonts w:ascii="Times New Roman" w:hAnsi="Times New Roman"/>
          <w:b/>
          <w:sz w:val="24"/>
        </w:rPr>
        <w:t>g:</w:t>
      </w:r>
      <w:r>
        <w:rPr>
          <w:rFonts w:ascii="Times New Roman" w:hAnsi="Times New Roman"/>
          <w:b/>
          <w:sz w:val="24"/>
        </w:rPr>
        <w:t xml:space="preserve"> </w:t>
      </w:r>
      <w:r w:rsidRPr="009A2407">
        <w:rPr>
          <w:rFonts w:ascii="Times New Roman" w:hAnsi="Times New Roman"/>
          <w:sz w:val="24"/>
        </w:rPr>
        <w:t>To</w:t>
      </w:r>
      <w:r w:rsidRPr="009A2407">
        <w:rPr>
          <w:rFonts w:ascii="Times New Roman" w:hAnsi="Times New Roman" w:cs="Arial"/>
          <w:sz w:val="24"/>
        </w:rPr>
        <w:t>à</w:t>
      </w:r>
      <w:r w:rsidRPr="009A2407">
        <w:rPr>
          <w:rFonts w:ascii="Times New Roman" w:hAnsi="Times New Roman" w:cs=".VnTime"/>
          <w:sz w:val="24"/>
        </w:rPr>
        <w:t>n b</w:t>
      </w:r>
      <w:r w:rsidRPr="009A2407">
        <w:rPr>
          <w:rFonts w:ascii="Times New Roman" w:hAnsi="Times New Roman" w:cs="Arial"/>
          <w:sz w:val="24"/>
        </w:rPr>
        <w:t>ộ</w:t>
      </w:r>
      <w:r w:rsidRPr="009A2407">
        <w:rPr>
          <w:rFonts w:ascii="Times New Roman" w:hAnsi="Times New Roman" w:cs=".VnTime"/>
          <w:sz w:val="24"/>
        </w:rPr>
        <w:t xml:space="preserve"> s</w:t>
      </w:r>
      <w:r w:rsidRPr="009A2407">
        <w:rPr>
          <w:rFonts w:ascii="Times New Roman" w:hAnsi="Times New Roman" w:cs="Arial"/>
          <w:sz w:val="24"/>
        </w:rPr>
        <w:t>ố</w:t>
      </w:r>
      <w:r w:rsidRPr="009A2407">
        <w:rPr>
          <w:rFonts w:ascii="Times New Roman" w:hAnsi="Times New Roman" w:cs=".VnTime"/>
          <w:sz w:val="24"/>
        </w:rPr>
        <w:t xml:space="preserve"> c</w:t>
      </w:r>
      <w:r w:rsidRPr="009A2407">
        <w:rPr>
          <w:rFonts w:ascii="Times New Roman" w:hAnsi="Times New Roman" w:cs="Arial"/>
          <w:sz w:val="24"/>
        </w:rPr>
        <w:t>ổ</w:t>
      </w:r>
      <w:r w:rsidRPr="009A2407">
        <w:rPr>
          <w:rFonts w:ascii="Times New Roman" w:hAnsi="Times New Roman" w:cs=".VnTime"/>
          <w:sz w:val="24"/>
        </w:rPr>
        <w:t xml:space="preserve"> phi</w:t>
      </w:r>
      <w:r w:rsidRPr="009A2407">
        <w:rPr>
          <w:rFonts w:ascii="Times New Roman" w:hAnsi="Times New Roman" w:cs="Arial"/>
          <w:sz w:val="24"/>
        </w:rPr>
        <w:t>ế</w:t>
      </w:r>
      <w:r w:rsidRPr="009A2407">
        <w:rPr>
          <w:rFonts w:ascii="Times New Roman" w:hAnsi="Times New Roman" w:cs=".VnTime"/>
          <w:sz w:val="24"/>
        </w:rPr>
        <w:t xml:space="preserve">u </w:t>
      </w:r>
      <w:r w:rsidRPr="009A2407">
        <w:rPr>
          <w:rFonts w:ascii="Times New Roman" w:hAnsi="Times New Roman" w:cs="Arial"/>
          <w:sz w:val="24"/>
        </w:rPr>
        <w:t>đượ</w:t>
      </w:r>
      <w:r w:rsidRPr="009A2407">
        <w:rPr>
          <w:rFonts w:ascii="Times New Roman" w:hAnsi="Times New Roman" w:cs=".VnTime"/>
          <w:sz w:val="24"/>
        </w:rPr>
        <w:t>c ch</w:t>
      </w:r>
      <w:r w:rsidRPr="009A2407">
        <w:rPr>
          <w:rFonts w:ascii="Times New Roman" w:hAnsi="Times New Roman" w:cs="Arial"/>
          <w:sz w:val="24"/>
        </w:rPr>
        <w:t>à</w:t>
      </w:r>
      <w:r w:rsidRPr="009A2407">
        <w:rPr>
          <w:rFonts w:ascii="Times New Roman" w:hAnsi="Times New Roman" w:cs=".VnTime"/>
          <w:sz w:val="24"/>
        </w:rPr>
        <w:t>o bán riêng l</w:t>
      </w:r>
      <w:r w:rsidRPr="009A2407">
        <w:rPr>
          <w:rFonts w:ascii="Times New Roman" w:hAnsi="Times New Roman" w:cs="Arial"/>
          <w:sz w:val="24"/>
        </w:rPr>
        <w:t>ẻ</w:t>
      </w:r>
      <w:r w:rsidRPr="009A2407">
        <w:rPr>
          <w:rFonts w:ascii="Times New Roman" w:hAnsi="Times New Roman" w:cs=".VnTime"/>
          <w:sz w:val="24"/>
        </w:rPr>
        <w:t xml:space="preserve"> th</w:t>
      </w:r>
      <w:r w:rsidRPr="009A2407">
        <w:rPr>
          <w:rFonts w:ascii="Times New Roman" w:hAnsi="Times New Roman" w:cs="Arial"/>
          <w:sz w:val="24"/>
        </w:rPr>
        <w:t>à</w:t>
      </w:r>
      <w:r w:rsidRPr="009A2407">
        <w:rPr>
          <w:rFonts w:ascii="Times New Roman" w:hAnsi="Times New Roman" w:cs=".VnTime"/>
          <w:sz w:val="24"/>
        </w:rPr>
        <w:t>nh công s</w:t>
      </w:r>
      <w:r w:rsidRPr="009A2407">
        <w:rPr>
          <w:rFonts w:ascii="Times New Roman" w:hAnsi="Times New Roman" w:cs="Arial"/>
          <w:sz w:val="24"/>
        </w:rPr>
        <w:t>ẽ</w:t>
      </w:r>
      <w:r w:rsidRPr="009A2407">
        <w:rPr>
          <w:rFonts w:ascii="Times New Roman" w:hAnsi="Times New Roman" w:cs=".VnTime"/>
          <w:sz w:val="24"/>
        </w:rPr>
        <w:t xml:space="preserve"> </w:t>
      </w:r>
      <w:r w:rsidRPr="009A2407">
        <w:rPr>
          <w:rFonts w:ascii="Times New Roman" w:hAnsi="Times New Roman" w:cs="Arial"/>
          <w:sz w:val="24"/>
        </w:rPr>
        <w:t>đượ</w:t>
      </w:r>
      <w:r w:rsidRPr="009A2407">
        <w:rPr>
          <w:rFonts w:ascii="Times New Roman" w:hAnsi="Times New Roman" w:cs=".VnTime"/>
          <w:sz w:val="24"/>
        </w:rPr>
        <w:t xml:space="preserve">c </w:t>
      </w:r>
      <w:r w:rsidRPr="009A2407">
        <w:rPr>
          <w:rFonts w:ascii="Times New Roman" w:hAnsi="Times New Roman" w:cs="Arial"/>
          <w:sz w:val="24"/>
        </w:rPr>
        <w:t>đă</w:t>
      </w:r>
      <w:r w:rsidRPr="009A2407">
        <w:rPr>
          <w:rFonts w:ascii="Times New Roman" w:hAnsi="Times New Roman" w:cs=".VnTime"/>
          <w:sz w:val="24"/>
        </w:rPr>
        <w:t>ng ký b</w:t>
      </w:r>
      <w:r w:rsidRPr="009A2407">
        <w:rPr>
          <w:rFonts w:ascii="Times New Roman" w:hAnsi="Times New Roman" w:cs="Arial"/>
          <w:sz w:val="24"/>
        </w:rPr>
        <w:t>ổ</w:t>
      </w:r>
      <w:r w:rsidRPr="009A2407">
        <w:rPr>
          <w:rFonts w:ascii="Times New Roman" w:hAnsi="Times New Roman" w:cs=".VnTime"/>
          <w:sz w:val="24"/>
        </w:rPr>
        <w:t xml:space="preserve"> sung ch</w:t>
      </w:r>
      <w:r w:rsidRPr="009A2407">
        <w:rPr>
          <w:rFonts w:ascii="Times New Roman" w:hAnsi="Times New Roman" w:cs="Arial"/>
          <w:sz w:val="24"/>
        </w:rPr>
        <w:t>ứ</w:t>
      </w:r>
      <w:r w:rsidRPr="009A2407">
        <w:rPr>
          <w:rFonts w:ascii="Times New Roman" w:hAnsi="Times New Roman" w:cs=".VnTime"/>
          <w:sz w:val="24"/>
        </w:rPr>
        <w:t>ng khoán t</w:t>
      </w:r>
      <w:r w:rsidRPr="009A2407">
        <w:rPr>
          <w:rFonts w:ascii="Times New Roman" w:hAnsi="Times New Roman" w:cs="Arial"/>
          <w:sz w:val="24"/>
        </w:rPr>
        <w:t>ạ</w:t>
      </w:r>
      <w:r w:rsidRPr="009A2407">
        <w:rPr>
          <w:rFonts w:ascii="Times New Roman" w:hAnsi="Times New Roman" w:cs=".VnTime"/>
          <w:sz w:val="24"/>
        </w:rPr>
        <w:t>i Trung tâm L</w:t>
      </w:r>
      <w:r w:rsidRPr="009A2407">
        <w:rPr>
          <w:rFonts w:ascii="Times New Roman" w:hAnsi="Times New Roman" w:cs="Arial"/>
          <w:sz w:val="24"/>
        </w:rPr>
        <w:t>ư</w:t>
      </w:r>
      <w:r w:rsidRPr="009A2407">
        <w:rPr>
          <w:rFonts w:ascii="Times New Roman" w:hAnsi="Times New Roman" w:cs=".VnTime"/>
          <w:sz w:val="24"/>
        </w:rPr>
        <w:t>u ký Ch</w:t>
      </w:r>
      <w:r w:rsidRPr="009A2407">
        <w:rPr>
          <w:rFonts w:ascii="Times New Roman" w:hAnsi="Times New Roman" w:cs="Arial"/>
          <w:sz w:val="24"/>
        </w:rPr>
        <w:t>ứ</w:t>
      </w:r>
      <w:r w:rsidRPr="009A2407">
        <w:rPr>
          <w:rFonts w:ascii="Times New Roman" w:hAnsi="Times New Roman" w:cs=".VnTime"/>
          <w:sz w:val="24"/>
        </w:rPr>
        <w:t>ng khoán Vi</w:t>
      </w:r>
      <w:r w:rsidRPr="009A2407">
        <w:rPr>
          <w:rFonts w:ascii="Times New Roman" w:hAnsi="Times New Roman" w:cs="Arial"/>
          <w:sz w:val="24"/>
        </w:rPr>
        <w:t>ệ</w:t>
      </w:r>
      <w:r w:rsidRPr="009A2407">
        <w:rPr>
          <w:rFonts w:ascii="Times New Roman" w:hAnsi="Times New Roman" w:cs=".VnTime"/>
          <w:sz w:val="24"/>
        </w:rPr>
        <w:t>t Nam v</w:t>
      </w:r>
      <w:r w:rsidRPr="009A2407">
        <w:rPr>
          <w:rFonts w:ascii="Times New Roman" w:hAnsi="Times New Roman" w:cs="Arial"/>
          <w:sz w:val="24"/>
        </w:rPr>
        <w:t>à</w:t>
      </w:r>
      <w:r w:rsidRPr="009A2407">
        <w:rPr>
          <w:rFonts w:ascii="Times New Roman" w:hAnsi="Times New Roman" w:cs=".VnTime"/>
          <w:sz w:val="24"/>
        </w:rPr>
        <w:t xml:space="preserve"> </w:t>
      </w:r>
      <w:r w:rsidR="00714D42">
        <w:rPr>
          <w:rFonts w:ascii="Times New Roman" w:hAnsi="Times New Roman" w:cs=".VnTime"/>
          <w:sz w:val="24"/>
        </w:rPr>
        <w:t>đăng ký giao dịch trên sàn giao dịch UPCoM</w:t>
      </w:r>
      <w:r w:rsidRPr="009A2407">
        <w:rPr>
          <w:rFonts w:ascii="Times New Roman" w:hAnsi="Times New Roman" w:cs=".VnTime"/>
          <w:sz w:val="24"/>
        </w:rPr>
        <w:t xml:space="preserve"> theo quy </w:t>
      </w:r>
      <w:r w:rsidRPr="009A2407">
        <w:rPr>
          <w:rFonts w:ascii="Times New Roman" w:hAnsi="Times New Roman" w:cs="Arial"/>
          <w:sz w:val="24"/>
        </w:rPr>
        <w:t>đị</w:t>
      </w:r>
      <w:r w:rsidRPr="009A2407">
        <w:rPr>
          <w:rFonts w:ascii="Times New Roman" w:hAnsi="Times New Roman" w:cs=".VnTime"/>
          <w:sz w:val="24"/>
        </w:rPr>
        <w:t>nh c</w:t>
      </w:r>
      <w:r w:rsidRPr="009A2407">
        <w:rPr>
          <w:rFonts w:ascii="Times New Roman" w:hAnsi="Times New Roman" w:cs="Arial"/>
          <w:sz w:val="24"/>
        </w:rPr>
        <w:t>ủ</w:t>
      </w:r>
      <w:r w:rsidRPr="009A2407">
        <w:rPr>
          <w:rFonts w:ascii="Times New Roman" w:hAnsi="Times New Roman" w:cs=".VnTime"/>
          <w:sz w:val="24"/>
        </w:rPr>
        <w:t>a pháp lu</w:t>
      </w:r>
      <w:r w:rsidRPr="009A2407">
        <w:rPr>
          <w:rFonts w:ascii="Times New Roman" w:hAnsi="Times New Roman" w:cs="Arial"/>
          <w:sz w:val="24"/>
        </w:rPr>
        <w:t>ậ</w:t>
      </w:r>
      <w:r w:rsidRPr="009A2407">
        <w:rPr>
          <w:rFonts w:ascii="Times New Roman" w:hAnsi="Times New Roman" w:cs=".VnTime"/>
          <w:sz w:val="24"/>
        </w:rPr>
        <w:t>t ngay sau khi k</w:t>
      </w:r>
      <w:r w:rsidRPr="009A2407">
        <w:rPr>
          <w:rFonts w:ascii="Times New Roman" w:hAnsi="Times New Roman" w:cs="Arial"/>
          <w:sz w:val="24"/>
        </w:rPr>
        <w:t>ế</w:t>
      </w:r>
      <w:r w:rsidRPr="009A2407">
        <w:rPr>
          <w:rFonts w:ascii="Times New Roman" w:hAnsi="Times New Roman" w:cs=".VnTime"/>
          <w:sz w:val="24"/>
        </w:rPr>
        <w:t xml:space="preserve">t thúc </w:t>
      </w:r>
      <w:r w:rsidRPr="009A2407">
        <w:rPr>
          <w:rFonts w:ascii="Times New Roman" w:hAnsi="Times New Roman" w:cs="Arial"/>
          <w:sz w:val="24"/>
        </w:rPr>
        <w:t>đợ</w:t>
      </w:r>
      <w:r w:rsidRPr="009A2407">
        <w:rPr>
          <w:rFonts w:ascii="Times New Roman" w:hAnsi="Times New Roman" w:cs=".VnTime"/>
          <w:sz w:val="24"/>
        </w:rPr>
        <w:t>t ch</w:t>
      </w:r>
      <w:r w:rsidRPr="009A2407">
        <w:rPr>
          <w:rFonts w:ascii="Times New Roman" w:hAnsi="Times New Roman" w:cs="Arial"/>
          <w:sz w:val="24"/>
        </w:rPr>
        <w:t>à</w:t>
      </w:r>
      <w:r w:rsidRPr="009A2407">
        <w:rPr>
          <w:rFonts w:ascii="Times New Roman" w:hAnsi="Times New Roman" w:cs=".VnTime"/>
          <w:sz w:val="24"/>
        </w:rPr>
        <w:t>o</w:t>
      </w:r>
      <w:r w:rsidRPr="009A2407">
        <w:rPr>
          <w:rFonts w:ascii="Times New Roman" w:hAnsi="Times New Roman"/>
          <w:sz w:val="24"/>
        </w:rPr>
        <w:t xml:space="preserve"> bán cổ phiếu riêng lẻ.</w:t>
      </w:r>
    </w:p>
    <w:p w:rsidR="009A2407" w:rsidRPr="00714D42" w:rsidRDefault="009A2407" w:rsidP="00FD6024">
      <w:pPr>
        <w:pStyle w:val="ListParagraph"/>
        <w:numPr>
          <w:ilvl w:val="0"/>
          <w:numId w:val="4"/>
        </w:numPr>
        <w:tabs>
          <w:tab w:val="left" w:pos="567"/>
        </w:tabs>
        <w:spacing w:before="360" w:after="40" w:line="343" w:lineRule="auto"/>
        <w:ind w:left="567" w:hanging="567"/>
        <w:jc w:val="both"/>
        <w:rPr>
          <w:rFonts w:ascii="Times New Roman" w:hAnsi="Times New Roman"/>
          <w:b/>
          <w:sz w:val="24"/>
        </w:rPr>
      </w:pPr>
      <w:r w:rsidRPr="009A2407">
        <w:rPr>
          <w:rFonts w:ascii="Times New Roman" w:hAnsi="Times New Roman"/>
          <w:b/>
          <w:sz w:val="24"/>
        </w:rPr>
        <w:t>KẾ HOẠCH SỬ DỤNG VỐN THU ĐƯỢC TỪ ĐỢT PHÁT HÀNH</w:t>
      </w:r>
    </w:p>
    <w:p w:rsidR="009A2407" w:rsidRDefault="009A2407" w:rsidP="00FD6024">
      <w:pPr>
        <w:tabs>
          <w:tab w:val="left" w:pos="567"/>
        </w:tabs>
        <w:spacing w:before="120" w:after="40" w:line="343" w:lineRule="auto"/>
        <w:ind w:firstLine="567"/>
        <w:jc w:val="both"/>
        <w:rPr>
          <w:rFonts w:ascii="Times New Roman" w:hAnsi="Times New Roman"/>
          <w:sz w:val="24"/>
        </w:rPr>
      </w:pPr>
      <w:r>
        <w:rPr>
          <w:rFonts w:ascii="Times New Roman" w:hAnsi="Times New Roman"/>
          <w:sz w:val="24"/>
        </w:rPr>
        <w:t>Toàn bộ số tiền thu được từ đợt chào bán cổ phiếu riêng</w:t>
      </w:r>
      <w:r w:rsidR="00A56BFF">
        <w:rPr>
          <w:rFonts w:ascii="Times New Roman" w:hAnsi="Times New Roman"/>
          <w:sz w:val="24"/>
        </w:rPr>
        <w:t xml:space="preserve"> lẻ này của Công ty dự kiến là 10</w:t>
      </w:r>
      <w:r>
        <w:rPr>
          <w:rFonts w:ascii="Times New Roman" w:hAnsi="Times New Roman"/>
          <w:sz w:val="24"/>
        </w:rPr>
        <w:t>4.000.000.000 đồng (</w:t>
      </w:r>
      <w:r w:rsidR="00A56BFF">
        <w:rPr>
          <w:rFonts w:ascii="Times New Roman" w:hAnsi="Times New Roman"/>
          <w:sz w:val="24"/>
        </w:rPr>
        <w:t>Một trăm lẻ</w:t>
      </w:r>
      <w:r>
        <w:rPr>
          <w:rFonts w:ascii="Times New Roman" w:hAnsi="Times New Roman"/>
          <w:sz w:val="24"/>
        </w:rPr>
        <w:t xml:space="preserve"> tư tỷ đồng) sẽ được dùng để bổ sung v</w:t>
      </w:r>
      <w:r w:rsidR="00C50588">
        <w:rPr>
          <w:rFonts w:ascii="Times New Roman" w:hAnsi="Times New Roman"/>
          <w:sz w:val="24"/>
        </w:rPr>
        <w:t>ào</w:t>
      </w:r>
      <w:r>
        <w:rPr>
          <w:rFonts w:ascii="Times New Roman" w:hAnsi="Times New Roman"/>
          <w:sz w:val="24"/>
        </w:rPr>
        <w:t xml:space="preserve"> nguồn vốn lưu động phụ</w:t>
      </w:r>
      <w:r w:rsidR="00CC1732">
        <w:rPr>
          <w:rFonts w:ascii="Times New Roman" w:hAnsi="Times New Roman"/>
          <w:sz w:val="24"/>
        </w:rPr>
        <w:t>c</w:t>
      </w:r>
      <w:r>
        <w:rPr>
          <w:rFonts w:ascii="Times New Roman" w:hAnsi="Times New Roman"/>
          <w:sz w:val="24"/>
        </w:rPr>
        <w:t xml:space="preserve"> vụ cho hoạt động kinh doanh của Công ty. Cụ thể kế hoạch sử dụng số tiền thu được từ đợt chào bán dự kiến như sau:</w:t>
      </w:r>
    </w:p>
    <w:p w:rsidR="00CC1732" w:rsidRPr="00685828" w:rsidRDefault="00CC1732" w:rsidP="00FD6024">
      <w:pPr>
        <w:pStyle w:val="ListParagraph"/>
        <w:numPr>
          <w:ilvl w:val="0"/>
          <w:numId w:val="2"/>
        </w:numPr>
        <w:tabs>
          <w:tab w:val="left" w:pos="1134"/>
        </w:tabs>
        <w:spacing w:before="120" w:after="40" w:line="343" w:lineRule="auto"/>
        <w:ind w:left="567" w:firstLine="0"/>
        <w:jc w:val="both"/>
        <w:rPr>
          <w:rFonts w:ascii="Times New Roman" w:hAnsi="Times New Roman"/>
          <w:sz w:val="24"/>
        </w:rPr>
      </w:pPr>
      <w:r w:rsidRPr="00685828">
        <w:rPr>
          <w:rFonts w:ascii="Times New Roman" w:hAnsi="Times New Roman"/>
          <w:sz w:val="24"/>
        </w:rPr>
        <w:lastRenderedPageBreak/>
        <w:t>Bổ sung thêm nguồn vốn lưu động</w:t>
      </w:r>
      <w:r>
        <w:rPr>
          <w:rFonts w:ascii="Times New Roman" w:hAnsi="Times New Roman"/>
          <w:sz w:val="24"/>
        </w:rPr>
        <w:t>;</w:t>
      </w:r>
    </w:p>
    <w:p w:rsidR="009A2407" w:rsidRDefault="00CC1732" w:rsidP="00FD6024">
      <w:pPr>
        <w:pStyle w:val="ListParagraph"/>
        <w:numPr>
          <w:ilvl w:val="0"/>
          <w:numId w:val="2"/>
        </w:numPr>
        <w:tabs>
          <w:tab w:val="left" w:pos="1134"/>
        </w:tabs>
        <w:spacing w:before="120" w:after="40" w:line="343" w:lineRule="auto"/>
        <w:ind w:left="567" w:firstLine="0"/>
        <w:jc w:val="both"/>
        <w:rPr>
          <w:rFonts w:ascii="Times New Roman" w:hAnsi="Times New Roman"/>
          <w:sz w:val="24"/>
        </w:rPr>
      </w:pPr>
      <w:r>
        <w:rPr>
          <w:rFonts w:ascii="Times New Roman" w:hAnsi="Times New Roman"/>
          <w:sz w:val="24"/>
        </w:rPr>
        <w:t>Chuẩn bị nguồn vốn cho dịch vụ giao dịch ký quỹ sau khi được UBCKNN cấp phép</w:t>
      </w:r>
      <w:r w:rsidRPr="00901D0F">
        <w:rPr>
          <w:rFonts w:ascii="Times New Roman" w:hAnsi="Times New Roman"/>
          <w:sz w:val="24"/>
        </w:rPr>
        <w:t>;</w:t>
      </w:r>
    </w:p>
    <w:p w:rsidR="00A56BFF" w:rsidRPr="00902869" w:rsidRDefault="00A56BFF" w:rsidP="00FD6024">
      <w:pPr>
        <w:pStyle w:val="ListParagraph"/>
        <w:numPr>
          <w:ilvl w:val="0"/>
          <w:numId w:val="2"/>
        </w:numPr>
        <w:tabs>
          <w:tab w:val="left" w:pos="1134"/>
        </w:tabs>
        <w:spacing w:before="120" w:after="40" w:line="343" w:lineRule="auto"/>
        <w:ind w:left="567" w:firstLine="0"/>
        <w:jc w:val="both"/>
        <w:rPr>
          <w:rFonts w:ascii="Times New Roman" w:hAnsi="Times New Roman"/>
          <w:sz w:val="24"/>
        </w:rPr>
      </w:pPr>
      <w:r>
        <w:rPr>
          <w:rFonts w:ascii="Times New Roman" w:hAnsi="Times New Roman"/>
          <w:sz w:val="24"/>
        </w:rPr>
        <w:t>Đăng ký nghiệp vụ tự doanh Chứng khoán;</w:t>
      </w:r>
    </w:p>
    <w:p w:rsidR="009A2407" w:rsidRDefault="009A2407" w:rsidP="00246BA5">
      <w:pPr>
        <w:pStyle w:val="ListParagraph"/>
        <w:numPr>
          <w:ilvl w:val="0"/>
          <w:numId w:val="4"/>
        </w:numPr>
        <w:tabs>
          <w:tab w:val="left" w:pos="567"/>
        </w:tabs>
        <w:spacing w:before="360" w:after="40" w:line="312" w:lineRule="auto"/>
        <w:ind w:left="567" w:hanging="567"/>
        <w:jc w:val="both"/>
        <w:rPr>
          <w:rFonts w:ascii="Times New Roman" w:hAnsi="Times New Roman"/>
          <w:b/>
          <w:sz w:val="24"/>
        </w:rPr>
      </w:pPr>
      <w:r>
        <w:rPr>
          <w:rFonts w:ascii="Times New Roman" w:hAnsi="Times New Roman"/>
          <w:b/>
          <w:sz w:val="24"/>
        </w:rPr>
        <w:t>UỶ QUYỀN</w:t>
      </w:r>
    </w:p>
    <w:p w:rsidR="009A2407" w:rsidRDefault="009A2407" w:rsidP="00246BA5">
      <w:pPr>
        <w:spacing w:before="120" w:after="40" w:line="312" w:lineRule="auto"/>
        <w:ind w:firstLine="567"/>
        <w:jc w:val="both"/>
        <w:rPr>
          <w:rFonts w:ascii="Times New Roman" w:hAnsi="Times New Roman"/>
          <w:sz w:val="24"/>
        </w:rPr>
      </w:pPr>
      <w:r>
        <w:rPr>
          <w:rFonts w:ascii="Times New Roman" w:hAnsi="Times New Roman"/>
          <w:sz w:val="24"/>
        </w:rPr>
        <w:t xml:space="preserve">Để đảm bảo cân đối tất cả các công việc nhằm đem lại lợi ích tốt nhất cho Công ty, </w:t>
      </w:r>
      <w:r w:rsidR="00984976">
        <w:rPr>
          <w:rFonts w:ascii="Times New Roman" w:hAnsi="Times New Roman"/>
          <w:sz w:val="24"/>
        </w:rPr>
        <w:t>Hội đồng Quản trị</w:t>
      </w:r>
      <w:r>
        <w:rPr>
          <w:rFonts w:ascii="Times New Roman" w:hAnsi="Times New Roman"/>
          <w:sz w:val="24"/>
        </w:rPr>
        <w:t xml:space="preserve"> Công ty kính đề nghị </w:t>
      </w:r>
      <w:r w:rsidR="00984976">
        <w:rPr>
          <w:rFonts w:ascii="Times New Roman" w:hAnsi="Times New Roman"/>
          <w:sz w:val="24"/>
        </w:rPr>
        <w:t>Đại hội đồng Cổ đông</w:t>
      </w:r>
      <w:r>
        <w:rPr>
          <w:rFonts w:ascii="Times New Roman" w:hAnsi="Times New Roman"/>
          <w:sz w:val="24"/>
        </w:rPr>
        <w:t xml:space="preserve"> uỷ quyền cho </w:t>
      </w:r>
      <w:r w:rsidR="00984976">
        <w:rPr>
          <w:rFonts w:ascii="Times New Roman" w:hAnsi="Times New Roman"/>
          <w:sz w:val="24"/>
        </w:rPr>
        <w:t>Hội đồng Quản trị</w:t>
      </w:r>
      <w:r>
        <w:rPr>
          <w:rFonts w:ascii="Times New Roman" w:hAnsi="Times New Roman"/>
          <w:sz w:val="24"/>
        </w:rPr>
        <w:t xml:space="preserve"> quyết định các vấn đề sau:</w:t>
      </w:r>
    </w:p>
    <w:p w:rsidR="009A2407" w:rsidRDefault="009A2407" w:rsidP="00246BA5">
      <w:pPr>
        <w:pStyle w:val="ListParagraph"/>
        <w:numPr>
          <w:ilvl w:val="0"/>
          <w:numId w:val="7"/>
        </w:numPr>
        <w:tabs>
          <w:tab w:val="left" w:pos="567"/>
        </w:tabs>
        <w:spacing w:before="120" w:after="40" w:line="312" w:lineRule="auto"/>
        <w:ind w:left="567" w:hanging="567"/>
        <w:jc w:val="both"/>
        <w:rPr>
          <w:rFonts w:ascii="Times New Roman" w:hAnsi="Times New Roman"/>
          <w:sz w:val="24"/>
        </w:rPr>
      </w:pPr>
      <w:r>
        <w:rPr>
          <w:rFonts w:ascii="Times New Roman" w:hAnsi="Times New Roman"/>
          <w:sz w:val="24"/>
        </w:rPr>
        <w:t>Lựa chọn thời điểm triển khai việc chào bán thích hợp;</w:t>
      </w:r>
    </w:p>
    <w:p w:rsidR="009A2407" w:rsidRPr="00C779E4" w:rsidRDefault="009A2407" w:rsidP="00246BA5">
      <w:pPr>
        <w:pStyle w:val="ListParagraph"/>
        <w:numPr>
          <w:ilvl w:val="0"/>
          <w:numId w:val="7"/>
        </w:numPr>
        <w:tabs>
          <w:tab w:val="left" w:pos="567"/>
        </w:tabs>
        <w:spacing w:before="120" w:after="40" w:line="312" w:lineRule="auto"/>
        <w:ind w:left="567" w:hanging="567"/>
        <w:jc w:val="both"/>
        <w:rPr>
          <w:rFonts w:ascii="Times New Roman" w:hAnsi="Times New Roman"/>
          <w:sz w:val="24"/>
        </w:rPr>
      </w:pPr>
      <w:r w:rsidRPr="00C779E4">
        <w:rPr>
          <w:rFonts w:ascii="Times New Roman" w:hAnsi="Times New Roman"/>
          <w:sz w:val="24"/>
        </w:rPr>
        <w:t>Th</w:t>
      </w:r>
      <w:r w:rsidRPr="00C779E4">
        <w:rPr>
          <w:rFonts w:ascii="Times New Roman" w:hAnsi="Times New Roman" w:cs="Arial"/>
          <w:sz w:val="24"/>
        </w:rPr>
        <w:t>ự</w:t>
      </w:r>
      <w:r w:rsidRPr="00C779E4">
        <w:rPr>
          <w:rFonts w:ascii="Times New Roman" w:hAnsi="Times New Roman" w:cs=".VnTime"/>
          <w:sz w:val="24"/>
        </w:rPr>
        <w:t>c hi</w:t>
      </w:r>
      <w:r w:rsidRPr="00C779E4">
        <w:rPr>
          <w:rFonts w:ascii="Times New Roman" w:hAnsi="Times New Roman" w:cs="Arial"/>
          <w:sz w:val="24"/>
        </w:rPr>
        <w:t>ệ</w:t>
      </w:r>
      <w:r w:rsidRPr="00C779E4">
        <w:rPr>
          <w:rFonts w:ascii="Times New Roman" w:hAnsi="Times New Roman" w:cs=".VnTime"/>
          <w:sz w:val="24"/>
        </w:rPr>
        <w:t>n các th</w:t>
      </w:r>
      <w:r w:rsidRPr="00C779E4">
        <w:rPr>
          <w:rFonts w:ascii="Times New Roman" w:hAnsi="Times New Roman" w:cs="Arial"/>
          <w:sz w:val="24"/>
        </w:rPr>
        <w:t>ủ</w:t>
      </w:r>
      <w:r w:rsidRPr="00C779E4">
        <w:rPr>
          <w:rFonts w:ascii="Times New Roman" w:hAnsi="Times New Roman" w:cs=".VnTime"/>
          <w:sz w:val="24"/>
        </w:rPr>
        <w:t xml:space="preserve"> t</w:t>
      </w:r>
      <w:r w:rsidRPr="00C779E4">
        <w:rPr>
          <w:rFonts w:ascii="Times New Roman" w:hAnsi="Times New Roman" w:cs="Arial"/>
          <w:sz w:val="24"/>
        </w:rPr>
        <w:t>ụ</w:t>
      </w:r>
      <w:r w:rsidRPr="00C779E4">
        <w:rPr>
          <w:rFonts w:ascii="Times New Roman" w:hAnsi="Times New Roman" w:cs=".VnTime"/>
          <w:sz w:val="24"/>
        </w:rPr>
        <w:t>c c</w:t>
      </w:r>
      <w:r w:rsidRPr="00C779E4">
        <w:rPr>
          <w:rFonts w:ascii="Times New Roman" w:hAnsi="Times New Roman" w:cs="Arial"/>
          <w:sz w:val="24"/>
        </w:rPr>
        <w:t>ầ</w:t>
      </w:r>
      <w:r w:rsidRPr="00C779E4">
        <w:rPr>
          <w:rFonts w:ascii="Times New Roman" w:hAnsi="Times New Roman" w:cs=".VnTime"/>
          <w:sz w:val="24"/>
        </w:rPr>
        <w:t>n thi</w:t>
      </w:r>
      <w:r w:rsidRPr="00C779E4">
        <w:rPr>
          <w:rFonts w:ascii="Times New Roman" w:hAnsi="Times New Roman" w:cs="Arial"/>
          <w:sz w:val="24"/>
        </w:rPr>
        <w:t>ế</w:t>
      </w:r>
      <w:r w:rsidRPr="00C779E4">
        <w:rPr>
          <w:rFonts w:ascii="Times New Roman" w:hAnsi="Times New Roman" w:cs=".VnTime"/>
          <w:sz w:val="24"/>
        </w:rPr>
        <w:t xml:space="preserve">t theo quy </w:t>
      </w:r>
      <w:r w:rsidRPr="00C779E4">
        <w:rPr>
          <w:rFonts w:ascii="Times New Roman" w:hAnsi="Times New Roman" w:cs="Arial"/>
          <w:sz w:val="24"/>
        </w:rPr>
        <w:t>đị</w:t>
      </w:r>
      <w:r w:rsidRPr="00C779E4">
        <w:rPr>
          <w:rFonts w:ascii="Times New Roman" w:hAnsi="Times New Roman" w:cs=".VnTime"/>
          <w:sz w:val="24"/>
        </w:rPr>
        <w:t>nh c</w:t>
      </w:r>
      <w:r w:rsidRPr="00C779E4">
        <w:rPr>
          <w:rFonts w:ascii="Times New Roman" w:hAnsi="Times New Roman" w:cs="Arial"/>
          <w:sz w:val="24"/>
        </w:rPr>
        <w:t>ủ</w:t>
      </w:r>
      <w:r w:rsidRPr="00C779E4">
        <w:rPr>
          <w:rFonts w:ascii="Times New Roman" w:hAnsi="Times New Roman" w:cs=".VnTime"/>
          <w:sz w:val="24"/>
        </w:rPr>
        <w:t>a pháp lu</w:t>
      </w:r>
      <w:r w:rsidRPr="00C779E4">
        <w:rPr>
          <w:rFonts w:ascii="Times New Roman" w:hAnsi="Times New Roman" w:cs="Arial"/>
          <w:sz w:val="24"/>
        </w:rPr>
        <w:t>ậ</w:t>
      </w:r>
      <w:r w:rsidRPr="00C779E4">
        <w:rPr>
          <w:rFonts w:ascii="Times New Roman" w:hAnsi="Times New Roman" w:cs=".VnTime"/>
          <w:sz w:val="24"/>
        </w:rPr>
        <w:t xml:space="preserve">t </w:t>
      </w:r>
      <w:r w:rsidRPr="00C779E4">
        <w:rPr>
          <w:rFonts w:ascii="Times New Roman" w:hAnsi="Times New Roman" w:cs="Arial"/>
          <w:sz w:val="24"/>
        </w:rPr>
        <w:t>để</w:t>
      </w:r>
      <w:r w:rsidRPr="00C779E4">
        <w:rPr>
          <w:rFonts w:ascii="Times New Roman" w:hAnsi="Times New Roman" w:cs=".VnTime"/>
          <w:sz w:val="24"/>
        </w:rPr>
        <w:t xml:space="preserve"> th</w:t>
      </w:r>
      <w:r w:rsidRPr="00C779E4">
        <w:rPr>
          <w:rFonts w:ascii="Times New Roman" w:hAnsi="Times New Roman" w:cs="Arial"/>
          <w:sz w:val="24"/>
        </w:rPr>
        <w:t>ự</w:t>
      </w:r>
      <w:r w:rsidRPr="00C779E4">
        <w:rPr>
          <w:rFonts w:ascii="Times New Roman" w:hAnsi="Times New Roman" w:cs=".VnTime"/>
          <w:sz w:val="24"/>
        </w:rPr>
        <w:t>c hi</w:t>
      </w:r>
      <w:r w:rsidRPr="00C779E4">
        <w:rPr>
          <w:rFonts w:ascii="Times New Roman" w:hAnsi="Times New Roman" w:cs="Arial"/>
          <w:sz w:val="24"/>
        </w:rPr>
        <w:t>ệ</w:t>
      </w:r>
      <w:r w:rsidRPr="00C779E4">
        <w:rPr>
          <w:rFonts w:ascii="Times New Roman" w:hAnsi="Times New Roman" w:cs=".VnTime"/>
          <w:sz w:val="24"/>
        </w:rPr>
        <w:t>n vi</w:t>
      </w:r>
      <w:r w:rsidRPr="00C779E4">
        <w:rPr>
          <w:rFonts w:ascii="Times New Roman" w:hAnsi="Times New Roman" w:cs="Arial"/>
          <w:sz w:val="24"/>
        </w:rPr>
        <w:t>ệ</w:t>
      </w:r>
      <w:r w:rsidRPr="00C779E4">
        <w:rPr>
          <w:rFonts w:ascii="Times New Roman" w:hAnsi="Times New Roman" w:cs=".VnTime"/>
          <w:sz w:val="24"/>
        </w:rPr>
        <w:t>c phát h</w:t>
      </w:r>
      <w:r w:rsidRPr="00C779E4">
        <w:rPr>
          <w:rFonts w:ascii="Times New Roman" w:hAnsi="Times New Roman" w:cs="Arial"/>
          <w:sz w:val="24"/>
        </w:rPr>
        <w:t>à</w:t>
      </w:r>
      <w:r w:rsidRPr="00C779E4">
        <w:rPr>
          <w:rFonts w:ascii="Times New Roman" w:hAnsi="Times New Roman" w:cs=".VnTime"/>
          <w:sz w:val="24"/>
        </w:rPr>
        <w:t>nh c</w:t>
      </w:r>
      <w:r w:rsidRPr="00C779E4">
        <w:rPr>
          <w:rFonts w:ascii="Times New Roman" w:hAnsi="Times New Roman" w:cs="Arial"/>
          <w:sz w:val="24"/>
        </w:rPr>
        <w:t>ổ</w:t>
      </w:r>
      <w:r w:rsidRPr="00C779E4">
        <w:rPr>
          <w:rFonts w:ascii="Times New Roman" w:hAnsi="Times New Roman" w:cs=".VnTime"/>
          <w:sz w:val="24"/>
        </w:rPr>
        <w:t xml:space="preserve"> phi</w:t>
      </w:r>
      <w:r w:rsidRPr="00C779E4">
        <w:rPr>
          <w:rFonts w:ascii="Times New Roman" w:hAnsi="Times New Roman" w:cs="Arial"/>
          <w:sz w:val="24"/>
        </w:rPr>
        <w:t>ế</w:t>
      </w:r>
      <w:r w:rsidRPr="00C779E4">
        <w:rPr>
          <w:rFonts w:ascii="Times New Roman" w:hAnsi="Times New Roman" w:cs=".VnTime"/>
          <w:sz w:val="24"/>
        </w:rPr>
        <w:t>u t</w:t>
      </w:r>
      <w:r w:rsidRPr="00C779E4">
        <w:rPr>
          <w:rFonts w:ascii="Times New Roman" w:hAnsi="Times New Roman" w:cs="Arial"/>
          <w:sz w:val="24"/>
        </w:rPr>
        <w:t>ă</w:t>
      </w:r>
      <w:r w:rsidRPr="00C779E4">
        <w:rPr>
          <w:rFonts w:ascii="Times New Roman" w:hAnsi="Times New Roman" w:cs=".VnTime"/>
          <w:sz w:val="24"/>
        </w:rPr>
        <w:t>ng v</w:t>
      </w:r>
      <w:r w:rsidRPr="00C779E4">
        <w:rPr>
          <w:rFonts w:ascii="Times New Roman" w:hAnsi="Times New Roman" w:cs="Arial"/>
          <w:sz w:val="24"/>
        </w:rPr>
        <w:t>ố</w:t>
      </w:r>
      <w:r w:rsidRPr="00C779E4">
        <w:rPr>
          <w:rFonts w:ascii="Times New Roman" w:hAnsi="Times New Roman" w:cs=".VnTime"/>
          <w:sz w:val="24"/>
        </w:rPr>
        <w:t xml:space="preserve">n </w:t>
      </w:r>
      <w:r w:rsidRPr="00C779E4">
        <w:rPr>
          <w:rFonts w:ascii="Times New Roman" w:hAnsi="Times New Roman" w:cs="Arial"/>
          <w:sz w:val="24"/>
        </w:rPr>
        <w:t>đ</w:t>
      </w:r>
      <w:r w:rsidRPr="00C779E4">
        <w:rPr>
          <w:rFonts w:ascii="Times New Roman" w:hAnsi="Times New Roman" w:cs=".VnTime"/>
          <w:sz w:val="24"/>
        </w:rPr>
        <w:t>i</w:t>
      </w:r>
      <w:r w:rsidRPr="00C779E4">
        <w:rPr>
          <w:rFonts w:ascii="Times New Roman" w:hAnsi="Times New Roman" w:cs="Arial"/>
          <w:sz w:val="24"/>
        </w:rPr>
        <w:t>ề</w:t>
      </w:r>
      <w:r w:rsidRPr="00C779E4">
        <w:rPr>
          <w:rFonts w:ascii="Times New Roman" w:hAnsi="Times New Roman" w:cs=".VnTime"/>
          <w:sz w:val="24"/>
        </w:rPr>
        <w:t>u l</w:t>
      </w:r>
      <w:r w:rsidRPr="00C779E4">
        <w:rPr>
          <w:rFonts w:ascii="Times New Roman" w:hAnsi="Times New Roman" w:cs="Arial"/>
          <w:sz w:val="24"/>
        </w:rPr>
        <w:t>ệ</w:t>
      </w:r>
      <w:r w:rsidRPr="00C779E4">
        <w:rPr>
          <w:rFonts w:ascii="Times New Roman" w:hAnsi="Times New Roman" w:cs=".VnTime"/>
          <w:sz w:val="24"/>
        </w:rPr>
        <w:t>;</w:t>
      </w:r>
    </w:p>
    <w:p w:rsidR="009A2407" w:rsidRDefault="009A2407" w:rsidP="00246BA5">
      <w:pPr>
        <w:pStyle w:val="ListParagraph"/>
        <w:numPr>
          <w:ilvl w:val="0"/>
          <w:numId w:val="7"/>
        </w:numPr>
        <w:tabs>
          <w:tab w:val="left" w:pos="567"/>
        </w:tabs>
        <w:spacing w:before="120" w:after="40" w:line="312" w:lineRule="auto"/>
        <w:ind w:left="567" w:hanging="567"/>
        <w:jc w:val="both"/>
        <w:rPr>
          <w:rFonts w:ascii="Times New Roman" w:hAnsi="Times New Roman"/>
          <w:sz w:val="24"/>
        </w:rPr>
      </w:pPr>
      <w:r>
        <w:rPr>
          <w:rFonts w:ascii="Times New Roman" w:hAnsi="Times New Roman"/>
          <w:sz w:val="24"/>
        </w:rPr>
        <w:t>L</w:t>
      </w:r>
      <w:r w:rsidRPr="00685828">
        <w:rPr>
          <w:rFonts w:ascii="Times New Roman" w:hAnsi="Times New Roman"/>
          <w:sz w:val="24"/>
        </w:rPr>
        <w:t>ựa chọn và quyết định đối tượng cụ thể được chào bán cổ phiếu riêng lẻ</w:t>
      </w:r>
      <w:r>
        <w:rPr>
          <w:rFonts w:ascii="Times New Roman" w:hAnsi="Times New Roman"/>
          <w:sz w:val="24"/>
        </w:rPr>
        <w:t xml:space="preserve"> </w:t>
      </w:r>
      <w:r w:rsidR="00A56BFF">
        <w:rPr>
          <w:rFonts w:ascii="Times New Roman" w:hAnsi="Times New Roman"/>
          <w:sz w:val="24"/>
        </w:rPr>
        <w:t xml:space="preserve">và số lượng cổ phần chào bán cho từng Nhà đầu tư </w:t>
      </w:r>
      <w:r>
        <w:rPr>
          <w:rFonts w:ascii="Times New Roman" w:hAnsi="Times New Roman"/>
          <w:sz w:val="24"/>
        </w:rPr>
        <w:t xml:space="preserve">căn cứ trên các tiêu chí mà </w:t>
      </w:r>
      <w:r w:rsidR="00A56BFF">
        <w:rPr>
          <w:rFonts w:ascii="Times New Roman" w:hAnsi="Times New Roman"/>
          <w:sz w:val="24"/>
        </w:rPr>
        <w:t>Đại hội đồng Cổ đông</w:t>
      </w:r>
      <w:r>
        <w:rPr>
          <w:rFonts w:ascii="Times New Roman" w:hAnsi="Times New Roman"/>
          <w:sz w:val="24"/>
        </w:rPr>
        <w:t xml:space="preserve"> đã xây dựng</w:t>
      </w:r>
      <w:r w:rsidRPr="00685828">
        <w:rPr>
          <w:rFonts w:ascii="Times New Roman" w:hAnsi="Times New Roman"/>
          <w:sz w:val="24"/>
        </w:rPr>
        <w:t>. Việc lựa chọn đối tượng cụ thể được chào bán cổ phiếu riêng lẻ đảm bảo số lượng chào bán dưới 100 nhà đầu tư, không kể nhà đầu tư chứng khoán chuyên nghiệp và tỷ lệ sở hữu cổ phần của cổ đông Công ty sau khi mua cổ phiếu chào bán riêng lẻ phải phù</w:t>
      </w:r>
      <w:r>
        <w:rPr>
          <w:rFonts w:ascii="Times New Roman" w:hAnsi="Times New Roman"/>
          <w:sz w:val="24"/>
        </w:rPr>
        <w:t xml:space="preserve"> hợp với quy định của pháp luật;</w:t>
      </w:r>
    </w:p>
    <w:p w:rsidR="009A2407" w:rsidRDefault="009A2407" w:rsidP="00246BA5">
      <w:pPr>
        <w:pStyle w:val="ListParagraph"/>
        <w:numPr>
          <w:ilvl w:val="0"/>
          <w:numId w:val="7"/>
        </w:numPr>
        <w:tabs>
          <w:tab w:val="left" w:pos="567"/>
        </w:tabs>
        <w:spacing w:before="120" w:after="40" w:line="312" w:lineRule="auto"/>
        <w:ind w:left="567" w:hanging="567"/>
        <w:jc w:val="both"/>
        <w:rPr>
          <w:rFonts w:ascii="Times New Roman" w:hAnsi="Times New Roman"/>
          <w:sz w:val="24"/>
        </w:rPr>
      </w:pPr>
      <w:r>
        <w:rPr>
          <w:rFonts w:ascii="Times New Roman" w:hAnsi="Times New Roman"/>
          <w:sz w:val="24"/>
        </w:rPr>
        <w:t>Thay đổi Điều lệ Tổ chức và hoạt động của Công ty, Thay đổi Giấy Đăng ký kinh doanh cho phù hợp với quy mô vốn mới và báo cáo Đại hội trong kỳ Đại hội kế tiếp;</w:t>
      </w:r>
    </w:p>
    <w:p w:rsidR="009A2407" w:rsidRDefault="009A2407" w:rsidP="00246BA5">
      <w:pPr>
        <w:tabs>
          <w:tab w:val="left" w:pos="567"/>
        </w:tabs>
        <w:spacing w:before="360" w:after="40" w:line="312" w:lineRule="auto"/>
        <w:jc w:val="both"/>
        <w:rPr>
          <w:rFonts w:ascii="Times New Roman" w:hAnsi="Times New Roman"/>
          <w:sz w:val="24"/>
        </w:rPr>
      </w:pPr>
      <w:r>
        <w:rPr>
          <w:rFonts w:ascii="Times New Roman" w:hAnsi="Times New Roman"/>
          <w:sz w:val="24"/>
        </w:rPr>
        <w:t>Thực hiện các thủ tục cần thiết để nhanh chóng đưa cổ phiếu mới phát hành vào giao dịch nhằm đảm bảo quyền lợi cổ đông theo đúng quy định của pháp luật.</w:t>
      </w:r>
    </w:p>
    <w:tbl>
      <w:tblPr>
        <w:tblW w:w="0" w:type="auto"/>
        <w:tblLook w:val="04A0"/>
      </w:tblPr>
      <w:tblGrid>
        <w:gridCol w:w="3794"/>
        <w:gridCol w:w="5670"/>
      </w:tblGrid>
      <w:tr w:rsidR="00714D42" w:rsidRPr="00685828" w:rsidTr="007B0A63">
        <w:tc>
          <w:tcPr>
            <w:tcW w:w="3794" w:type="dxa"/>
          </w:tcPr>
          <w:p w:rsidR="00714D42" w:rsidRPr="00685828" w:rsidRDefault="00714D42" w:rsidP="007B0A63">
            <w:pPr>
              <w:spacing w:line="312" w:lineRule="auto"/>
              <w:jc w:val="both"/>
              <w:rPr>
                <w:rFonts w:ascii="Times New Roman" w:hAnsi="Times New Roman"/>
                <w:sz w:val="26"/>
                <w:szCs w:val="26"/>
              </w:rPr>
            </w:pPr>
          </w:p>
          <w:p w:rsidR="00714D42" w:rsidRPr="00685828" w:rsidRDefault="00714D42" w:rsidP="007B0A63">
            <w:pPr>
              <w:spacing w:line="312" w:lineRule="auto"/>
              <w:jc w:val="both"/>
              <w:rPr>
                <w:rFonts w:ascii="Times New Roman" w:hAnsi="Times New Roman"/>
                <w:sz w:val="26"/>
                <w:szCs w:val="26"/>
              </w:rPr>
            </w:pPr>
          </w:p>
          <w:p w:rsidR="00714D42" w:rsidRPr="00685828" w:rsidRDefault="00714D42" w:rsidP="00714D42">
            <w:pPr>
              <w:spacing w:line="312" w:lineRule="auto"/>
              <w:ind w:left="540"/>
              <w:jc w:val="both"/>
              <w:rPr>
                <w:rFonts w:ascii="Times New Roman" w:hAnsi="Times New Roman"/>
                <w:sz w:val="26"/>
                <w:szCs w:val="26"/>
              </w:rPr>
            </w:pPr>
          </w:p>
        </w:tc>
        <w:tc>
          <w:tcPr>
            <w:tcW w:w="5670" w:type="dxa"/>
          </w:tcPr>
          <w:p w:rsidR="00714D42" w:rsidRPr="00C67B61" w:rsidRDefault="00714D42" w:rsidP="007B0A63">
            <w:pPr>
              <w:spacing w:before="240" w:line="312" w:lineRule="auto"/>
              <w:jc w:val="center"/>
              <w:rPr>
                <w:rFonts w:ascii="Times New Roman" w:hAnsi="Times New Roman"/>
                <w:b/>
                <w:sz w:val="26"/>
                <w:szCs w:val="26"/>
              </w:rPr>
            </w:pPr>
            <w:r w:rsidRPr="00C67B61">
              <w:rPr>
                <w:rFonts w:ascii="Times New Roman" w:hAnsi="Times New Roman"/>
                <w:b/>
                <w:sz w:val="26"/>
                <w:szCs w:val="26"/>
              </w:rPr>
              <w:t>T/M HỘI ĐỒNG QUẢN TRỊ</w:t>
            </w:r>
          </w:p>
          <w:p w:rsidR="00714D42" w:rsidRPr="00C67B61" w:rsidRDefault="00714D42" w:rsidP="007B0A63">
            <w:pPr>
              <w:tabs>
                <w:tab w:val="left" w:pos="6480"/>
              </w:tabs>
              <w:spacing w:line="312" w:lineRule="auto"/>
              <w:jc w:val="center"/>
              <w:rPr>
                <w:rFonts w:ascii="Times New Roman" w:hAnsi="Times New Roman"/>
                <w:b/>
                <w:color w:val="000000" w:themeColor="text1"/>
                <w:sz w:val="26"/>
                <w:szCs w:val="26"/>
              </w:rPr>
            </w:pPr>
            <w:r w:rsidRPr="00C67B61">
              <w:rPr>
                <w:rFonts w:ascii="Times New Roman" w:hAnsi="Times New Roman"/>
                <w:b/>
                <w:color w:val="000000" w:themeColor="text1"/>
                <w:sz w:val="26"/>
                <w:szCs w:val="26"/>
              </w:rPr>
              <w:t>CHỦ TỊCH HỘI ĐỒNG QUẢN TRỊ</w:t>
            </w:r>
          </w:p>
          <w:p w:rsidR="00714D42" w:rsidRPr="00C67B61" w:rsidRDefault="00714D42" w:rsidP="007B0A63">
            <w:pPr>
              <w:tabs>
                <w:tab w:val="left" w:pos="6480"/>
              </w:tabs>
              <w:spacing w:line="312" w:lineRule="auto"/>
              <w:jc w:val="center"/>
              <w:rPr>
                <w:rFonts w:ascii="Times New Roman" w:hAnsi="Times New Roman"/>
                <w:b/>
                <w:sz w:val="26"/>
                <w:szCs w:val="26"/>
              </w:rPr>
            </w:pPr>
          </w:p>
          <w:p w:rsidR="00714D42" w:rsidRPr="00C67B61" w:rsidRDefault="00714D42" w:rsidP="007B0A63">
            <w:pPr>
              <w:tabs>
                <w:tab w:val="left" w:pos="6480"/>
              </w:tabs>
              <w:spacing w:line="312" w:lineRule="auto"/>
              <w:jc w:val="center"/>
              <w:rPr>
                <w:rFonts w:ascii="Times New Roman" w:hAnsi="Times New Roman"/>
                <w:b/>
                <w:sz w:val="26"/>
                <w:szCs w:val="26"/>
              </w:rPr>
            </w:pPr>
          </w:p>
          <w:p w:rsidR="00714D42" w:rsidRDefault="00714D42" w:rsidP="007B0A63">
            <w:pPr>
              <w:tabs>
                <w:tab w:val="left" w:pos="6480"/>
              </w:tabs>
              <w:spacing w:line="312" w:lineRule="auto"/>
              <w:rPr>
                <w:rFonts w:ascii="Times New Roman" w:hAnsi="Times New Roman"/>
                <w:b/>
                <w:sz w:val="26"/>
                <w:szCs w:val="26"/>
              </w:rPr>
            </w:pPr>
          </w:p>
          <w:p w:rsidR="00246BA5" w:rsidRPr="00C67B61" w:rsidRDefault="00246BA5" w:rsidP="007B0A63">
            <w:pPr>
              <w:tabs>
                <w:tab w:val="left" w:pos="6480"/>
              </w:tabs>
              <w:spacing w:line="312" w:lineRule="auto"/>
              <w:rPr>
                <w:rFonts w:ascii="Times New Roman" w:hAnsi="Times New Roman"/>
                <w:b/>
                <w:sz w:val="26"/>
                <w:szCs w:val="26"/>
              </w:rPr>
            </w:pPr>
          </w:p>
          <w:p w:rsidR="00714D42" w:rsidRPr="00685828" w:rsidRDefault="00714D42" w:rsidP="007B0A63">
            <w:pPr>
              <w:tabs>
                <w:tab w:val="left" w:pos="6480"/>
              </w:tabs>
              <w:spacing w:before="240" w:line="312" w:lineRule="auto"/>
              <w:jc w:val="center"/>
              <w:rPr>
                <w:rFonts w:ascii="Times New Roman" w:hAnsi="Times New Roman"/>
                <w:sz w:val="26"/>
                <w:szCs w:val="26"/>
              </w:rPr>
            </w:pPr>
            <w:r w:rsidRPr="00C67B61">
              <w:rPr>
                <w:rFonts w:ascii="Times New Roman" w:hAnsi="Times New Roman"/>
                <w:b/>
                <w:sz w:val="26"/>
                <w:szCs w:val="26"/>
              </w:rPr>
              <w:t>PHẠM THANH TÙNG</w:t>
            </w:r>
          </w:p>
        </w:tc>
      </w:tr>
    </w:tbl>
    <w:p w:rsidR="00714D42" w:rsidRPr="009A2407" w:rsidRDefault="00714D42" w:rsidP="009A2407">
      <w:pPr>
        <w:tabs>
          <w:tab w:val="left" w:pos="567"/>
        </w:tabs>
        <w:spacing w:before="360" w:line="312" w:lineRule="auto"/>
        <w:jc w:val="both"/>
        <w:rPr>
          <w:rFonts w:ascii="Times New Roman" w:hAnsi="Times New Roman"/>
          <w:b/>
          <w:sz w:val="24"/>
        </w:rPr>
      </w:pPr>
    </w:p>
    <w:sectPr w:rsidR="00714D42" w:rsidRPr="009A2407" w:rsidSect="00FD6024">
      <w:footerReference w:type="default" r:id="rId7"/>
      <w:pgSz w:w="11907" w:h="16840" w:code="9"/>
      <w:pgMar w:top="1134" w:right="1021" w:bottom="567" w:left="1531" w:header="720" w:footer="17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F7" w:rsidRDefault="00B858F7" w:rsidP="00FD6024">
      <w:r>
        <w:separator/>
      </w:r>
    </w:p>
  </w:endnote>
  <w:endnote w:type="continuationSeparator" w:id="0">
    <w:p w:rsidR="00B858F7" w:rsidRDefault="00B858F7" w:rsidP="00FD60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129795"/>
      <w:docPartObj>
        <w:docPartGallery w:val="Page Numbers (Bottom of Page)"/>
        <w:docPartUnique/>
      </w:docPartObj>
    </w:sdtPr>
    <w:sdtEndPr>
      <w:rPr>
        <w:rFonts w:ascii="Times New Roman" w:hAnsi="Times New Roman"/>
        <w:b/>
        <w:sz w:val="24"/>
      </w:rPr>
    </w:sdtEndPr>
    <w:sdtContent>
      <w:p w:rsidR="00FD6024" w:rsidRPr="00FD6024" w:rsidRDefault="0058301C">
        <w:pPr>
          <w:pStyle w:val="Footer"/>
          <w:jc w:val="center"/>
          <w:rPr>
            <w:rFonts w:ascii="Times New Roman" w:hAnsi="Times New Roman"/>
            <w:b/>
            <w:sz w:val="24"/>
          </w:rPr>
        </w:pPr>
        <w:r w:rsidRPr="00FD6024">
          <w:rPr>
            <w:rFonts w:ascii="Times New Roman" w:hAnsi="Times New Roman"/>
            <w:b/>
            <w:sz w:val="24"/>
          </w:rPr>
          <w:fldChar w:fldCharType="begin"/>
        </w:r>
        <w:r w:rsidR="00FD6024" w:rsidRPr="00FD6024">
          <w:rPr>
            <w:rFonts w:ascii="Times New Roman" w:hAnsi="Times New Roman"/>
            <w:b/>
            <w:sz w:val="24"/>
          </w:rPr>
          <w:instrText xml:space="preserve"> PAGE   \* MERGEFORMAT </w:instrText>
        </w:r>
        <w:r w:rsidRPr="00FD6024">
          <w:rPr>
            <w:rFonts w:ascii="Times New Roman" w:hAnsi="Times New Roman"/>
            <w:b/>
            <w:sz w:val="24"/>
          </w:rPr>
          <w:fldChar w:fldCharType="separate"/>
        </w:r>
        <w:r w:rsidR="007B7102">
          <w:rPr>
            <w:rFonts w:ascii="Times New Roman" w:hAnsi="Times New Roman"/>
            <w:b/>
            <w:noProof/>
            <w:sz w:val="24"/>
          </w:rPr>
          <w:t>1</w:t>
        </w:r>
        <w:r w:rsidRPr="00FD6024">
          <w:rPr>
            <w:rFonts w:ascii="Times New Roman" w:hAnsi="Times New Roman"/>
            <w:b/>
            <w:sz w:val="24"/>
          </w:rPr>
          <w:fldChar w:fldCharType="end"/>
        </w:r>
        <w:r w:rsidR="00FD6024" w:rsidRPr="00FD6024">
          <w:rPr>
            <w:rFonts w:ascii="Times New Roman" w:hAnsi="Times New Roman"/>
            <w:b/>
            <w:sz w:val="24"/>
          </w:rPr>
          <w:t>/3</w:t>
        </w:r>
      </w:p>
    </w:sdtContent>
  </w:sdt>
  <w:p w:rsidR="00FD6024" w:rsidRDefault="00FD6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F7" w:rsidRDefault="00B858F7" w:rsidP="00FD6024">
      <w:r>
        <w:separator/>
      </w:r>
    </w:p>
  </w:footnote>
  <w:footnote w:type="continuationSeparator" w:id="0">
    <w:p w:rsidR="00B858F7" w:rsidRDefault="00B858F7" w:rsidP="00FD6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10C"/>
    <w:multiLevelType w:val="hybridMultilevel"/>
    <w:tmpl w:val="44F862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06AEC"/>
    <w:multiLevelType w:val="hybridMultilevel"/>
    <w:tmpl w:val="6CF6953C"/>
    <w:lvl w:ilvl="0" w:tplc="A880D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077A"/>
    <w:multiLevelType w:val="hybridMultilevel"/>
    <w:tmpl w:val="78C2278E"/>
    <w:lvl w:ilvl="0" w:tplc="8A66F4E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BB17B60"/>
    <w:multiLevelType w:val="hybridMultilevel"/>
    <w:tmpl w:val="CB82CA42"/>
    <w:lvl w:ilvl="0" w:tplc="00000010">
      <w:start w:val="3"/>
      <w:numFmt w:val="bullet"/>
      <w:lvlText w:val="-"/>
      <w:lvlJc w:val="left"/>
      <w:pPr>
        <w:ind w:left="720" w:hanging="360"/>
      </w:pPr>
      <w:rPr>
        <w:rFonts w:ascii="Times New Roman" w:hAnsi="Times New Roman" w:cs="Times New Roman"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F048A"/>
    <w:multiLevelType w:val="hybridMultilevel"/>
    <w:tmpl w:val="1E4A7AF8"/>
    <w:lvl w:ilvl="0" w:tplc="E5C456AC">
      <w:start w:val="1"/>
      <w:numFmt w:val="bullet"/>
      <w:pStyle w:val="Listbullet1"/>
      <w:lvlText w:val=""/>
      <w:lvlJc w:val="left"/>
      <w:pPr>
        <w:ind w:left="720" w:hanging="360"/>
      </w:pPr>
      <w:rPr>
        <w:rFonts w:ascii="Wingdings" w:hAnsi="Wingdings" w:hint="default"/>
        <w:color w:val="943634"/>
        <w:sz w:val="24"/>
        <w:szCs w:val="24"/>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5">
    <w:nsid w:val="51601E4D"/>
    <w:multiLevelType w:val="hybridMultilevel"/>
    <w:tmpl w:val="329E4D34"/>
    <w:lvl w:ilvl="0" w:tplc="4CA4818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1FE373F"/>
    <w:multiLevelType w:val="hybridMultilevel"/>
    <w:tmpl w:val="0A5E29BE"/>
    <w:lvl w:ilvl="0" w:tplc="C03C5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E71F5"/>
    <w:multiLevelType w:val="hybridMultilevel"/>
    <w:tmpl w:val="966643F0"/>
    <w:lvl w:ilvl="0" w:tplc="8800033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27D2160"/>
    <w:multiLevelType w:val="hybridMultilevel"/>
    <w:tmpl w:val="0CF67D3E"/>
    <w:lvl w:ilvl="0" w:tplc="A880D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9591B"/>
    <w:multiLevelType w:val="hybridMultilevel"/>
    <w:tmpl w:val="476449D4"/>
    <w:lvl w:ilvl="0" w:tplc="00000010">
      <w:start w:val="3"/>
      <w:numFmt w:val="bullet"/>
      <w:lvlText w:val="-"/>
      <w:lvlJc w:val="left"/>
      <w:pPr>
        <w:ind w:left="720" w:hanging="360"/>
      </w:pPr>
      <w:rPr>
        <w:rFonts w:ascii="Times New Roman" w:hAnsi="Times New Roman" w:cs="Times New Roman"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3"/>
  </w:num>
  <w:num w:numId="6">
    <w:abstractNumId w:val="1"/>
  </w:num>
  <w:num w:numId="7">
    <w:abstractNumId w:val="9"/>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4693A"/>
    <w:rsid w:val="0000746A"/>
    <w:rsid w:val="000549A8"/>
    <w:rsid w:val="00085F94"/>
    <w:rsid w:val="000C5682"/>
    <w:rsid w:val="000D631E"/>
    <w:rsid w:val="000E06E6"/>
    <w:rsid w:val="0011508F"/>
    <w:rsid w:val="0014693A"/>
    <w:rsid w:val="001A2C78"/>
    <w:rsid w:val="001F0530"/>
    <w:rsid w:val="00246BA5"/>
    <w:rsid w:val="00286F91"/>
    <w:rsid w:val="00487E7C"/>
    <w:rsid w:val="0058301C"/>
    <w:rsid w:val="005F24C6"/>
    <w:rsid w:val="006420CF"/>
    <w:rsid w:val="006B1F08"/>
    <w:rsid w:val="00714D42"/>
    <w:rsid w:val="00763705"/>
    <w:rsid w:val="007B7102"/>
    <w:rsid w:val="0088358F"/>
    <w:rsid w:val="00901D0F"/>
    <w:rsid w:val="00905447"/>
    <w:rsid w:val="00984976"/>
    <w:rsid w:val="009A2407"/>
    <w:rsid w:val="009B51F2"/>
    <w:rsid w:val="009B7470"/>
    <w:rsid w:val="009C6664"/>
    <w:rsid w:val="00A56BFF"/>
    <w:rsid w:val="00A8651E"/>
    <w:rsid w:val="00AD77DE"/>
    <w:rsid w:val="00B42005"/>
    <w:rsid w:val="00B858F7"/>
    <w:rsid w:val="00C50588"/>
    <w:rsid w:val="00CC1732"/>
    <w:rsid w:val="00F140EB"/>
    <w:rsid w:val="00FD6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56"/>
        <w:szCs w:val="5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E"/>
    <w:rPr>
      <w:rFonts w:ascii=".VnTime" w:hAnsi=".VnTime"/>
      <w:sz w:val="28"/>
      <w:szCs w:val="24"/>
    </w:rPr>
  </w:style>
  <w:style w:type="paragraph" w:styleId="Heading1">
    <w:name w:val="heading 1"/>
    <w:basedOn w:val="Normal"/>
    <w:next w:val="Normal"/>
    <w:link w:val="Heading1Char"/>
    <w:qFormat/>
    <w:rsid w:val="00AD77DE"/>
    <w:pPr>
      <w:keepNext/>
      <w:ind w:left="720" w:hanging="720"/>
      <w:outlineLvl w:val="0"/>
    </w:pPr>
    <w:rPr>
      <w:rFonts w:ascii=".VnTimeH" w:hAnsi=".VnTimeH"/>
      <w:sz w:val="32"/>
      <w:szCs w:val="20"/>
      <w:lang w:val="en-AU"/>
    </w:rPr>
  </w:style>
  <w:style w:type="paragraph" w:styleId="Heading2">
    <w:name w:val="heading 2"/>
    <w:basedOn w:val="Normal"/>
    <w:next w:val="Normal"/>
    <w:link w:val="Heading2Char"/>
    <w:qFormat/>
    <w:rsid w:val="00AD77DE"/>
    <w:pPr>
      <w:keepNext/>
      <w:outlineLvl w:val="1"/>
    </w:pPr>
    <w:rPr>
      <w:sz w:val="26"/>
      <w:szCs w:val="20"/>
      <w:lang w:val="en-AU"/>
    </w:rPr>
  </w:style>
  <w:style w:type="paragraph" w:styleId="Heading3">
    <w:name w:val="heading 3"/>
    <w:basedOn w:val="Normal"/>
    <w:next w:val="Normal"/>
    <w:link w:val="Heading3Char"/>
    <w:qFormat/>
    <w:rsid w:val="00AD77DE"/>
    <w:pPr>
      <w:keepNext/>
      <w:jc w:val="center"/>
      <w:outlineLvl w:val="2"/>
    </w:pPr>
    <w:rPr>
      <w:rFonts w:ascii=".VnTimeH" w:hAnsi=".VnTimeH"/>
      <w:sz w:val="36"/>
      <w:szCs w:val="20"/>
    </w:rPr>
  </w:style>
  <w:style w:type="paragraph" w:styleId="Heading4">
    <w:name w:val="heading 4"/>
    <w:basedOn w:val="Normal"/>
    <w:next w:val="Normal"/>
    <w:link w:val="Heading4Char"/>
    <w:qFormat/>
    <w:rsid w:val="00AD77DE"/>
    <w:pPr>
      <w:keepNext/>
      <w:tabs>
        <w:tab w:val="num" w:pos="720"/>
      </w:tabs>
      <w:ind w:left="720" w:hanging="720"/>
      <w:jc w:val="both"/>
      <w:outlineLvl w:val="3"/>
    </w:pPr>
    <w:rPr>
      <w:bCs/>
    </w:rPr>
  </w:style>
  <w:style w:type="paragraph" w:styleId="Heading5">
    <w:name w:val="heading 5"/>
    <w:basedOn w:val="Normal"/>
    <w:next w:val="Normal"/>
    <w:link w:val="Heading5Char"/>
    <w:qFormat/>
    <w:rsid w:val="00AD77DE"/>
    <w:pPr>
      <w:keepNext/>
      <w:jc w:val="center"/>
      <w:outlineLvl w:val="4"/>
    </w:pPr>
    <w:rPr>
      <w:rFonts w:ascii=".VnTimeH" w:hAnsi=".VnTimeH"/>
      <w:sz w:val="40"/>
      <w:szCs w:val="20"/>
    </w:rPr>
  </w:style>
  <w:style w:type="paragraph" w:styleId="Heading6">
    <w:name w:val="heading 6"/>
    <w:basedOn w:val="Normal"/>
    <w:next w:val="Normal"/>
    <w:link w:val="Heading6Char"/>
    <w:qFormat/>
    <w:rsid w:val="00AD77DE"/>
    <w:pPr>
      <w:spacing w:before="240" w:after="60"/>
      <w:outlineLvl w:val="5"/>
    </w:pPr>
    <w:rPr>
      <w:rFonts w:ascii="Times New Roman" w:hAnsi="Times New Roman"/>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7DE"/>
    <w:rPr>
      <w:rFonts w:ascii=".VnTimeH" w:hAnsi=".VnTimeH"/>
      <w:b/>
      <w:sz w:val="32"/>
      <w:lang w:val="en-AU"/>
    </w:rPr>
  </w:style>
  <w:style w:type="character" w:customStyle="1" w:styleId="Heading2Char">
    <w:name w:val="Heading 2 Char"/>
    <w:basedOn w:val="DefaultParagraphFont"/>
    <w:link w:val="Heading2"/>
    <w:rsid w:val="00AD77DE"/>
    <w:rPr>
      <w:rFonts w:ascii=".VnTime" w:hAnsi=".VnTime"/>
      <w:b/>
      <w:sz w:val="26"/>
      <w:lang w:val="en-AU"/>
    </w:rPr>
  </w:style>
  <w:style w:type="character" w:customStyle="1" w:styleId="Heading3Char">
    <w:name w:val="Heading 3 Char"/>
    <w:basedOn w:val="DefaultParagraphFont"/>
    <w:link w:val="Heading3"/>
    <w:rsid w:val="00AD77DE"/>
    <w:rPr>
      <w:rFonts w:ascii=".VnTimeH" w:hAnsi=".VnTimeH"/>
      <w:b/>
      <w:sz w:val="36"/>
    </w:rPr>
  </w:style>
  <w:style w:type="character" w:customStyle="1" w:styleId="Heading4Char">
    <w:name w:val="Heading 4 Char"/>
    <w:basedOn w:val="DefaultParagraphFont"/>
    <w:link w:val="Heading4"/>
    <w:rsid w:val="00AD77DE"/>
    <w:rPr>
      <w:rFonts w:ascii=".VnTime" w:hAnsi=".VnTime"/>
      <w:b/>
      <w:bCs/>
      <w:sz w:val="28"/>
      <w:szCs w:val="24"/>
    </w:rPr>
  </w:style>
  <w:style w:type="character" w:customStyle="1" w:styleId="Heading5Char">
    <w:name w:val="Heading 5 Char"/>
    <w:basedOn w:val="DefaultParagraphFont"/>
    <w:link w:val="Heading5"/>
    <w:rsid w:val="00AD77DE"/>
    <w:rPr>
      <w:rFonts w:ascii=".VnTimeH" w:hAnsi=".VnTimeH"/>
      <w:b/>
      <w:sz w:val="40"/>
    </w:rPr>
  </w:style>
  <w:style w:type="character" w:customStyle="1" w:styleId="Heading6Char">
    <w:name w:val="Heading 6 Char"/>
    <w:basedOn w:val="DefaultParagraphFont"/>
    <w:link w:val="Heading6"/>
    <w:rsid w:val="00AD77DE"/>
    <w:rPr>
      <w:b/>
      <w:bCs/>
      <w:sz w:val="22"/>
      <w:szCs w:val="22"/>
    </w:rPr>
  </w:style>
  <w:style w:type="paragraph" w:styleId="Caption">
    <w:name w:val="caption"/>
    <w:basedOn w:val="Normal"/>
    <w:next w:val="Normal"/>
    <w:qFormat/>
    <w:rsid w:val="00AD77DE"/>
    <w:pPr>
      <w:keepNext/>
      <w:spacing w:before="60" w:after="60" w:line="320" w:lineRule="exact"/>
      <w:ind w:left="289"/>
      <w:jc w:val="center"/>
    </w:pPr>
    <w:rPr>
      <w:rFonts w:ascii="Tahoma" w:hAnsi="Tahoma" w:cs="Tahoma"/>
      <w:sz w:val="20"/>
      <w:szCs w:val="20"/>
    </w:rPr>
  </w:style>
  <w:style w:type="paragraph" w:styleId="ListParagraph">
    <w:name w:val="List Paragraph"/>
    <w:basedOn w:val="Normal"/>
    <w:uiPriority w:val="34"/>
    <w:qFormat/>
    <w:rsid w:val="00AD77DE"/>
    <w:pPr>
      <w:ind w:left="720"/>
    </w:pPr>
    <w:rPr>
      <w:szCs w:val="28"/>
    </w:rPr>
  </w:style>
  <w:style w:type="paragraph" w:customStyle="1" w:styleId="Listbullet1">
    <w:name w:val="List bullet 1"/>
    <w:basedOn w:val="Caption"/>
    <w:qFormat/>
    <w:rsid w:val="00AD77DE"/>
    <w:pPr>
      <w:keepNext w:val="0"/>
      <w:numPr>
        <w:numId w:val="1"/>
      </w:numPr>
      <w:spacing w:before="120" w:after="120" w:line="276" w:lineRule="auto"/>
      <w:jc w:val="left"/>
    </w:pPr>
    <w:rPr>
      <w:rFonts w:ascii="Calibri" w:hAnsi="Calibri" w:cs="Times New Roman"/>
      <w:color w:val="000000"/>
    </w:rPr>
  </w:style>
  <w:style w:type="table" w:styleId="TableGrid">
    <w:name w:val="Table Grid"/>
    <w:basedOn w:val="TableNormal"/>
    <w:uiPriority w:val="59"/>
    <w:rsid w:val="009A2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D6024"/>
    <w:pPr>
      <w:tabs>
        <w:tab w:val="center" w:pos="4680"/>
        <w:tab w:val="right" w:pos="9360"/>
      </w:tabs>
    </w:pPr>
  </w:style>
  <w:style w:type="character" w:customStyle="1" w:styleId="HeaderChar">
    <w:name w:val="Header Char"/>
    <w:basedOn w:val="DefaultParagraphFont"/>
    <w:link w:val="Header"/>
    <w:uiPriority w:val="99"/>
    <w:semiHidden/>
    <w:rsid w:val="00FD6024"/>
    <w:rPr>
      <w:rFonts w:ascii=".VnTime" w:hAnsi=".VnTime"/>
      <w:sz w:val="28"/>
      <w:szCs w:val="24"/>
    </w:rPr>
  </w:style>
  <w:style w:type="paragraph" w:styleId="Footer">
    <w:name w:val="footer"/>
    <w:basedOn w:val="Normal"/>
    <w:link w:val="FooterChar"/>
    <w:uiPriority w:val="99"/>
    <w:unhideWhenUsed/>
    <w:rsid w:val="00FD6024"/>
    <w:pPr>
      <w:tabs>
        <w:tab w:val="center" w:pos="4680"/>
        <w:tab w:val="right" w:pos="9360"/>
      </w:tabs>
    </w:pPr>
  </w:style>
  <w:style w:type="character" w:customStyle="1" w:styleId="FooterChar">
    <w:name w:val="Footer Char"/>
    <w:basedOn w:val="DefaultParagraphFont"/>
    <w:link w:val="Footer"/>
    <w:uiPriority w:val="99"/>
    <w:rsid w:val="00FD6024"/>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trangdq</dc:creator>
  <cp:lastModifiedBy>Administrator</cp:lastModifiedBy>
  <cp:revision>9</cp:revision>
  <cp:lastPrinted>2015-07-27T03:08:00Z</cp:lastPrinted>
  <dcterms:created xsi:type="dcterms:W3CDTF">2015-07-24T03:02:00Z</dcterms:created>
  <dcterms:modified xsi:type="dcterms:W3CDTF">2015-09-08T08:22:00Z</dcterms:modified>
</cp:coreProperties>
</file>