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7D" w:rsidRPr="002E719E" w:rsidRDefault="003C067D" w:rsidP="004225AC">
      <w:pPr>
        <w:pBdr>
          <w:top w:val="single" w:sz="18" w:space="1" w:color="auto"/>
          <w:left w:val="single" w:sz="18" w:space="4" w:color="auto"/>
          <w:bottom w:val="single" w:sz="18" w:space="31" w:color="auto"/>
          <w:right w:val="single" w:sz="18" w:space="0" w:color="auto"/>
        </w:pBdr>
        <w:spacing w:after="120"/>
        <w:jc w:val="center"/>
        <w:rPr>
          <w:rFonts w:ascii="Times New Roman" w:hAnsi="Times New Roman" w:cs="Times New Roman"/>
          <w:b/>
          <w:sz w:val="28"/>
          <w:szCs w:val="28"/>
        </w:rPr>
      </w:pPr>
    </w:p>
    <w:p w:rsidR="006B416C" w:rsidRPr="002E719E" w:rsidRDefault="006B416C" w:rsidP="004225AC">
      <w:pPr>
        <w:pBdr>
          <w:top w:val="single" w:sz="18" w:space="1" w:color="auto"/>
          <w:left w:val="single" w:sz="18" w:space="4" w:color="auto"/>
          <w:bottom w:val="single" w:sz="18" w:space="31" w:color="auto"/>
          <w:right w:val="single" w:sz="18" w:space="0" w:color="auto"/>
        </w:pBdr>
        <w:spacing w:after="120"/>
        <w:jc w:val="center"/>
        <w:rPr>
          <w:rFonts w:ascii="Times New Roman" w:hAnsi="Times New Roman" w:cs="Times New Roman"/>
          <w:b/>
          <w:sz w:val="28"/>
          <w:szCs w:val="28"/>
        </w:rPr>
      </w:pPr>
      <w:r w:rsidRPr="002E719E">
        <w:rPr>
          <w:rFonts w:ascii="Times New Roman" w:hAnsi="Times New Roman" w:cs="Times New Roman"/>
          <w:b/>
          <w:sz w:val="28"/>
          <w:szCs w:val="28"/>
        </w:rPr>
        <w:t>CÔNG TY CỔ PHẦN CHỨNG KHOÁN THÀNH CÔNG</w:t>
      </w:r>
    </w:p>
    <w:p w:rsidR="006B416C" w:rsidRPr="002E719E" w:rsidRDefault="003C067D"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24"/>
          <w:szCs w:val="24"/>
        </w:rPr>
      </w:pPr>
      <w:r w:rsidRPr="002E719E">
        <w:rPr>
          <w:rFonts w:ascii="Times New Roman" w:hAnsi="Times New Roman" w:cs="Times New Roman"/>
          <w:b/>
          <w:sz w:val="24"/>
          <w:szCs w:val="24"/>
        </w:rPr>
        <w:t>194 Nguyễn Công Trứ, Phường Nguyễn Thái Bình, Quận 1, TP.HCM</w:t>
      </w:r>
    </w:p>
    <w:p w:rsidR="006B416C" w:rsidRPr="002E719E"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24"/>
          <w:szCs w:val="24"/>
        </w:rPr>
      </w:pPr>
    </w:p>
    <w:p w:rsidR="006B416C" w:rsidRPr="002E719E"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72"/>
          <w:szCs w:val="72"/>
          <w14:shadow w14:blurRad="50800" w14:dist="38100" w14:dir="2700000" w14:sx="100000" w14:sy="100000" w14:kx="0" w14:ky="0" w14:algn="tl">
            <w14:srgbClr w14:val="000000">
              <w14:alpha w14:val="60000"/>
            </w14:srgbClr>
          </w14:shadow>
        </w:rPr>
      </w:pPr>
    </w:p>
    <w:p w:rsidR="006B416C" w:rsidRPr="002E719E"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72"/>
          <w:szCs w:val="72"/>
          <w14:shadow w14:blurRad="50800" w14:dist="38100" w14:dir="2700000" w14:sx="100000" w14:sy="100000" w14:kx="0" w14:ky="0" w14:algn="tl">
            <w14:srgbClr w14:val="000000">
              <w14:alpha w14:val="60000"/>
            </w14:srgbClr>
          </w14:shadow>
        </w:rPr>
      </w:pPr>
    </w:p>
    <w:p w:rsidR="006B416C" w:rsidRPr="002E719E" w:rsidRDefault="006B416C" w:rsidP="004225AC">
      <w:pPr>
        <w:pBdr>
          <w:top w:val="single" w:sz="18" w:space="1" w:color="auto"/>
          <w:left w:val="single" w:sz="18" w:space="4" w:color="auto"/>
          <w:bottom w:val="single" w:sz="18" w:space="31" w:color="auto"/>
          <w:right w:val="single" w:sz="18" w:space="0" w:color="auto"/>
        </w:pBdr>
        <w:spacing w:before="100" w:beforeAutospacing="1" w:after="0"/>
        <w:jc w:val="center"/>
        <w:rPr>
          <w:rFonts w:ascii="Times New Roman" w:hAnsi="Times New Roman" w:cs="Times New Roman"/>
          <w:b/>
          <w:sz w:val="96"/>
          <w:szCs w:val="96"/>
          <w14:shadow w14:blurRad="50800" w14:dist="38100" w14:dir="2700000" w14:sx="100000" w14:sy="100000" w14:kx="0" w14:ky="0" w14:algn="tl">
            <w14:srgbClr w14:val="000000">
              <w14:alpha w14:val="60000"/>
            </w14:srgbClr>
          </w14:shadow>
        </w:rPr>
      </w:pPr>
      <w:r w:rsidRPr="002E719E">
        <w:rPr>
          <w:rFonts w:ascii="Times New Roman" w:hAnsi="Times New Roman" w:cs="Times New Roman"/>
          <w:b/>
          <w:sz w:val="96"/>
          <w:szCs w:val="96"/>
          <w14:shadow w14:blurRad="50800" w14:dist="38100" w14:dir="2700000" w14:sx="100000" w14:sy="100000" w14:kx="0" w14:ky="0" w14:algn="tl">
            <w14:srgbClr w14:val="000000">
              <w14:alpha w14:val="60000"/>
            </w14:srgbClr>
          </w14:shadow>
        </w:rPr>
        <w:t>BÁO CÁO</w:t>
      </w:r>
    </w:p>
    <w:p w:rsidR="006B416C" w:rsidRPr="002E719E"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96"/>
          <w:szCs w:val="96"/>
          <w14:shadow w14:blurRad="50800" w14:dist="38100" w14:dir="2700000" w14:sx="100000" w14:sy="100000" w14:kx="0" w14:ky="0" w14:algn="tl">
            <w14:srgbClr w14:val="000000">
              <w14:alpha w14:val="60000"/>
            </w14:srgbClr>
          </w14:shadow>
        </w:rPr>
      </w:pPr>
      <w:r w:rsidRPr="002E719E">
        <w:rPr>
          <w:rFonts w:ascii="Times New Roman" w:hAnsi="Times New Roman" w:cs="Times New Roman"/>
          <w:b/>
          <w:sz w:val="96"/>
          <w:szCs w:val="96"/>
          <w14:shadow w14:blurRad="50800" w14:dist="38100" w14:dir="2700000" w14:sx="100000" w14:sy="100000" w14:kx="0" w14:ky="0" w14:algn="tl">
            <w14:srgbClr w14:val="000000">
              <w14:alpha w14:val="60000"/>
            </w14:srgbClr>
          </w14:shadow>
        </w:rPr>
        <w:t xml:space="preserve"> TÀI CHÍNH</w:t>
      </w:r>
    </w:p>
    <w:p w:rsidR="006B416C" w:rsidRPr="002E719E"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48"/>
          <w:szCs w:val="48"/>
          <w14:shadow w14:blurRad="50800" w14:dist="38100" w14:dir="2700000" w14:sx="100000" w14:sy="100000" w14:kx="0" w14:ky="0" w14:algn="tl">
            <w14:srgbClr w14:val="000000">
              <w14:alpha w14:val="60000"/>
            </w14:srgbClr>
          </w14:shadow>
        </w:rPr>
      </w:pPr>
    </w:p>
    <w:p w:rsidR="006B416C" w:rsidRPr="002E719E"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48"/>
          <w:szCs w:val="48"/>
          <w14:shadow w14:blurRad="50800" w14:dist="38100" w14:dir="2700000" w14:sx="100000" w14:sy="100000" w14:kx="0" w14:ky="0" w14:algn="tl">
            <w14:srgbClr w14:val="000000">
              <w14:alpha w14:val="60000"/>
            </w14:srgbClr>
          </w14:shadow>
        </w:rPr>
      </w:pPr>
    </w:p>
    <w:p w:rsidR="006B416C" w:rsidRPr="002E719E"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p>
    <w:p w:rsidR="003C067D" w:rsidRPr="002E719E" w:rsidRDefault="003C067D"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p>
    <w:p w:rsidR="006B416C" w:rsidRPr="002E719E"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p>
    <w:p w:rsidR="006B416C" w:rsidRPr="002E719E" w:rsidRDefault="003C067D"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r w:rsidRPr="002E719E">
        <w:rPr>
          <w:rFonts w:ascii="Times New Roman" w:hAnsi="Times New Roman" w:cs="Times New Roman"/>
          <w:b/>
          <w:sz w:val="50"/>
          <w:szCs w:val="48"/>
          <w:lang w:val="vi-VN"/>
          <w14:shadow w14:blurRad="50800" w14:dist="38100" w14:dir="2700000" w14:sx="100000" w14:sy="100000" w14:kx="0" w14:ky="0" w14:algn="tl">
            <w14:srgbClr w14:val="000000">
              <w14:alpha w14:val="60000"/>
            </w14:srgbClr>
          </w14:shadow>
        </w:rPr>
        <w:t xml:space="preserve">QUÝ </w:t>
      </w:r>
      <w:r w:rsidRPr="002E719E">
        <w:rPr>
          <w:rFonts w:ascii="Times New Roman" w:hAnsi="Times New Roman" w:cs="Times New Roman"/>
          <w:b/>
          <w:sz w:val="50"/>
          <w:szCs w:val="48"/>
          <w14:shadow w14:blurRad="50800" w14:dist="38100" w14:dir="2700000" w14:sx="100000" w14:sy="100000" w14:kx="0" w14:ky="0" w14:algn="tl">
            <w14:srgbClr w14:val="000000">
              <w14:alpha w14:val="60000"/>
            </w14:srgbClr>
          </w14:shadow>
        </w:rPr>
        <w:t>4</w:t>
      </w:r>
    </w:p>
    <w:p w:rsidR="006B416C" w:rsidRPr="002E719E"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r w:rsidRPr="002E719E">
        <w:rPr>
          <w:rFonts w:ascii="Times New Roman" w:hAnsi="Times New Roman" w:cs="Times New Roman"/>
          <w:b/>
          <w:sz w:val="50"/>
          <w:szCs w:val="48"/>
          <w14:shadow w14:blurRad="50800" w14:dist="38100" w14:dir="2700000" w14:sx="100000" w14:sy="100000" w14:kx="0" w14:ky="0" w14:algn="tl">
            <w14:srgbClr w14:val="000000">
              <w14:alpha w14:val="60000"/>
            </w14:srgbClr>
          </w14:shadow>
        </w:rPr>
        <w:t>NĂM 201</w:t>
      </w:r>
      <w:r w:rsidRPr="002E719E">
        <w:rPr>
          <w:rFonts w:ascii="Times New Roman" w:hAnsi="Times New Roman" w:cs="Times New Roman"/>
          <w:b/>
          <w:sz w:val="50"/>
          <w:szCs w:val="48"/>
          <w:lang w:val="vi-VN"/>
          <w14:shadow w14:blurRad="50800" w14:dist="38100" w14:dir="2700000" w14:sx="100000" w14:sy="100000" w14:kx="0" w14:ky="0" w14:algn="tl">
            <w14:srgbClr w14:val="000000">
              <w14:alpha w14:val="60000"/>
            </w14:srgbClr>
          </w14:shadow>
        </w:rPr>
        <w:t>5</w:t>
      </w:r>
    </w:p>
    <w:p w:rsidR="00B33839" w:rsidRPr="002E719E" w:rsidRDefault="00B33839" w:rsidP="00435DCE">
      <w:pPr>
        <w:rPr>
          <w:rFonts w:ascii="Times New Roman" w:hAnsi="Times New Roman" w:cs="Times New Roman"/>
        </w:rPr>
      </w:pPr>
    </w:p>
    <w:p w:rsidR="00142419" w:rsidRDefault="00142419" w:rsidP="00435DCE">
      <w:pPr>
        <w:rPr>
          <w:rFonts w:ascii="Times New Roman" w:hAnsi="Times New Roman" w:cs="Times New Roman"/>
        </w:rPr>
      </w:pPr>
    </w:p>
    <w:p w:rsidR="009B745F" w:rsidRDefault="009B745F" w:rsidP="00435DCE">
      <w:pPr>
        <w:rPr>
          <w:rFonts w:ascii="Times New Roman" w:hAnsi="Times New Roman" w:cs="Times New Roman"/>
        </w:rPr>
      </w:pPr>
    </w:p>
    <w:p w:rsidR="00AC22AC" w:rsidRPr="002E719E" w:rsidRDefault="00AC22AC" w:rsidP="00435DCE">
      <w:pPr>
        <w:rPr>
          <w:rFonts w:ascii="Times New Roman" w:hAnsi="Times New Roman" w:cs="Times New Roman"/>
        </w:rPr>
      </w:pPr>
      <w:r w:rsidRPr="00AC22AC">
        <w:drawing>
          <wp:inline distT="0" distB="0" distL="0" distR="0">
            <wp:extent cx="6286500" cy="601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6019800"/>
                    </a:xfrm>
                    <a:prstGeom prst="rect">
                      <a:avLst/>
                    </a:prstGeom>
                    <a:noFill/>
                    <a:ln>
                      <a:noFill/>
                    </a:ln>
                  </pic:spPr>
                </pic:pic>
              </a:graphicData>
            </a:graphic>
          </wp:inline>
        </w:drawing>
      </w:r>
    </w:p>
    <w:p w:rsidR="00142419" w:rsidRPr="002E719E" w:rsidRDefault="00142419"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C35B00" w:rsidRPr="002E719E" w:rsidRDefault="00AC22AC" w:rsidP="00435DCE">
      <w:pPr>
        <w:rPr>
          <w:rFonts w:ascii="Times New Roman" w:hAnsi="Times New Roman" w:cs="Times New Roman"/>
        </w:rPr>
      </w:pPr>
      <w:r w:rsidRPr="00AC22AC">
        <w:lastRenderedPageBreak/>
        <w:drawing>
          <wp:inline distT="0" distB="0" distL="0" distR="0">
            <wp:extent cx="6286500" cy="6991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6991350"/>
                    </a:xfrm>
                    <a:prstGeom prst="rect">
                      <a:avLst/>
                    </a:prstGeom>
                    <a:noFill/>
                    <a:ln>
                      <a:noFill/>
                    </a:ln>
                  </pic:spPr>
                </pic:pic>
              </a:graphicData>
            </a:graphic>
          </wp:inline>
        </w:drawing>
      </w:r>
    </w:p>
    <w:p w:rsidR="00C35B00" w:rsidRPr="002E719E" w:rsidRDefault="00C35B00" w:rsidP="00435DCE">
      <w:pPr>
        <w:rPr>
          <w:rFonts w:ascii="Times New Roman" w:hAnsi="Times New Roman" w:cs="Times New Roman"/>
        </w:rPr>
      </w:pPr>
    </w:p>
    <w:p w:rsidR="00C35B00" w:rsidRPr="002E719E" w:rsidRDefault="00C35B00" w:rsidP="00435DCE">
      <w:pPr>
        <w:rPr>
          <w:rFonts w:ascii="Times New Roman" w:hAnsi="Times New Roman" w:cs="Times New Roman"/>
        </w:rPr>
      </w:pPr>
    </w:p>
    <w:p w:rsidR="00110F30" w:rsidRPr="002E719E" w:rsidRDefault="00110F30" w:rsidP="00435DCE">
      <w:pPr>
        <w:rPr>
          <w:rFonts w:ascii="Times New Roman" w:hAnsi="Times New Roman" w:cs="Times New Roman"/>
        </w:rPr>
      </w:pPr>
    </w:p>
    <w:p w:rsidR="00110F30" w:rsidRPr="002E719E" w:rsidRDefault="00110F30" w:rsidP="00435DCE">
      <w:pPr>
        <w:rPr>
          <w:rFonts w:ascii="Times New Roman" w:hAnsi="Times New Roman" w:cs="Times New Roman"/>
        </w:rPr>
      </w:pPr>
    </w:p>
    <w:p w:rsidR="00110F30" w:rsidRPr="002E719E" w:rsidRDefault="00110F30" w:rsidP="00435DCE">
      <w:pPr>
        <w:rPr>
          <w:rFonts w:ascii="Times New Roman" w:hAnsi="Times New Roman" w:cs="Times New Roman"/>
        </w:rPr>
      </w:pPr>
    </w:p>
    <w:p w:rsidR="00110F30" w:rsidRPr="002E719E" w:rsidRDefault="00110F30" w:rsidP="00435DCE">
      <w:pPr>
        <w:rPr>
          <w:rFonts w:ascii="Times New Roman" w:hAnsi="Times New Roman" w:cs="Times New Roman"/>
        </w:rPr>
      </w:pPr>
    </w:p>
    <w:p w:rsidR="00880B4E" w:rsidRDefault="009133BD" w:rsidP="00435DCE">
      <w:pPr>
        <w:rPr>
          <w:rFonts w:ascii="Times New Roman" w:hAnsi="Times New Roman" w:cs="Times New Roman"/>
        </w:rPr>
      </w:pPr>
      <w:r w:rsidRPr="009133BD">
        <w:lastRenderedPageBreak/>
        <w:drawing>
          <wp:inline distT="0" distB="0" distL="0" distR="0">
            <wp:extent cx="6343650" cy="9686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9686925"/>
                    </a:xfrm>
                    <a:prstGeom prst="rect">
                      <a:avLst/>
                    </a:prstGeom>
                    <a:noFill/>
                    <a:ln>
                      <a:noFill/>
                    </a:ln>
                  </pic:spPr>
                </pic:pic>
              </a:graphicData>
            </a:graphic>
          </wp:inline>
        </w:drawing>
      </w:r>
    </w:p>
    <w:p w:rsidR="009133BD" w:rsidRDefault="009133BD" w:rsidP="00435DCE">
      <w:pPr>
        <w:rPr>
          <w:rFonts w:ascii="Times New Roman" w:hAnsi="Times New Roman" w:cs="Times New Roman"/>
        </w:rPr>
      </w:pPr>
      <w:r w:rsidRPr="009133BD">
        <w:lastRenderedPageBreak/>
        <w:drawing>
          <wp:inline distT="0" distB="0" distL="0" distR="0">
            <wp:extent cx="6343650" cy="825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8258175"/>
                    </a:xfrm>
                    <a:prstGeom prst="rect">
                      <a:avLst/>
                    </a:prstGeom>
                    <a:noFill/>
                    <a:ln>
                      <a:noFill/>
                    </a:ln>
                  </pic:spPr>
                </pic:pic>
              </a:graphicData>
            </a:graphic>
          </wp:inline>
        </w:drawing>
      </w: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r w:rsidRPr="009133BD">
        <w:drawing>
          <wp:inline distT="0" distB="0" distL="0" distR="0" wp14:anchorId="7616CFA2" wp14:editId="6428800C">
            <wp:extent cx="6400800" cy="81361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136167"/>
                    </a:xfrm>
                    <a:prstGeom prst="rect">
                      <a:avLst/>
                    </a:prstGeom>
                    <a:noFill/>
                    <a:ln>
                      <a:noFill/>
                    </a:ln>
                  </pic:spPr>
                </pic:pic>
              </a:graphicData>
            </a:graphic>
          </wp:inline>
        </w:drawing>
      </w: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42AAF" w:rsidP="00435DCE">
      <w:pPr>
        <w:rPr>
          <w:rFonts w:ascii="Times New Roman" w:hAnsi="Times New Roman" w:cs="Times New Roman"/>
        </w:rPr>
      </w:pPr>
      <w:r w:rsidRPr="00942AAF">
        <w:lastRenderedPageBreak/>
        <w:drawing>
          <wp:inline distT="0" distB="0" distL="0" distR="0" wp14:anchorId="3D32DDC3" wp14:editId="63724593">
            <wp:extent cx="6400800" cy="70328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032868"/>
                    </a:xfrm>
                    <a:prstGeom prst="rect">
                      <a:avLst/>
                    </a:prstGeom>
                    <a:noFill/>
                    <a:ln>
                      <a:noFill/>
                    </a:ln>
                  </pic:spPr>
                </pic:pic>
              </a:graphicData>
            </a:graphic>
          </wp:inline>
        </w:drawing>
      </w: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42AAF" w:rsidP="00435DCE">
      <w:pPr>
        <w:rPr>
          <w:rFonts w:ascii="Times New Roman" w:hAnsi="Times New Roman" w:cs="Times New Roman"/>
        </w:rPr>
      </w:pPr>
      <w:r w:rsidRPr="00942AAF">
        <w:lastRenderedPageBreak/>
        <w:drawing>
          <wp:inline distT="0" distB="0" distL="0" distR="0" wp14:anchorId="5F4E35CD" wp14:editId="5672CFF0">
            <wp:extent cx="6400800" cy="41930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93014"/>
                    </a:xfrm>
                    <a:prstGeom prst="rect">
                      <a:avLst/>
                    </a:prstGeom>
                    <a:noFill/>
                    <a:ln>
                      <a:noFill/>
                    </a:ln>
                  </pic:spPr>
                </pic:pic>
              </a:graphicData>
            </a:graphic>
          </wp:inline>
        </w:drawing>
      </w: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9133BD" w:rsidRDefault="009133BD" w:rsidP="00435DCE">
      <w:pPr>
        <w:rPr>
          <w:rFonts w:ascii="Times New Roman" w:hAnsi="Times New Roman" w:cs="Times New Roman"/>
        </w:rPr>
      </w:pPr>
    </w:p>
    <w:p w:rsidR="008B7F6B" w:rsidRDefault="008B7F6B" w:rsidP="00435DCE">
      <w:pPr>
        <w:rPr>
          <w:rFonts w:ascii="Times New Roman" w:hAnsi="Times New Roman" w:cs="Times New Roman"/>
        </w:rPr>
      </w:pPr>
    </w:p>
    <w:tbl>
      <w:tblPr>
        <w:tblW w:w="10659" w:type="dxa"/>
        <w:tblInd w:w="108" w:type="dxa"/>
        <w:tblBorders>
          <w:insideH w:val="single" w:sz="4" w:space="0" w:color="auto"/>
        </w:tblBorders>
        <w:tblLook w:val="00A0" w:firstRow="1" w:lastRow="0" w:firstColumn="1" w:lastColumn="0" w:noHBand="0" w:noVBand="0"/>
      </w:tblPr>
      <w:tblGrid>
        <w:gridCol w:w="5850"/>
        <w:gridCol w:w="4809"/>
      </w:tblGrid>
      <w:tr w:rsidR="002E719E" w:rsidRPr="002E719E" w:rsidTr="00F81077">
        <w:tc>
          <w:tcPr>
            <w:tcW w:w="5850" w:type="dxa"/>
          </w:tcPr>
          <w:p w:rsidR="002E719E" w:rsidRPr="002E719E" w:rsidRDefault="002E719E" w:rsidP="00F81077">
            <w:pPr>
              <w:rPr>
                <w:rFonts w:ascii="Times New Roman" w:hAnsi="Times New Roman" w:cs="Times New Roman"/>
                <w:b/>
                <w:color w:val="000000"/>
                <w:sz w:val="20"/>
                <w:szCs w:val="20"/>
              </w:rPr>
            </w:pPr>
            <w:r w:rsidRPr="002E719E">
              <w:rPr>
                <w:rFonts w:ascii="Times New Roman" w:hAnsi="Times New Roman" w:cs="Times New Roman"/>
                <w:b/>
                <w:sz w:val="20"/>
                <w:szCs w:val="20"/>
              </w:rPr>
              <w:lastRenderedPageBreak/>
              <w:t>CÔNG TY CỔ PHẦN CHỨNG KHOÁN THÀNH CÔNG</w:t>
            </w:r>
          </w:p>
          <w:p w:rsidR="002E719E" w:rsidRPr="002E719E" w:rsidRDefault="002E719E" w:rsidP="00F81077">
            <w:pPr>
              <w:rPr>
                <w:rFonts w:ascii="Times New Roman" w:hAnsi="Times New Roman" w:cs="Times New Roman"/>
                <w:sz w:val="20"/>
                <w:szCs w:val="20"/>
              </w:rPr>
            </w:pPr>
            <w:r w:rsidRPr="002E719E">
              <w:rPr>
                <w:rFonts w:ascii="Times New Roman" w:hAnsi="Times New Roman" w:cs="Times New Roman"/>
                <w:sz w:val="20"/>
                <w:szCs w:val="20"/>
              </w:rPr>
              <w:t>Lầu 5, số 194 Nguyễn Công Trứ, Q.1, TPHCM</w:t>
            </w:r>
          </w:p>
          <w:p w:rsidR="002E719E" w:rsidRPr="002E719E" w:rsidRDefault="002E719E" w:rsidP="00F81077">
            <w:pPr>
              <w:rPr>
                <w:rFonts w:ascii="Times New Roman" w:hAnsi="Times New Roman" w:cs="Times New Roman"/>
                <w:color w:val="000000"/>
                <w:sz w:val="20"/>
                <w:szCs w:val="20"/>
              </w:rPr>
            </w:pPr>
            <w:r w:rsidRPr="002E719E">
              <w:rPr>
                <w:rFonts w:ascii="Times New Roman" w:hAnsi="Times New Roman" w:cs="Times New Roman"/>
                <w:color w:val="000000"/>
                <w:sz w:val="20"/>
                <w:szCs w:val="20"/>
              </w:rPr>
              <w:t>Tel: 08 38270527       Fax: 08 38218010</w:t>
            </w:r>
          </w:p>
          <w:p w:rsidR="002E719E" w:rsidRPr="002E719E" w:rsidRDefault="002E719E" w:rsidP="00F81077">
            <w:pPr>
              <w:rPr>
                <w:rFonts w:ascii="Times New Roman" w:hAnsi="Times New Roman" w:cs="Times New Roman"/>
                <w:b/>
                <w:bCs/>
              </w:rPr>
            </w:pPr>
          </w:p>
        </w:tc>
        <w:tc>
          <w:tcPr>
            <w:tcW w:w="4809" w:type="dxa"/>
          </w:tcPr>
          <w:p w:rsidR="002E719E" w:rsidRPr="002E719E" w:rsidRDefault="002E719E" w:rsidP="00F81077">
            <w:pPr>
              <w:jc w:val="center"/>
              <w:rPr>
                <w:rFonts w:ascii="Times New Roman" w:hAnsi="Times New Roman" w:cs="Times New Roman"/>
                <w:b/>
                <w:sz w:val="20"/>
                <w:szCs w:val="20"/>
                <w:lang w:val="es-NI"/>
              </w:rPr>
            </w:pPr>
            <w:r w:rsidRPr="002E719E">
              <w:rPr>
                <w:rFonts w:ascii="Times New Roman" w:hAnsi="Times New Roman" w:cs="Times New Roman"/>
                <w:b/>
                <w:sz w:val="20"/>
                <w:szCs w:val="20"/>
              </w:rPr>
              <w:t xml:space="preserve">Mẫu số </w:t>
            </w:r>
            <w:r w:rsidRPr="002E719E">
              <w:rPr>
                <w:rFonts w:ascii="Times New Roman" w:hAnsi="Times New Roman" w:cs="Times New Roman"/>
                <w:b/>
                <w:sz w:val="20"/>
                <w:szCs w:val="20"/>
                <w:lang w:val="es-NI"/>
              </w:rPr>
              <w:t>09a – CTCK</w:t>
            </w:r>
          </w:p>
          <w:p w:rsidR="002E719E" w:rsidRPr="002E719E" w:rsidRDefault="002E719E" w:rsidP="00F81077">
            <w:pPr>
              <w:jc w:val="center"/>
              <w:rPr>
                <w:rFonts w:ascii="Times New Roman" w:hAnsi="Times New Roman" w:cs="Times New Roman"/>
                <w:i/>
                <w:iCs/>
                <w:sz w:val="18"/>
                <w:szCs w:val="18"/>
                <w:lang w:val="nl-NL"/>
              </w:rPr>
            </w:pPr>
            <w:r w:rsidRPr="002E719E">
              <w:rPr>
                <w:rFonts w:ascii="Times New Roman" w:hAnsi="Times New Roman" w:cs="Times New Roman"/>
                <w:sz w:val="18"/>
                <w:szCs w:val="18"/>
              </w:rPr>
              <w:t>(</w:t>
            </w:r>
            <w:r w:rsidRPr="002E719E">
              <w:rPr>
                <w:rFonts w:ascii="Times New Roman" w:hAnsi="Times New Roman" w:cs="Times New Roman"/>
                <w:i/>
                <w:iCs/>
                <w:sz w:val="18"/>
                <w:szCs w:val="18"/>
                <w:lang w:val="nl-NL"/>
              </w:rPr>
              <w:t>Ban hành theo T.Tư số 95/2008/TT-BTC</w:t>
            </w:r>
          </w:p>
          <w:p w:rsidR="002E719E" w:rsidRPr="002E719E" w:rsidRDefault="002E719E" w:rsidP="00F81077">
            <w:pPr>
              <w:jc w:val="center"/>
              <w:rPr>
                <w:rFonts w:ascii="Times New Roman" w:hAnsi="Times New Roman" w:cs="Times New Roman"/>
                <w:sz w:val="18"/>
                <w:szCs w:val="18"/>
              </w:rPr>
            </w:pPr>
            <w:r w:rsidRPr="002E719E">
              <w:rPr>
                <w:rFonts w:ascii="Times New Roman" w:hAnsi="Times New Roman" w:cs="Times New Roman"/>
                <w:i/>
                <w:iCs/>
                <w:sz w:val="18"/>
                <w:szCs w:val="18"/>
                <w:lang w:val="nl-NL"/>
              </w:rPr>
              <w:t>ngày 24 tháng 10 năm 2008  của Bộ Tài chính</w:t>
            </w:r>
            <w:r w:rsidRPr="002E719E">
              <w:rPr>
                <w:rFonts w:ascii="Times New Roman" w:hAnsi="Times New Roman" w:cs="Times New Roman"/>
                <w:sz w:val="18"/>
                <w:szCs w:val="18"/>
              </w:rPr>
              <w:t>)</w:t>
            </w:r>
          </w:p>
          <w:p w:rsidR="002E719E" w:rsidRPr="002E719E" w:rsidRDefault="002E719E" w:rsidP="00F81077">
            <w:pPr>
              <w:jc w:val="center"/>
              <w:rPr>
                <w:rFonts w:ascii="Times New Roman" w:hAnsi="Times New Roman" w:cs="Times New Roman"/>
                <w:b/>
                <w:bCs/>
              </w:rPr>
            </w:pPr>
          </w:p>
        </w:tc>
      </w:tr>
    </w:tbl>
    <w:p w:rsidR="002E719E" w:rsidRPr="002E719E" w:rsidRDefault="002E719E" w:rsidP="002E719E">
      <w:pPr>
        <w:ind w:left="108"/>
        <w:jc w:val="center"/>
        <w:rPr>
          <w:rFonts w:ascii="Times New Roman" w:hAnsi="Times New Roman" w:cs="Times New Roman"/>
          <w:b/>
          <w:bCs/>
          <w:sz w:val="28"/>
          <w:szCs w:val="28"/>
        </w:rPr>
      </w:pPr>
    </w:p>
    <w:p w:rsidR="002E719E" w:rsidRPr="002E719E" w:rsidRDefault="002E719E" w:rsidP="002E719E">
      <w:pPr>
        <w:ind w:left="108"/>
        <w:jc w:val="center"/>
        <w:rPr>
          <w:rFonts w:ascii="Times New Roman" w:hAnsi="Times New Roman" w:cs="Times New Roman"/>
          <w:sz w:val="30"/>
          <w:szCs w:val="30"/>
        </w:rPr>
      </w:pPr>
      <w:r w:rsidRPr="002E719E">
        <w:rPr>
          <w:rFonts w:ascii="Times New Roman" w:hAnsi="Times New Roman" w:cs="Times New Roman"/>
          <w:b/>
          <w:bCs/>
          <w:sz w:val="30"/>
          <w:szCs w:val="30"/>
        </w:rPr>
        <w:t>BẢNG THUYẾT MINH BÁO CÁO TÀI CHÍNH</w:t>
      </w:r>
    </w:p>
    <w:p w:rsidR="002E719E" w:rsidRPr="002E719E" w:rsidRDefault="002E719E" w:rsidP="002E719E">
      <w:pPr>
        <w:pStyle w:val="Header"/>
        <w:jc w:val="center"/>
        <w:rPr>
          <w:rFonts w:ascii="Times New Roman" w:hAnsi="Times New Roman" w:cs="Times New Roman"/>
          <w:b/>
          <w:bCs/>
          <w:sz w:val="26"/>
          <w:szCs w:val="26"/>
        </w:rPr>
      </w:pPr>
      <w:r w:rsidRPr="002E719E">
        <w:rPr>
          <w:rFonts w:ascii="Times New Roman" w:hAnsi="Times New Roman" w:cs="Times New Roman"/>
          <w:b/>
          <w:bCs/>
          <w:sz w:val="26"/>
          <w:szCs w:val="26"/>
        </w:rPr>
        <w:t>Quý 04 năm 2015</w:t>
      </w:r>
    </w:p>
    <w:p w:rsidR="002E719E" w:rsidRPr="002E719E" w:rsidRDefault="002E719E" w:rsidP="002E719E">
      <w:pPr>
        <w:ind w:left="108"/>
        <w:rPr>
          <w:rFonts w:ascii="Times New Roman" w:hAnsi="Times New Roman" w:cs="Times New Roman"/>
        </w:rPr>
      </w:pPr>
    </w:p>
    <w:p w:rsidR="002E719E" w:rsidRPr="002E719E" w:rsidRDefault="002E719E" w:rsidP="002E719E">
      <w:pPr>
        <w:pStyle w:val="ListParagraph"/>
        <w:numPr>
          <w:ilvl w:val="0"/>
          <w:numId w:val="1"/>
        </w:numPr>
        <w:tabs>
          <w:tab w:val="left" w:pos="360"/>
        </w:tabs>
        <w:spacing w:before="120" w:after="120"/>
        <w:ind w:left="374" w:hanging="187"/>
        <w:contextualSpacing w:val="0"/>
      </w:pPr>
      <w:r w:rsidRPr="002E719E">
        <w:rPr>
          <w:b/>
          <w:bCs/>
        </w:rPr>
        <w:t>ĐẶC ĐIỂM HOẠT ĐỘNG CỦA CÔNG TY</w:t>
      </w:r>
    </w:p>
    <w:p w:rsidR="002E719E" w:rsidRPr="002E719E" w:rsidRDefault="002E719E" w:rsidP="002E719E">
      <w:pPr>
        <w:pStyle w:val="ListParagraph"/>
        <w:numPr>
          <w:ilvl w:val="1"/>
          <w:numId w:val="2"/>
        </w:numPr>
        <w:tabs>
          <w:tab w:val="left" w:pos="360"/>
          <w:tab w:val="left" w:pos="3240"/>
          <w:tab w:val="left" w:pos="3600"/>
        </w:tabs>
        <w:spacing w:before="120" w:after="120"/>
        <w:ind w:left="86" w:firstLine="0"/>
        <w:contextualSpacing w:val="0"/>
        <w:jc w:val="both"/>
      </w:pPr>
      <w:r w:rsidRPr="002E719E">
        <w:rPr>
          <w:b/>
        </w:rPr>
        <w:t>Hình thức sở hữu vốn</w:t>
      </w:r>
      <w:r w:rsidRPr="002E719E">
        <w:rPr>
          <w:b/>
        </w:rPr>
        <w:tab/>
      </w:r>
      <w:r w:rsidRPr="002E719E">
        <w:t xml:space="preserve">: </w:t>
      </w:r>
      <w:r w:rsidRPr="002E719E">
        <w:tab/>
        <w:t>Công ty cổ phần</w:t>
      </w:r>
    </w:p>
    <w:p w:rsidR="002E719E" w:rsidRPr="002E719E" w:rsidRDefault="002E719E" w:rsidP="002E719E">
      <w:pPr>
        <w:pStyle w:val="ListParagraph"/>
        <w:numPr>
          <w:ilvl w:val="1"/>
          <w:numId w:val="2"/>
        </w:numPr>
        <w:tabs>
          <w:tab w:val="left" w:pos="360"/>
          <w:tab w:val="left" w:pos="3240"/>
        </w:tabs>
        <w:spacing w:before="120" w:after="120"/>
        <w:ind w:left="360" w:hanging="274"/>
        <w:contextualSpacing w:val="0"/>
        <w:jc w:val="both"/>
      </w:pPr>
      <w:r w:rsidRPr="002E719E">
        <w:rPr>
          <w:b/>
        </w:rPr>
        <w:t>Lĩnh vực kinh doanh</w:t>
      </w:r>
      <w:r w:rsidRPr="002E719E">
        <w:rPr>
          <w:b/>
        </w:rPr>
        <w:tab/>
      </w:r>
      <w:r w:rsidRPr="002E719E">
        <w:t>:</w:t>
      </w:r>
      <w:r w:rsidRPr="002E719E">
        <w:rPr>
          <w:b/>
        </w:rPr>
        <w:t xml:space="preserve"> </w:t>
      </w:r>
      <w:r w:rsidRPr="002E719E">
        <w:rPr>
          <w:b/>
        </w:rPr>
        <w:tab/>
      </w:r>
      <w:r w:rsidRPr="002E719E">
        <w:t>Môi giới chứng khoán, tự doanh chứng khoán, tư vấn đầu tư chứng khoán và bảo lãnh phát hành chứng khoán.</w:t>
      </w:r>
    </w:p>
    <w:p w:rsidR="002E719E" w:rsidRPr="002E719E" w:rsidRDefault="002E719E" w:rsidP="002E719E">
      <w:pPr>
        <w:pStyle w:val="ListParagraph"/>
        <w:numPr>
          <w:ilvl w:val="1"/>
          <w:numId w:val="2"/>
        </w:numPr>
        <w:tabs>
          <w:tab w:val="left" w:pos="360"/>
          <w:tab w:val="left" w:pos="3240"/>
          <w:tab w:val="left" w:pos="3600"/>
        </w:tabs>
        <w:spacing w:before="120" w:after="120"/>
        <w:ind w:left="86" w:firstLine="0"/>
        <w:contextualSpacing w:val="0"/>
        <w:jc w:val="both"/>
      </w:pPr>
      <w:r w:rsidRPr="002E719E">
        <w:rPr>
          <w:b/>
        </w:rPr>
        <w:t>Tổng số công nhân viên</w:t>
      </w:r>
      <w:r w:rsidRPr="002E719E">
        <w:rPr>
          <w:b/>
        </w:rPr>
        <w:tab/>
      </w:r>
      <w:r w:rsidRPr="002E719E">
        <w:t>:</w:t>
      </w:r>
      <w:r w:rsidRPr="002E719E">
        <w:tab/>
        <w:t xml:space="preserve">24 người </w:t>
      </w:r>
    </w:p>
    <w:p w:rsidR="002E719E" w:rsidRPr="002E719E" w:rsidRDefault="002E719E" w:rsidP="002E719E">
      <w:pPr>
        <w:pStyle w:val="ListParagraph"/>
        <w:numPr>
          <w:ilvl w:val="1"/>
          <w:numId w:val="2"/>
        </w:numPr>
        <w:tabs>
          <w:tab w:val="left" w:pos="360"/>
        </w:tabs>
        <w:spacing w:before="120" w:after="120"/>
        <w:ind w:left="86" w:firstLine="0"/>
        <w:contextualSpacing w:val="0"/>
        <w:jc w:val="both"/>
        <w:rPr>
          <w:b/>
          <w:color w:val="000000"/>
          <w:lang w:val="nl-NL"/>
        </w:rPr>
      </w:pPr>
      <w:r w:rsidRPr="002E719E">
        <w:rPr>
          <w:b/>
          <w:color w:val="000000"/>
          <w:lang w:val="nl-NL"/>
        </w:rPr>
        <w:t>Đặc điểm hoạt động của doanh nghiệp trong năm tài chính có ảnh hưởng đến Báo cáo tài chính</w:t>
      </w:r>
    </w:p>
    <w:p w:rsidR="002E719E" w:rsidRPr="002E719E" w:rsidRDefault="002E719E" w:rsidP="002E719E">
      <w:pPr>
        <w:spacing w:before="120" w:after="120"/>
        <w:ind w:left="115"/>
        <w:jc w:val="both"/>
        <w:rPr>
          <w:rFonts w:ascii="Times New Roman" w:hAnsi="Times New Roman" w:cs="Times New Roman"/>
          <w:bCs/>
        </w:rPr>
      </w:pPr>
      <w:r w:rsidRPr="002E719E">
        <w:rPr>
          <w:rFonts w:ascii="Times New Roman" w:hAnsi="Times New Roman" w:cs="Times New Roman"/>
          <w:bCs/>
        </w:rPr>
        <w:t>Giải thích chênh lệch lợi nhuận Quý 04/2015 với Quý 04/2014: kết quả hoạt động kinh doanh sau thuế Quý 04/2015 của Công ty lãi 3.371.298.645 đồng, tăng 123.8% (tương ứng tăng 1.864.923.680 đồng) so với cùng kỳ Quý 04/2014, chủ yếu là do doanh thu trong Quý 04/2015 tăng mạnh so với Quý 04/2014.</w:t>
      </w:r>
    </w:p>
    <w:p w:rsidR="002E719E" w:rsidRPr="002E719E" w:rsidRDefault="002E719E" w:rsidP="002E719E">
      <w:pPr>
        <w:spacing w:before="120" w:after="120"/>
        <w:ind w:left="115"/>
        <w:jc w:val="both"/>
        <w:rPr>
          <w:rFonts w:ascii="Times New Roman" w:hAnsi="Times New Roman" w:cs="Times New Roman"/>
          <w:bCs/>
        </w:rPr>
      </w:pPr>
    </w:p>
    <w:p w:rsidR="002E719E" w:rsidRPr="002E719E" w:rsidRDefault="002E719E" w:rsidP="002E719E">
      <w:pPr>
        <w:pStyle w:val="ListParagraph"/>
        <w:numPr>
          <w:ilvl w:val="0"/>
          <w:numId w:val="1"/>
        </w:numPr>
        <w:tabs>
          <w:tab w:val="left" w:pos="360"/>
        </w:tabs>
        <w:spacing w:before="120" w:after="120"/>
        <w:ind w:left="374" w:hanging="187"/>
        <w:contextualSpacing w:val="0"/>
      </w:pPr>
      <w:r w:rsidRPr="002E719E">
        <w:rPr>
          <w:b/>
          <w:bCs/>
        </w:rPr>
        <w:t>KỲ KẾ TOÁN, ĐƠN VỊ TIỀN TỆ SỬ DỤNG TRONG KẾ TOÁN</w:t>
      </w:r>
    </w:p>
    <w:p w:rsidR="002E719E" w:rsidRPr="002E719E" w:rsidRDefault="002E719E" w:rsidP="002E719E">
      <w:pPr>
        <w:pStyle w:val="ListParagraph"/>
        <w:numPr>
          <w:ilvl w:val="0"/>
          <w:numId w:val="3"/>
        </w:numPr>
        <w:tabs>
          <w:tab w:val="left" w:pos="360"/>
        </w:tabs>
        <w:spacing w:before="120" w:after="120"/>
        <w:ind w:left="86" w:firstLine="0"/>
        <w:contextualSpacing w:val="0"/>
        <w:jc w:val="both"/>
        <w:rPr>
          <w:b/>
        </w:rPr>
      </w:pPr>
      <w:r w:rsidRPr="002E719E">
        <w:rPr>
          <w:b/>
        </w:rPr>
        <w:t>Kỳ kế toán năm</w:t>
      </w:r>
    </w:p>
    <w:p w:rsidR="002E719E" w:rsidRPr="002E719E" w:rsidRDefault="002E719E" w:rsidP="002E719E">
      <w:pPr>
        <w:pStyle w:val="ListParagraph"/>
        <w:tabs>
          <w:tab w:val="left" w:pos="360"/>
        </w:tabs>
        <w:spacing w:before="120" w:after="120"/>
        <w:ind w:left="86"/>
        <w:contextualSpacing w:val="0"/>
        <w:jc w:val="both"/>
        <w:rPr>
          <w:b/>
        </w:rPr>
      </w:pPr>
      <w:r w:rsidRPr="002E719E">
        <w:rPr>
          <w:b/>
        </w:rPr>
        <w:tab/>
      </w:r>
      <w:r w:rsidRPr="002E719E">
        <w:rPr>
          <w:bCs/>
        </w:rPr>
        <w:t>Kỳ kế toán của công ty bắt đầu từ ngày 01/01 kết thúc ngày 31/12 hàng năm</w:t>
      </w:r>
    </w:p>
    <w:p w:rsidR="002E719E" w:rsidRPr="002E719E" w:rsidRDefault="002E719E" w:rsidP="002E719E">
      <w:pPr>
        <w:pStyle w:val="ListParagraph"/>
        <w:numPr>
          <w:ilvl w:val="0"/>
          <w:numId w:val="3"/>
        </w:numPr>
        <w:tabs>
          <w:tab w:val="left" w:pos="360"/>
        </w:tabs>
        <w:spacing w:before="120" w:after="120"/>
        <w:ind w:left="86" w:firstLine="0"/>
        <w:contextualSpacing w:val="0"/>
        <w:jc w:val="both"/>
      </w:pPr>
      <w:r w:rsidRPr="002E719E">
        <w:rPr>
          <w:b/>
        </w:rPr>
        <w:t>Đơn vị tiền tệ sử dụng trong kế toán</w:t>
      </w:r>
    </w:p>
    <w:p w:rsidR="002E719E" w:rsidRPr="002E719E" w:rsidRDefault="002E719E" w:rsidP="002E719E">
      <w:pPr>
        <w:pStyle w:val="ListParagraph"/>
        <w:tabs>
          <w:tab w:val="left" w:pos="360"/>
        </w:tabs>
        <w:spacing w:before="120" w:after="120"/>
        <w:ind w:left="86"/>
        <w:contextualSpacing w:val="0"/>
        <w:jc w:val="both"/>
      </w:pPr>
      <w:r w:rsidRPr="002E719E">
        <w:rPr>
          <w:b/>
        </w:rPr>
        <w:tab/>
      </w:r>
      <w:r w:rsidRPr="002E719E">
        <w:t xml:space="preserve">Đơn vị tiền tệ sử dụng trong kế toán là Đồng Việt Nam (VNĐ) </w:t>
      </w:r>
    </w:p>
    <w:p w:rsidR="002E719E" w:rsidRPr="002E719E" w:rsidRDefault="002E719E" w:rsidP="002E719E">
      <w:pPr>
        <w:spacing w:before="120" w:after="120"/>
        <w:ind w:left="115"/>
        <w:jc w:val="both"/>
        <w:rPr>
          <w:rFonts w:ascii="Times New Roman" w:hAnsi="Times New Roman" w:cs="Times New Roman"/>
          <w:b/>
        </w:rPr>
      </w:pPr>
    </w:p>
    <w:p w:rsidR="002E719E" w:rsidRPr="002E719E" w:rsidRDefault="002E719E" w:rsidP="002E719E">
      <w:pPr>
        <w:pStyle w:val="ListParagraph"/>
        <w:numPr>
          <w:ilvl w:val="0"/>
          <w:numId w:val="1"/>
        </w:numPr>
        <w:tabs>
          <w:tab w:val="left" w:pos="360"/>
        </w:tabs>
        <w:spacing w:before="120" w:after="120"/>
        <w:ind w:left="374" w:hanging="194"/>
        <w:contextualSpacing w:val="0"/>
        <w:rPr>
          <w:b/>
        </w:rPr>
      </w:pPr>
      <w:r w:rsidRPr="002E719E">
        <w:rPr>
          <w:b/>
        </w:rPr>
        <w:t>CHUẨN MỰC VÀ CHẾ ĐỘ KẾ TOÁN ÁP DỤNG</w:t>
      </w:r>
    </w:p>
    <w:p w:rsidR="002E719E" w:rsidRPr="002E719E" w:rsidRDefault="002E719E" w:rsidP="002E719E">
      <w:pPr>
        <w:pStyle w:val="ListParagraph"/>
        <w:numPr>
          <w:ilvl w:val="0"/>
          <w:numId w:val="4"/>
        </w:numPr>
        <w:tabs>
          <w:tab w:val="left" w:pos="360"/>
        </w:tabs>
        <w:spacing w:before="120" w:after="120"/>
        <w:ind w:left="360" w:hanging="274"/>
        <w:contextualSpacing w:val="0"/>
        <w:jc w:val="both"/>
      </w:pPr>
      <w:r w:rsidRPr="002E719E">
        <w:rPr>
          <w:b/>
        </w:rPr>
        <w:t>Chế độ kế toán áp dụng</w:t>
      </w:r>
      <w:r w:rsidRPr="002E719E">
        <w:t xml:space="preserve"> </w:t>
      </w:r>
    </w:p>
    <w:p w:rsidR="002E719E" w:rsidRPr="002E719E" w:rsidRDefault="002E719E" w:rsidP="002E719E">
      <w:pPr>
        <w:pStyle w:val="ListParagraph"/>
        <w:tabs>
          <w:tab w:val="left" w:pos="360"/>
        </w:tabs>
        <w:spacing w:before="120" w:after="120"/>
        <w:ind w:left="360"/>
        <w:contextualSpacing w:val="0"/>
        <w:jc w:val="both"/>
      </w:pPr>
      <w:r w:rsidRPr="002E719E">
        <w:t xml:space="preserve">Công ty thực hiện và áp dụng </w:t>
      </w:r>
      <w:proofErr w:type="gramStart"/>
      <w:r w:rsidRPr="002E719E">
        <w:t>theo</w:t>
      </w:r>
      <w:proofErr w:type="gramEnd"/>
      <w:r w:rsidRPr="002E719E">
        <w:t xml:space="preserve"> Luật Kế Toán; Chế độ kế toán doanh nghiệp áp dụng theo Thông tư 95/2008/TT-BTC ngày 24/10/2008 của Bộ Tài Chính, thông tư 162/2010/TT-BTC ngày 20/10/2010 của Bộ Tài Chính.</w:t>
      </w:r>
    </w:p>
    <w:p w:rsidR="002E719E" w:rsidRPr="002E719E" w:rsidRDefault="002E719E" w:rsidP="002E719E">
      <w:pPr>
        <w:pStyle w:val="ListParagraph"/>
        <w:numPr>
          <w:ilvl w:val="0"/>
          <w:numId w:val="4"/>
        </w:numPr>
        <w:tabs>
          <w:tab w:val="left" w:pos="360"/>
        </w:tabs>
        <w:spacing w:before="120" w:after="120"/>
        <w:ind w:left="360" w:hanging="274"/>
        <w:contextualSpacing w:val="0"/>
        <w:jc w:val="both"/>
        <w:rPr>
          <w:bCs/>
        </w:rPr>
      </w:pPr>
      <w:r w:rsidRPr="002E719E">
        <w:rPr>
          <w:b/>
        </w:rPr>
        <w:t>Tuyên</w:t>
      </w:r>
      <w:r w:rsidRPr="002E719E">
        <w:rPr>
          <w:b/>
          <w:color w:val="000000"/>
          <w:lang w:val="nl-NL"/>
        </w:rPr>
        <w:t xml:space="preserve"> bố về việc tuân thủ chuẩn mực kế toán và chế độ kế toán</w:t>
      </w:r>
    </w:p>
    <w:p w:rsidR="002E719E" w:rsidRPr="002E719E" w:rsidRDefault="002E719E" w:rsidP="002E719E">
      <w:pPr>
        <w:spacing w:before="120" w:after="120"/>
        <w:ind w:left="360"/>
        <w:jc w:val="both"/>
        <w:rPr>
          <w:rFonts w:ascii="Times New Roman" w:hAnsi="Times New Roman" w:cs="Times New Roman"/>
          <w:lang w:val="es-MX"/>
        </w:rPr>
      </w:pPr>
      <w:r w:rsidRPr="002E719E">
        <w:rPr>
          <w:rFonts w:ascii="Times New Roman" w:hAnsi="Times New Roman" w:cs="Times New Roman"/>
          <w:lang w:val="es-MX"/>
        </w:rPr>
        <w:t xml:space="preserve">Ban Tổng Giám đốc Công ty đảm bảo đã tuân thủ đầy đủ theo Chuẩn mực kế toán Việt Nam, chế độ doanh nghiệp kế toán Việt Nam áp dụng cho các công ty chứng khoán và các quy định pháp lý có liên quan đến việc lập và trình bày báo cáo tài chính. </w:t>
      </w:r>
    </w:p>
    <w:p w:rsidR="002E719E" w:rsidRPr="002E719E" w:rsidRDefault="002E719E" w:rsidP="002E719E">
      <w:pPr>
        <w:pStyle w:val="ListParagraph"/>
        <w:numPr>
          <w:ilvl w:val="0"/>
          <w:numId w:val="4"/>
        </w:numPr>
        <w:tabs>
          <w:tab w:val="left" w:pos="360"/>
        </w:tabs>
        <w:spacing w:before="120" w:after="120"/>
        <w:ind w:left="360" w:hanging="274"/>
        <w:contextualSpacing w:val="0"/>
        <w:jc w:val="both"/>
        <w:rPr>
          <w:b/>
          <w:bCs/>
        </w:rPr>
      </w:pPr>
      <w:r w:rsidRPr="002E719E">
        <w:rPr>
          <w:b/>
          <w:bCs/>
        </w:rPr>
        <w:t>Hình thức sổ kế toán áp dụng</w:t>
      </w:r>
    </w:p>
    <w:p w:rsidR="002E719E" w:rsidRPr="002E719E" w:rsidRDefault="002E719E" w:rsidP="002E719E">
      <w:pPr>
        <w:pStyle w:val="ListParagraph"/>
        <w:tabs>
          <w:tab w:val="left" w:pos="360"/>
        </w:tabs>
        <w:spacing w:before="120" w:after="120"/>
        <w:ind w:left="360"/>
        <w:contextualSpacing w:val="0"/>
        <w:jc w:val="both"/>
        <w:rPr>
          <w:b/>
          <w:bCs/>
        </w:rPr>
      </w:pPr>
      <w:r w:rsidRPr="002E719E">
        <w:t xml:space="preserve">Công ty đăng ký và thực hiện ghi sổ </w:t>
      </w:r>
      <w:proofErr w:type="gramStart"/>
      <w:r w:rsidRPr="002E719E">
        <w:t>theo</w:t>
      </w:r>
      <w:proofErr w:type="gramEnd"/>
      <w:r w:rsidRPr="002E719E">
        <w:t xml:space="preserve"> hình thức Nhật Ký Chung.</w:t>
      </w:r>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rPr>
          <w:rFonts w:ascii="Times New Roman" w:hAnsi="Times New Roman" w:cs="Times New Roman"/>
          <w:b/>
          <w:bCs/>
        </w:rPr>
      </w:pPr>
      <w:r w:rsidRPr="002E719E">
        <w:rPr>
          <w:rFonts w:ascii="Times New Roman" w:hAnsi="Times New Roman" w:cs="Times New Roman"/>
          <w:b/>
          <w:bCs/>
        </w:rPr>
        <w:br w:type="page"/>
      </w:r>
    </w:p>
    <w:p w:rsidR="002E719E" w:rsidRPr="002E719E" w:rsidRDefault="002E719E" w:rsidP="002E719E">
      <w:pPr>
        <w:pStyle w:val="ListParagraph"/>
        <w:numPr>
          <w:ilvl w:val="0"/>
          <w:numId w:val="1"/>
        </w:numPr>
        <w:tabs>
          <w:tab w:val="left" w:pos="360"/>
        </w:tabs>
        <w:spacing w:before="120" w:after="120"/>
        <w:ind w:left="374" w:hanging="194"/>
        <w:contextualSpacing w:val="0"/>
        <w:rPr>
          <w:b/>
          <w:bCs/>
        </w:rPr>
      </w:pPr>
      <w:r w:rsidRPr="002E719E">
        <w:rPr>
          <w:b/>
          <w:bCs/>
        </w:rPr>
        <w:lastRenderedPageBreak/>
        <w:t>CÁC CHÍNH SÁCH KẾ TOÁN ÁP DỤNG</w:t>
      </w:r>
    </w:p>
    <w:p w:rsidR="002E719E" w:rsidRPr="002E719E" w:rsidRDefault="002E719E" w:rsidP="002E719E">
      <w:pPr>
        <w:pStyle w:val="ListParagraph"/>
        <w:numPr>
          <w:ilvl w:val="0"/>
          <w:numId w:val="5"/>
        </w:numPr>
        <w:tabs>
          <w:tab w:val="left" w:pos="360"/>
        </w:tabs>
        <w:spacing w:before="120" w:after="120"/>
        <w:ind w:left="360" w:hanging="270"/>
        <w:jc w:val="both"/>
        <w:rPr>
          <w:b/>
          <w:bCs/>
        </w:rPr>
      </w:pPr>
      <w:r w:rsidRPr="002E719E">
        <w:rPr>
          <w:b/>
          <w:bCs/>
        </w:rPr>
        <w:t>Nguyên tắc ghi nhận các khoản tiền và các khoản tương đương tiền</w:t>
      </w:r>
    </w:p>
    <w:p w:rsidR="002E719E" w:rsidRPr="002E719E" w:rsidRDefault="002E719E" w:rsidP="002E719E">
      <w:pPr>
        <w:spacing w:before="120" w:after="120"/>
        <w:ind w:left="360"/>
        <w:jc w:val="both"/>
        <w:rPr>
          <w:rFonts w:ascii="Times New Roman" w:hAnsi="Times New Roman" w:cs="Times New Roman"/>
        </w:rPr>
      </w:pPr>
      <w:proofErr w:type="gramStart"/>
      <w:r w:rsidRPr="002E719E">
        <w:rPr>
          <w:rFonts w:ascii="Times New Roman" w:hAnsi="Times New Roman" w:cs="Times New Roman"/>
        </w:rPr>
        <w:t>Tiền bao gồm tiền mặt và tiền gửi không kỳ hạn.</w:t>
      </w:r>
      <w:proofErr w:type="gramEnd"/>
      <w:r w:rsidRPr="002E719E">
        <w:rPr>
          <w:rFonts w:ascii="Times New Roman" w:hAnsi="Times New Roman" w:cs="Times New Roman"/>
        </w:rPr>
        <w:t xml:space="preserve"> </w:t>
      </w:r>
      <w:proofErr w:type="gramStart"/>
      <w:r w:rsidRPr="002E719E">
        <w:rPr>
          <w:rFonts w:ascii="Times New Roman" w:hAnsi="Times New Roman" w:cs="Times New Roman"/>
        </w:rPr>
        <w:t>Các khoản tương đương tiền là các khoản đầu tư ngắn hạn có tính thanh khoản cao và có thể chuyển đổi thành tiền mặt mà không ảnh hưởng nghiêm trọng về giá trị đồng tiền và không có nhiều rủi ro trong việc chuyển đổi thành tiền.</w:t>
      </w:r>
      <w:proofErr w:type="gramEnd"/>
    </w:p>
    <w:p w:rsidR="002E719E" w:rsidRPr="002E719E" w:rsidRDefault="002E719E" w:rsidP="002E719E">
      <w:pPr>
        <w:spacing w:after="120"/>
        <w:ind w:left="360"/>
        <w:jc w:val="both"/>
        <w:rPr>
          <w:rFonts w:ascii="Times New Roman" w:hAnsi="Times New Roman" w:cs="Times New Roman"/>
        </w:rPr>
      </w:pPr>
      <w:r w:rsidRPr="002E719E">
        <w:rPr>
          <w:rFonts w:ascii="Times New Roman" w:hAnsi="Times New Roman" w:cs="Times New Roman"/>
        </w:rPr>
        <w:t xml:space="preserve">Nguyên tắc và phương pháp chuyển đổi các đồng tiền khác ra đồng tiền sử dụng trong kế toán: Các đồng tiền khác phát sinh phải được quy đổi ra Đồng Việt Nam theo tỷ giá giao dịch thực </w:t>
      </w:r>
      <w:proofErr w:type="gramStart"/>
      <w:r w:rsidRPr="002E719E">
        <w:rPr>
          <w:rFonts w:ascii="Times New Roman" w:hAnsi="Times New Roman" w:cs="Times New Roman"/>
        </w:rPr>
        <w:t>tế  tại</w:t>
      </w:r>
      <w:proofErr w:type="gramEnd"/>
      <w:r w:rsidRPr="002E719E">
        <w:rPr>
          <w:rFonts w:ascii="Times New Roman" w:hAnsi="Times New Roman" w:cs="Times New Roman"/>
        </w:rPr>
        <w:t xml:space="preserve"> thời điểm phát sinh hoặc theo tỷ giá bình quân liên ngân hàng.</w:t>
      </w:r>
    </w:p>
    <w:p w:rsidR="002E719E" w:rsidRPr="002E719E" w:rsidRDefault="002E719E" w:rsidP="002E719E">
      <w:pPr>
        <w:pStyle w:val="ListParagraph"/>
        <w:numPr>
          <w:ilvl w:val="0"/>
          <w:numId w:val="5"/>
        </w:numPr>
        <w:tabs>
          <w:tab w:val="left" w:pos="360"/>
        </w:tabs>
        <w:spacing w:before="240" w:after="120"/>
        <w:ind w:left="360" w:hanging="270"/>
        <w:jc w:val="both"/>
      </w:pPr>
      <w:r w:rsidRPr="002E719E">
        <w:rPr>
          <w:b/>
          <w:bCs/>
        </w:rPr>
        <w:t>Nguyên tắc ghi nhận và khấu hao TSCĐ</w:t>
      </w:r>
    </w:p>
    <w:p w:rsidR="002E719E" w:rsidRPr="002E719E" w:rsidRDefault="002E719E" w:rsidP="002E719E">
      <w:pPr>
        <w:spacing w:after="120"/>
        <w:ind w:left="360"/>
        <w:jc w:val="both"/>
        <w:rPr>
          <w:rFonts w:ascii="Times New Roman" w:hAnsi="Times New Roman" w:cs="Times New Roman"/>
        </w:rPr>
      </w:pPr>
      <w:r w:rsidRPr="002E719E">
        <w:rPr>
          <w:rFonts w:ascii="Times New Roman" w:hAnsi="Times New Roman" w:cs="Times New Roman"/>
        </w:rPr>
        <w:t xml:space="preserve">Nguyên tắc ghi nhận TSCĐ hữu hình: TSCĐ hữu hình được thể hiện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nguyên giá trừ đi khấu hao luỹ kế. </w:t>
      </w:r>
      <w:proofErr w:type="gramStart"/>
      <w:r w:rsidRPr="002E719E">
        <w:rPr>
          <w:rFonts w:ascii="Times New Roman" w:hAnsi="Times New Roman" w:cs="Times New Roman"/>
        </w:rPr>
        <w:t>Nguyên giá bao gồm giá mua, thuế nhập khẩu và các loại thuế mua hàng không được hoàn lại và chi phí phân bổ trực tiếp để đưa tài sản đến vị trí sử dụng.</w:t>
      </w:r>
      <w:proofErr w:type="gramEnd"/>
      <w:r w:rsidRPr="002E719E">
        <w:rPr>
          <w:rFonts w:ascii="Times New Roman" w:hAnsi="Times New Roman" w:cs="Times New Roman"/>
        </w:rPr>
        <w:t xml:space="preserve"> </w:t>
      </w:r>
      <w:proofErr w:type="gramStart"/>
      <w:r w:rsidRPr="002E719E">
        <w:rPr>
          <w:rFonts w:ascii="Times New Roman" w:hAnsi="Times New Roman" w:cs="Times New Roman"/>
        </w:rPr>
        <w:t>Các chi phí sữa chữa, bảo trì được hạch toán vào chi phí của kỳ phát sinh chi phí.</w:t>
      </w:r>
      <w:proofErr w:type="gramEnd"/>
      <w:r w:rsidRPr="002E719E">
        <w:rPr>
          <w:rFonts w:ascii="Times New Roman" w:hAnsi="Times New Roman" w:cs="Times New Roman"/>
        </w:rPr>
        <w:t xml:space="preserve"> Khi tài sản được bán hay thanh lý thì nguyên giá và giá trị hao mòn lũy kế được xóa sổ. Các khoản lãi lỗ phát sinh do thanh lý TSCĐ đều được hạch toán vào kết qủa hoạt động kinh doanh tại thời điểm phát sinh.</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Phương pháp khấu hao TSCĐ (hữu hình, vô hình, thuê tài chính): Khấu hao được tính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phương pháp đường thẳng dựa trên khung quy định theo quyết định 206/2006/QĐ-BTC của Bộ Tài Chính và thời gian hữu dụng ước tính của TSCĐ hữu hình. Thời gian hữu dụng ước tính như sau:</w:t>
      </w:r>
    </w:p>
    <w:p w:rsidR="002E719E" w:rsidRPr="002E719E" w:rsidRDefault="002E719E" w:rsidP="002E719E">
      <w:pPr>
        <w:tabs>
          <w:tab w:val="left" w:pos="4680"/>
        </w:tabs>
        <w:ind w:left="1440"/>
        <w:rPr>
          <w:rFonts w:ascii="Times New Roman" w:hAnsi="Times New Roman" w:cs="Times New Roman"/>
        </w:rPr>
      </w:pPr>
      <w:r w:rsidRPr="002E719E">
        <w:rPr>
          <w:rFonts w:ascii="Times New Roman" w:hAnsi="Times New Roman" w:cs="Times New Roman"/>
        </w:rPr>
        <w:t>Máy móc, thiết bị:</w:t>
      </w:r>
      <w:r w:rsidRPr="002E719E">
        <w:rPr>
          <w:rFonts w:ascii="Times New Roman" w:hAnsi="Times New Roman" w:cs="Times New Roman"/>
        </w:rPr>
        <w:tab/>
        <w:t>5-8 năm</w:t>
      </w:r>
    </w:p>
    <w:p w:rsidR="002E719E" w:rsidRPr="002E719E" w:rsidRDefault="002E719E" w:rsidP="002E719E">
      <w:pPr>
        <w:tabs>
          <w:tab w:val="left" w:pos="4680"/>
        </w:tabs>
        <w:ind w:left="1440"/>
        <w:rPr>
          <w:rFonts w:ascii="Times New Roman" w:hAnsi="Times New Roman" w:cs="Times New Roman"/>
        </w:rPr>
      </w:pPr>
      <w:r w:rsidRPr="002E719E">
        <w:rPr>
          <w:rFonts w:ascii="Times New Roman" w:hAnsi="Times New Roman" w:cs="Times New Roman"/>
        </w:rPr>
        <w:t>Phương tiện vận tải:</w:t>
      </w:r>
      <w:r w:rsidRPr="002E719E">
        <w:rPr>
          <w:rFonts w:ascii="Times New Roman" w:hAnsi="Times New Roman" w:cs="Times New Roman"/>
        </w:rPr>
        <w:tab/>
        <w:t>10 năm</w:t>
      </w:r>
    </w:p>
    <w:p w:rsidR="002E719E" w:rsidRPr="002E719E" w:rsidRDefault="002E719E" w:rsidP="002E719E">
      <w:pPr>
        <w:tabs>
          <w:tab w:val="left" w:pos="4680"/>
        </w:tabs>
        <w:ind w:left="1440"/>
        <w:rPr>
          <w:rFonts w:ascii="Times New Roman" w:hAnsi="Times New Roman" w:cs="Times New Roman"/>
        </w:rPr>
      </w:pPr>
      <w:r w:rsidRPr="002E719E">
        <w:rPr>
          <w:rFonts w:ascii="Times New Roman" w:hAnsi="Times New Roman" w:cs="Times New Roman"/>
        </w:rPr>
        <w:t>Thiết bị, dụng cụ quản lý:</w:t>
      </w:r>
      <w:r w:rsidRPr="002E719E">
        <w:rPr>
          <w:rFonts w:ascii="Times New Roman" w:hAnsi="Times New Roman" w:cs="Times New Roman"/>
        </w:rPr>
        <w:tab/>
        <w:t>6-8 năm</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Nguyên tắc ghi nhận TSCĐ vô hình: TSCĐ vô hình bao gồm giá mua của phần mềm mới mà phần mềm </w:t>
      </w:r>
      <w:proofErr w:type="gramStart"/>
      <w:r w:rsidRPr="002E719E">
        <w:rPr>
          <w:rFonts w:ascii="Times New Roman" w:hAnsi="Times New Roman" w:cs="Times New Roman"/>
        </w:rPr>
        <w:t>vi</w:t>
      </w:r>
      <w:proofErr w:type="gramEnd"/>
      <w:r w:rsidRPr="002E719E">
        <w:rPr>
          <w:rFonts w:ascii="Times New Roman" w:hAnsi="Times New Roman" w:cs="Times New Roman"/>
        </w:rPr>
        <w:t xml:space="preserve"> tính này không là một bộ phận không thể tách rời với phần cứng. Thời gian hữu dụng ước tính như sau:</w:t>
      </w:r>
    </w:p>
    <w:p w:rsidR="002E719E" w:rsidRPr="002E719E" w:rsidRDefault="002E719E" w:rsidP="002E719E">
      <w:pPr>
        <w:tabs>
          <w:tab w:val="left" w:pos="4680"/>
        </w:tabs>
        <w:spacing w:before="120" w:after="120"/>
        <w:ind w:left="1440"/>
        <w:jc w:val="both"/>
        <w:rPr>
          <w:rFonts w:ascii="Times New Roman" w:hAnsi="Times New Roman" w:cs="Times New Roman"/>
        </w:rPr>
      </w:pPr>
      <w:r w:rsidRPr="002E719E">
        <w:rPr>
          <w:rFonts w:ascii="Times New Roman" w:hAnsi="Times New Roman" w:cs="Times New Roman"/>
        </w:rPr>
        <w:t>Phần mềm:</w:t>
      </w:r>
      <w:r w:rsidRPr="002E719E">
        <w:rPr>
          <w:rFonts w:ascii="Times New Roman" w:hAnsi="Times New Roman" w:cs="Times New Roman"/>
        </w:rPr>
        <w:tab/>
        <w:t>3-8 năm</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Giá trị còn lại của Tài sản cố định được thể hiện bằng nguyên giá trừ đi giá trị hao mòn lũy kế</w:t>
      </w:r>
      <w:r w:rsidRPr="002E719E">
        <w:rPr>
          <w:rFonts w:ascii="Times New Roman" w:hAnsi="Times New Roman" w:cs="Times New Roman"/>
        </w:rPr>
        <w:tab/>
      </w:r>
    </w:p>
    <w:p w:rsidR="002E719E" w:rsidRPr="002E719E" w:rsidRDefault="002E719E" w:rsidP="002E719E">
      <w:pPr>
        <w:pStyle w:val="ListParagraph"/>
        <w:numPr>
          <w:ilvl w:val="0"/>
          <w:numId w:val="5"/>
        </w:numPr>
        <w:tabs>
          <w:tab w:val="left" w:pos="360"/>
        </w:tabs>
        <w:spacing w:before="240" w:after="120"/>
        <w:ind w:left="360" w:hanging="274"/>
        <w:contextualSpacing w:val="0"/>
        <w:jc w:val="both"/>
        <w:rPr>
          <w:b/>
          <w:bCs/>
        </w:rPr>
      </w:pPr>
      <w:r w:rsidRPr="002E719E">
        <w:rPr>
          <w:b/>
          <w:bCs/>
        </w:rPr>
        <w:t>Nguyên tắc ghi nhận các khoản đầu tư tài chính</w:t>
      </w:r>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Các khoản đầu tư chứng khoán</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Các khoản chứng khoán thương mại, chứng khoán đầu tư được ghi nhận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giá trị mua vào thực tế.</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Phương pháp tính giá vốn của chứng khoán thương mại, chứng khoán đầu tư được xác định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nguyên tắc bình quân gia quyền.</w:t>
      </w:r>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 xml:space="preserve">Phương pháp lập dự phòng, giảm giá các khoản đầu tư chứng khoán, đầu tư ngắn hạn, dài hạn: </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Các khoản dự phòng được lập cho từng mã chứng khoán có giá trị thị trường thấp hơn giá trị sổ sách vào cuối mỗi quý trước khi lập báo cáo tài chính quý nhằm phản ánh đúng tình hình tài chính của Công ty cũng như giúp cổ đông và nhà đầu tư đánh giá được mức độ rủi ro có thể xảy ra với Công ty. Công ty trích lập dự phòng căn cứ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tình hình thực tế với những bằng chứng xác thực về giá thị trường của cổ phiếu tại thời điểm trích lập dự phòng. </w:t>
      </w:r>
      <w:proofErr w:type="gramStart"/>
      <w:r w:rsidRPr="002E719E">
        <w:rPr>
          <w:rFonts w:ascii="Times New Roman" w:hAnsi="Times New Roman" w:cs="Times New Roman"/>
        </w:rPr>
        <w:t>Đối với cổ phiếu niêm yết, giá để lập dự phòng là giá đóng cửa của ngày giao dịch cuối quý.</w:t>
      </w:r>
      <w:proofErr w:type="gramEnd"/>
      <w:r w:rsidRPr="002E719E">
        <w:rPr>
          <w:rFonts w:ascii="Times New Roman" w:hAnsi="Times New Roman" w:cs="Times New Roman"/>
        </w:rPr>
        <w:t xml:space="preserve"> Đối với cổ phiếu chưa niêm yết, giá để lập dự phòng là giá bình quân của ba (03) công ty chứng khoán có uy tín trên thị trường</w:t>
      </w:r>
    </w:p>
    <w:p w:rsidR="002E719E" w:rsidRPr="002E719E" w:rsidRDefault="002E719E" w:rsidP="002E719E">
      <w:pPr>
        <w:spacing w:before="240" w:after="120"/>
        <w:ind w:left="360"/>
        <w:jc w:val="both"/>
        <w:rPr>
          <w:rFonts w:ascii="Times New Roman" w:hAnsi="Times New Roman" w:cs="Times New Roman"/>
          <w:bCs/>
        </w:rPr>
      </w:pPr>
      <w:r w:rsidRPr="002E719E">
        <w:rPr>
          <w:rFonts w:ascii="Times New Roman" w:hAnsi="Times New Roman" w:cs="Times New Roman"/>
          <w:bCs/>
        </w:rPr>
        <w:t xml:space="preserve">Dự phòng về lỗ đầu tư vào các tổ chức kinh tế khác được lập khi các tổ chức này chịu lỗ (ngoại trừ các khoản lỗ như kế hoạch đã được dự báo trong ngân sách hoạt động của công ty trước khi đầu tư) ở tỷ lệ tương đương </w:t>
      </w:r>
      <w:r w:rsidRPr="002E719E">
        <w:rPr>
          <w:rFonts w:ascii="Times New Roman" w:hAnsi="Times New Roman" w:cs="Times New Roman"/>
          <w:bCs/>
        </w:rPr>
        <w:lastRenderedPageBreak/>
        <w:t xml:space="preserve">với tỷ lệ vốn góp của Công ty vào các tổ chức này. Khi một khoản đầu tư được thanh lý, chênh lệch giữa giá trị đầu tư ròng và giá trị ghi sổ được ghi nhận </w:t>
      </w:r>
      <w:proofErr w:type="gramStart"/>
      <w:r w:rsidRPr="002E719E">
        <w:rPr>
          <w:rFonts w:ascii="Times New Roman" w:hAnsi="Times New Roman" w:cs="Times New Roman"/>
          <w:bCs/>
        </w:rPr>
        <w:t>thu</w:t>
      </w:r>
      <w:proofErr w:type="gramEnd"/>
      <w:r w:rsidRPr="002E719E">
        <w:rPr>
          <w:rFonts w:ascii="Times New Roman" w:hAnsi="Times New Roman" w:cs="Times New Roman"/>
          <w:bCs/>
        </w:rPr>
        <w:t xml:space="preserve"> nhập hoặc chi phí trong năm</w:t>
      </w:r>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 xml:space="preserve">Hợp đồng mua và cam kết bán lại chứng khoán: </w:t>
      </w:r>
    </w:p>
    <w:p w:rsidR="002E719E" w:rsidRPr="002E719E" w:rsidRDefault="002E719E" w:rsidP="002E719E">
      <w:pPr>
        <w:spacing w:before="120" w:after="120"/>
        <w:ind w:left="360"/>
        <w:jc w:val="both"/>
        <w:rPr>
          <w:rFonts w:ascii="Times New Roman" w:hAnsi="Times New Roman" w:cs="Times New Roman"/>
          <w:bCs/>
        </w:rPr>
      </w:pPr>
      <w:r w:rsidRPr="002E719E">
        <w:rPr>
          <w:rFonts w:ascii="Times New Roman" w:hAnsi="Times New Roman" w:cs="Times New Roman"/>
          <w:bCs/>
        </w:rPr>
        <w:t xml:space="preserve">Chứng khoán được mua với cam kết sẽ bán lại vào một thời điểm nhất định trong tương lai (“Hợp đồng Repo”) được ghi nhận là khoản phải </w:t>
      </w:r>
      <w:proofErr w:type="gramStart"/>
      <w:r w:rsidRPr="002E719E">
        <w:rPr>
          <w:rFonts w:ascii="Times New Roman" w:hAnsi="Times New Roman" w:cs="Times New Roman"/>
          <w:bCs/>
        </w:rPr>
        <w:t>thu</w:t>
      </w:r>
      <w:proofErr w:type="gramEnd"/>
      <w:r w:rsidRPr="002E719E">
        <w:rPr>
          <w:rFonts w:ascii="Times New Roman" w:hAnsi="Times New Roman" w:cs="Times New Roman"/>
          <w:bCs/>
        </w:rPr>
        <w:t xml:space="preserve"> theo Hợp đồng mua và bán lại trên Bảng Cân Đối Kế Toán. </w:t>
      </w:r>
      <w:proofErr w:type="gramStart"/>
      <w:r w:rsidRPr="002E719E">
        <w:rPr>
          <w:rFonts w:ascii="Times New Roman" w:hAnsi="Times New Roman" w:cs="Times New Roman"/>
          <w:bCs/>
        </w:rPr>
        <w:t>Chứng khoán nhận được không được ghi nhận trên Bảng Cân Đối Kế Toán.</w:t>
      </w:r>
      <w:proofErr w:type="gramEnd"/>
      <w:r w:rsidRPr="002E719E">
        <w:rPr>
          <w:rFonts w:ascii="Times New Roman" w:hAnsi="Times New Roman" w:cs="Times New Roman"/>
          <w:bCs/>
        </w:rPr>
        <w:t xml:space="preserve"> Khoản chênh lệch giữa giá mua và giá bán được ghi nhận là một khoản doanh </w:t>
      </w:r>
      <w:proofErr w:type="gramStart"/>
      <w:r w:rsidRPr="002E719E">
        <w:rPr>
          <w:rFonts w:ascii="Times New Roman" w:hAnsi="Times New Roman" w:cs="Times New Roman"/>
          <w:bCs/>
        </w:rPr>
        <w:t>thu</w:t>
      </w:r>
      <w:proofErr w:type="gramEnd"/>
      <w:r w:rsidRPr="002E719E">
        <w:rPr>
          <w:rFonts w:ascii="Times New Roman" w:hAnsi="Times New Roman" w:cs="Times New Roman"/>
          <w:bCs/>
        </w:rPr>
        <w:t xml:space="preserve"> trên cơ sở dồn tích.</w:t>
      </w:r>
    </w:p>
    <w:p w:rsidR="002E719E" w:rsidRPr="002E719E" w:rsidRDefault="002E719E" w:rsidP="002E719E">
      <w:pPr>
        <w:pStyle w:val="ListParagraph"/>
        <w:numPr>
          <w:ilvl w:val="0"/>
          <w:numId w:val="5"/>
        </w:numPr>
        <w:tabs>
          <w:tab w:val="left" w:pos="360"/>
        </w:tabs>
        <w:spacing w:before="240" w:after="120"/>
        <w:ind w:left="360" w:hanging="274"/>
        <w:contextualSpacing w:val="0"/>
        <w:jc w:val="both"/>
        <w:rPr>
          <w:b/>
          <w:bCs/>
        </w:rPr>
      </w:pPr>
      <w:r w:rsidRPr="002E719E">
        <w:rPr>
          <w:b/>
          <w:bCs/>
        </w:rPr>
        <w:t>Nguyên tắc ghi nhận và vốn hóa các khoản chi phí khác:</w:t>
      </w:r>
    </w:p>
    <w:p w:rsidR="002E719E" w:rsidRPr="002E719E" w:rsidRDefault="002E719E" w:rsidP="002E719E">
      <w:pPr>
        <w:spacing w:before="120" w:after="120"/>
        <w:ind w:left="360"/>
        <w:jc w:val="both"/>
        <w:rPr>
          <w:rFonts w:ascii="Times New Roman" w:hAnsi="Times New Roman" w:cs="Times New Roman"/>
          <w:b/>
          <w:bCs/>
        </w:rPr>
      </w:pPr>
      <w:r w:rsidRPr="002E719E">
        <w:rPr>
          <w:rFonts w:ascii="Times New Roman" w:hAnsi="Times New Roman" w:cs="Times New Roman"/>
          <w:b/>
          <w:bCs/>
        </w:rPr>
        <w:t>Chi phí trả trước ngắn hạn</w:t>
      </w:r>
    </w:p>
    <w:p w:rsidR="002E719E" w:rsidRPr="002E719E" w:rsidRDefault="002E719E" w:rsidP="002E719E">
      <w:pPr>
        <w:spacing w:before="120" w:after="120"/>
        <w:ind w:left="360"/>
        <w:jc w:val="both"/>
        <w:rPr>
          <w:rFonts w:ascii="Times New Roman" w:hAnsi="Times New Roman" w:cs="Times New Roman"/>
        </w:rPr>
      </w:pPr>
      <w:proofErr w:type="gramStart"/>
      <w:r w:rsidRPr="002E719E">
        <w:rPr>
          <w:rFonts w:ascii="Times New Roman" w:hAnsi="Times New Roman" w:cs="Times New Roman"/>
        </w:rPr>
        <w:t>Là các khoản chi phí trả trước cho nhiều kỳ chi phí và các sẽ được phân bổ dần vào chi phí hàng tháng.</w:t>
      </w:r>
      <w:proofErr w:type="gramEnd"/>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Chi phí trả trước dài hạn</w:t>
      </w:r>
    </w:p>
    <w:p w:rsidR="002E719E" w:rsidRPr="002E719E" w:rsidRDefault="002E719E" w:rsidP="002E719E">
      <w:pPr>
        <w:spacing w:before="120" w:after="120"/>
        <w:ind w:left="360"/>
        <w:jc w:val="both"/>
        <w:rPr>
          <w:rFonts w:ascii="Times New Roman" w:hAnsi="Times New Roman" w:cs="Times New Roman"/>
          <w:b/>
          <w:bCs/>
        </w:rPr>
      </w:pPr>
      <w:proofErr w:type="gramStart"/>
      <w:r w:rsidRPr="002E719E">
        <w:rPr>
          <w:rFonts w:ascii="Times New Roman" w:hAnsi="Times New Roman" w:cs="Times New Roman"/>
          <w:bCs/>
        </w:rPr>
        <w:t xml:space="preserve">Là </w:t>
      </w:r>
      <w:r w:rsidRPr="002E719E">
        <w:rPr>
          <w:rFonts w:ascii="Times New Roman" w:hAnsi="Times New Roman" w:cs="Times New Roman"/>
        </w:rPr>
        <w:t>các khoản chi phí phát sinh lớn nhưng không đủ điều kiện ghi nhận TSCĐ như sữa chữa, cải tạo văn phòng… được phân bổ dần vào chi phí từ 2 đến 3 năm.</w:t>
      </w:r>
      <w:proofErr w:type="gramEnd"/>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Phương pháp phân bổ chi phí trả trước</w:t>
      </w:r>
    </w:p>
    <w:p w:rsidR="002E719E" w:rsidRPr="002E719E" w:rsidRDefault="002E719E" w:rsidP="002E719E">
      <w:pPr>
        <w:spacing w:after="120"/>
        <w:ind w:left="360"/>
        <w:jc w:val="both"/>
        <w:rPr>
          <w:rFonts w:ascii="Times New Roman" w:hAnsi="Times New Roman" w:cs="Times New Roman"/>
          <w:b/>
          <w:bCs/>
        </w:rPr>
      </w:pPr>
      <w:r w:rsidRPr="002E719E">
        <w:rPr>
          <w:rFonts w:ascii="Times New Roman" w:hAnsi="Times New Roman" w:cs="Times New Roman"/>
        </w:rPr>
        <w:t xml:space="preserve">Chi phí trả trước được phân bổ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từng kỳ chi phí phát sinh và theo phương pháp đường thẳng cho các khoản chi phí chờ phân bổ.</w:t>
      </w:r>
    </w:p>
    <w:p w:rsidR="002E719E" w:rsidRPr="002E719E" w:rsidRDefault="002E719E" w:rsidP="002E719E">
      <w:pPr>
        <w:pStyle w:val="ListParagraph"/>
        <w:numPr>
          <w:ilvl w:val="0"/>
          <w:numId w:val="5"/>
        </w:numPr>
        <w:tabs>
          <w:tab w:val="left" w:pos="360"/>
        </w:tabs>
        <w:spacing w:before="240" w:after="120"/>
        <w:ind w:left="360" w:hanging="274"/>
        <w:contextualSpacing w:val="0"/>
        <w:jc w:val="both"/>
        <w:rPr>
          <w:b/>
          <w:bCs/>
        </w:rPr>
      </w:pPr>
      <w:r w:rsidRPr="002E719E">
        <w:rPr>
          <w:b/>
          <w:bCs/>
        </w:rPr>
        <w:t>Nguyên tắc ghi nhận chi phí phải trả</w:t>
      </w:r>
    </w:p>
    <w:p w:rsidR="002E719E" w:rsidRPr="002E719E" w:rsidRDefault="002E719E" w:rsidP="002E719E">
      <w:pPr>
        <w:pStyle w:val="ListParagraph"/>
        <w:spacing w:before="120" w:after="120"/>
        <w:ind w:left="360"/>
        <w:contextualSpacing w:val="0"/>
        <w:jc w:val="both"/>
        <w:rPr>
          <w:b/>
          <w:bCs/>
        </w:rPr>
      </w:pPr>
      <w:proofErr w:type="gramStart"/>
      <w:r w:rsidRPr="002E719E">
        <w:t>Chi phí phải trả là các khoản chi phí phát sinh trong kỳ nhưng chưa trả và sẽ trả trong tương lai sẽ được trích trước vào chi phí của kỳ phát sinh.</w:t>
      </w:r>
      <w:proofErr w:type="gramEnd"/>
    </w:p>
    <w:p w:rsidR="002E719E" w:rsidRPr="002E719E" w:rsidRDefault="002E719E" w:rsidP="002E719E">
      <w:pPr>
        <w:pStyle w:val="ListParagraph"/>
        <w:numPr>
          <w:ilvl w:val="0"/>
          <w:numId w:val="5"/>
        </w:numPr>
        <w:tabs>
          <w:tab w:val="left" w:pos="360"/>
        </w:tabs>
        <w:spacing w:before="240" w:after="120"/>
        <w:ind w:left="360" w:hanging="274"/>
        <w:contextualSpacing w:val="0"/>
        <w:jc w:val="both"/>
        <w:rPr>
          <w:bCs/>
        </w:rPr>
      </w:pPr>
      <w:r w:rsidRPr="002E719E">
        <w:rPr>
          <w:b/>
          <w:bCs/>
        </w:rPr>
        <w:t>Nguyên tắc và phương pháp ghi nhận các khoản dự phòng phải trả</w:t>
      </w:r>
    </w:p>
    <w:p w:rsidR="002E719E" w:rsidRPr="002E719E" w:rsidRDefault="002E719E" w:rsidP="002E719E">
      <w:pPr>
        <w:pStyle w:val="ListParagraph"/>
        <w:tabs>
          <w:tab w:val="left" w:pos="360"/>
        </w:tabs>
        <w:spacing w:after="120"/>
        <w:ind w:left="360"/>
        <w:contextualSpacing w:val="0"/>
        <w:jc w:val="both"/>
        <w:rPr>
          <w:bCs/>
        </w:rPr>
      </w:pPr>
      <w:r w:rsidRPr="002E719E">
        <w:rPr>
          <w:bCs/>
        </w:rPr>
        <w:t xml:space="preserve">Các khoản dự phòng được ghi nhận khi công ty có nghĩa vụ nợ hiện tại do kết quả từ một sự kiện đã xảy ra, và công ty có khả năng phải thanh toán nghĩa vụ này. </w:t>
      </w:r>
      <w:proofErr w:type="gramStart"/>
      <w:r w:rsidRPr="002E719E">
        <w:rPr>
          <w:bCs/>
        </w:rPr>
        <w:t>Các khoản dự phòng được xác định trên cơ sở ước tính của Ban Giám Đốc về các khoản chi phí cần thiết để thanh toán nghĩa vụ nợ này tại ngày kết thúc kỳ kế toán.</w:t>
      </w:r>
      <w:proofErr w:type="gramEnd"/>
    </w:p>
    <w:p w:rsidR="002E719E" w:rsidRPr="002E719E" w:rsidRDefault="002E719E" w:rsidP="002E719E">
      <w:pPr>
        <w:pStyle w:val="ListParagraph"/>
        <w:numPr>
          <w:ilvl w:val="0"/>
          <w:numId w:val="5"/>
        </w:numPr>
        <w:tabs>
          <w:tab w:val="left" w:pos="360"/>
        </w:tabs>
        <w:spacing w:before="120" w:after="120"/>
        <w:ind w:left="360" w:hanging="274"/>
        <w:contextualSpacing w:val="0"/>
        <w:jc w:val="both"/>
        <w:rPr>
          <w:b/>
          <w:bCs/>
        </w:rPr>
      </w:pPr>
      <w:r w:rsidRPr="002E719E">
        <w:rPr>
          <w:b/>
          <w:bCs/>
        </w:rPr>
        <w:t>Nguyên tắc ghi nhận vốn chủ sở hữu</w:t>
      </w:r>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Nguyên tắc ghi nhận vốn đầu tư của chủ sở hữu, thặng dư vốn, vốn khác của chủ sở hữu</w:t>
      </w:r>
    </w:p>
    <w:p w:rsidR="002E719E" w:rsidRPr="002E719E" w:rsidRDefault="002E719E" w:rsidP="002E719E">
      <w:pPr>
        <w:spacing w:before="120" w:after="120"/>
        <w:ind w:left="360"/>
        <w:jc w:val="both"/>
        <w:rPr>
          <w:rFonts w:ascii="Times New Roman" w:hAnsi="Times New Roman" w:cs="Times New Roman"/>
          <w:bCs/>
        </w:rPr>
      </w:pPr>
      <w:proofErr w:type="gramStart"/>
      <w:r w:rsidRPr="002E719E">
        <w:rPr>
          <w:rFonts w:ascii="Times New Roman" w:hAnsi="Times New Roman" w:cs="Times New Roman"/>
          <w:bCs/>
        </w:rPr>
        <w:t>Vốn đầu tư của chủ sở hữu sẽ được ghi nhận vào nguồn vốn góp khi nhận được tiền góp vốn của cổ đông.</w:t>
      </w:r>
      <w:proofErr w:type="gramEnd"/>
    </w:p>
    <w:p w:rsidR="002E719E" w:rsidRPr="002E719E" w:rsidRDefault="002E719E" w:rsidP="002E719E">
      <w:pPr>
        <w:spacing w:before="120" w:after="120"/>
        <w:ind w:left="360"/>
        <w:jc w:val="both"/>
        <w:rPr>
          <w:rFonts w:ascii="Times New Roman" w:hAnsi="Times New Roman" w:cs="Times New Roman"/>
        </w:rPr>
      </w:pPr>
      <w:proofErr w:type="gramStart"/>
      <w:r w:rsidRPr="002E719E">
        <w:rPr>
          <w:rFonts w:ascii="Times New Roman" w:hAnsi="Times New Roman" w:cs="Times New Roman"/>
          <w:bCs/>
        </w:rPr>
        <w:t>Thặng dư</w:t>
      </w:r>
      <w:r w:rsidRPr="002E719E">
        <w:rPr>
          <w:rFonts w:ascii="Times New Roman" w:hAnsi="Times New Roman" w:cs="Times New Roman"/>
        </w:rPr>
        <w:t xml:space="preserve"> vốn là khoản chênh lệch giữa giá thực tế khi phát hành với mệnh giá cổ phiếu, được ghi nhận vào thời điểm thực tế phát sinh.</w:t>
      </w:r>
      <w:proofErr w:type="gramEnd"/>
      <w:r w:rsidRPr="002E719E">
        <w:rPr>
          <w:rFonts w:ascii="Times New Roman" w:hAnsi="Times New Roman" w:cs="Times New Roman"/>
        </w:rPr>
        <w:t xml:space="preserve"> </w:t>
      </w:r>
    </w:p>
    <w:p w:rsidR="002E719E" w:rsidRPr="002E719E" w:rsidRDefault="002E719E" w:rsidP="002E719E">
      <w:pPr>
        <w:spacing w:before="240" w:after="120"/>
        <w:ind w:left="360"/>
        <w:jc w:val="both"/>
        <w:rPr>
          <w:rFonts w:ascii="Times New Roman" w:hAnsi="Times New Roman" w:cs="Times New Roman"/>
          <w:b/>
          <w:bCs/>
        </w:rPr>
      </w:pPr>
      <w:r w:rsidRPr="002E719E">
        <w:rPr>
          <w:rFonts w:ascii="Times New Roman" w:hAnsi="Times New Roman" w:cs="Times New Roman"/>
          <w:b/>
          <w:bCs/>
        </w:rPr>
        <w:t>Nguyên tắc ghi nhận chênh lệch tỷ giá</w:t>
      </w:r>
    </w:p>
    <w:p w:rsidR="002E719E" w:rsidRPr="002E719E" w:rsidRDefault="002E719E" w:rsidP="002E719E">
      <w:pPr>
        <w:spacing w:after="120"/>
        <w:ind w:left="360"/>
        <w:jc w:val="both"/>
        <w:rPr>
          <w:rFonts w:ascii="Times New Roman" w:hAnsi="Times New Roman" w:cs="Times New Roman"/>
          <w:b/>
          <w:bCs/>
        </w:rPr>
      </w:pPr>
      <w:r w:rsidRPr="002E719E">
        <w:rPr>
          <w:rFonts w:ascii="Times New Roman" w:hAnsi="Times New Roman" w:cs="Times New Roman"/>
        </w:rPr>
        <w:t xml:space="preserve">Các nghiệp vụ phát sinh bằng đơn vị không phải VNĐ sẽ được hạch toán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tỉ giá bán ra tại thời điểm thực tế phát sinh. Tại thời điểm cuối năm các khoản tiền có số dư gốc ngoại tệ sẽ được đánh giá lại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tỷ giá bình quân liên ngân hàng. </w:t>
      </w:r>
      <w:proofErr w:type="gramStart"/>
      <w:r w:rsidRPr="002E719E">
        <w:rPr>
          <w:rFonts w:ascii="Times New Roman" w:hAnsi="Times New Roman" w:cs="Times New Roman"/>
        </w:rPr>
        <w:t>Các khoản chênh lêch sẽ được ghi nhận vào kết quả hoạt động của năm tài chính.</w:t>
      </w:r>
      <w:proofErr w:type="gramEnd"/>
    </w:p>
    <w:p w:rsidR="002E719E" w:rsidRPr="002E719E" w:rsidRDefault="002E719E" w:rsidP="002E719E">
      <w:pPr>
        <w:rPr>
          <w:rFonts w:ascii="Times New Roman" w:hAnsi="Times New Roman" w:cs="Times New Roman"/>
          <w:b/>
          <w:bCs/>
        </w:rPr>
      </w:pPr>
      <w:r w:rsidRPr="002E719E">
        <w:rPr>
          <w:rFonts w:ascii="Times New Roman" w:hAnsi="Times New Roman" w:cs="Times New Roman"/>
          <w:b/>
          <w:bCs/>
        </w:rPr>
        <w:br w:type="page"/>
      </w:r>
    </w:p>
    <w:p w:rsidR="002E719E" w:rsidRPr="002E719E" w:rsidRDefault="002E719E" w:rsidP="002E719E">
      <w:pPr>
        <w:pStyle w:val="ListParagraph"/>
        <w:numPr>
          <w:ilvl w:val="0"/>
          <w:numId w:val="5"/>
        </w:numPr>
        <w:tabs>
          <w:tab w:val="left" w:pos="360"/>
        </w:tabs>
        <w:spacing w:before="240" w:after="120"/>
        <w:ind w:left="360" w:hanging="274"/>
        <w:contextualSpacing w:val="0"/>
        <w:jc w:val="both"/>
        <w:rPr>
          <w:b/>
          <w:bCs/>
        </w:rPr>
      </w:pPr>
      <w:r w:rsidRPr="002E719E">
        <w:rPr>
          <w:b/>
          <w:bCs/>
        </w:rPr>
        <w:lastRenderedPageBreak/>
        <w:t>Nguyên tắc và phương pháp ghi nhận doanh thu</w:t>
      </w:r>
    </w:p>
    <w:p w:rsidR="002E719E" w:rsidRPr="002E719E" w:rsidRDefault="002E719E" w:rsidP="002E719E">
      <w:pPr>
        <w:pStyle w:val="ListParagraph"/>
        <w:tabs>
          <w:tab w:val="left" w:pos="360"/>
        </w:tabs>
        <w:spacing w:after="120"/>
        <w:ind w:left="360"/>
        <w:contextualSpacing w:val="0"/>
        <w:jc w:val="both"/>
        <w:rPr>
          <w:b/>
          <w:bCs/>
        </w:rPr>
      </w:pPr>
      <w:r w:rsidRPr="002E719E">
        <w:t xml:space="preserve">Doanh </w:t>
      </w:r>
      <w:proofErr w:type="gramStart"/>
      <w:r w:rsidRPr="002E719E">
        <w:t>thu</w:t>
      </w:r>
      <w:proofErr w:type="gramEnd"/>
      <w:r w:rsidRPr="002E719E">
        <w:t xml:space="preserve"> được ghi nhận khi Công ty có thể xác định có khả năng nhận được một cách chắn chắn. Cụ thể</w:t>
      </w:r>
      <w:r w:rsidRPr="002E719E">
        <w:rPr>
          <w:bCs/>
        </w:rPr>
        <w:t>:</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i/>
        </w:rPr>
        <w:t xml:space="preserve">Doanh </w:t>
      </w:r>
      <w:proofErr w:type="gramStart"/>
      <w:r w:rsidRPr="002E719E">
        <w:rPr>
          <w:rFonts w:ascii="Times New Roman" w:hAnsi="Times New Roman" w:cs="Times New Roman"/>
          <w:i/>
        </w:rPr>
        <w:t>thu</w:t>
      </w:r>
      <w:proofErr w:type="gramEnd"/>
      <w:r w:rsidRPr="002E719E">
        <w:rPr>
          <w:rFonts w:ascii="Times New Roman" w:hAnsi="Times New Roman" w:cs="Times New Roman"/>
          <w:i/>
        </w:rPr>
        <w:t xml:space="preserve"> cung cấp dịch vụ</w:t>
      </w:r>
      <w:r w:rsidRPr="002E719E">
        <w:rPr>
          <w:rFonts w:ascii="Times New Roman" w:hAnsi="Times New Roman" w:cs="Times New Roman"/>
        </w:rPr>
        <w:t xml:space="preserve">: Căn cứ trên giao dịch thực hiện thực tế và theo điều khoản thanh toán của hợp đồng và tiến độ thực hiện hợp đồng để xác định một cách chắc chắn khoản doanh thu thu được. </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i/>
        </w:rPr>
        <w:t xml:space="preserve">Doanh </w:t>
      </w:r>
      <w:proofErr w:type="gramStart"/>
      <w:r w:rsidRPr="002E719E">
        <w:rPr>
          <w:rFonts w:ascii="Times New Roman" w:hAnsi="Times New Roman" w:cs="Times New Roman"/>
          <w:i/>
        </w:rPr>
        <w:t>thu</w:t>
      </w:r>
      <w:proofErr w:type="gramEnd"/>
      <w:r w:rsidRPr="002E719E">
        <w:rPr>
          <w:rFonts w:ascii="Times New Roman" w:hAnsi="Times New Roman" w:cs="Times New Roman"/>
          <w:i/>
        </w:rPr>
        <w:t xml:space="preserve"> từ hoạt động kinh doanh chứng khoán</w:t>
      </w:r>
      <w:r w:rsidRPr="002E719E">
        <w:rPr>
          <w:rFonts w:ascii="Times New Roman" w:hAnsi="Times New Roman" w:cs="Times New Roman"/>
        </w:rPr>
        <w:t>: được ghi nhận căn cứ trên chênh lệch giá bán và giá vốn bình quân khi nhận được kết quả giao dịch từ Trung Tâm Giao Dịch Chứng Khoán.</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i/>
        </w:rPr>
        <w:t>Lãi từ các khoản đầu tư</w:t>
      </w:r>
      <w:r w:rsidRPr="002E719E">
        <w:rPr>
          <w:rFonts w:ascii="Times New Roman" w:hAnsi="Times New Roman" w:cs="Times New Roman"/>
        </w:rPr>
        <w:t>: Được ghi nhận vào thời điểm chốt quyền và có thông bao từ Trung Tâm Giao Dịch Chứng Khoán.</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i/>
        </w:rPr>
        <w:t>Lãi tiền gửi</w:t>
      </w:r>
      <w:r w:rsidRPr="002E719E">
        <w:rPr>
          <w:rFonts w:ascii="Times New Roman" w:hAnsi="Times New Roman" w:cs="Times New Roman"/>
        </w:rPr>
        <w:t xml:space="preserve">: được ghi nhận </w:t>
      </w:r>
      <w:proofErr w:type="gramStart"/>
      <w:r w:rsidRPr="002E719E">
        <w:rPr>
          <w:rFonts w:ascii="Times New Roman" w:hAnsi="Times New Roman" w:cs="Times New Roman"/>
        </w:rPr>
        <w:t>theo</w:t>
      </w:r>
      <w:proofErr w:type="gramEnd"/>
      <w:r w:rsidRPr="002E719E">
        <w:rPr>
          <w:rFonts w:ascii="Times New Roman" w:hAnsi="Times New Roman" w:cs="Times New Roman"/>
        </w:rPr>
        <w:t xml:space="preserve"> trên cơ sở dồn tích, được xác định trên số dư các tài khoản tiền gửi và lãi suất áp dụng.</w:t>
      </w:r>
    </w:p>
    <w:p w:rsidR="002E719E" w:rsidRPr="002E719E" w:rsidRDefault="002E719E" w:rsidP="002E719E">
      <w:pPr>
        <w:pStyle w:val="ListParagraph"/>
        <w:numPr>
          <w:ilvl w:val="0"/>
          <w:numId w:val="5"/>
        </w:numPr>
        <w:tabs>
          <w:tab w:val="left" w:pos="360"/>
        </w:tabs>
        <w:spacing w:before="240" w:after="120"/>
        <w:ind w:left="360" w:hanging="274"/>
        <w:contextualSpacing w:val="0"/>
        <w:jc w:val="both"/>
        <w:rPr>
          <w:b/>
          <w:bCs/>
        </w:rPr>
      </w:pPr>
      <w:r w:rsidRPr="002E719E">
        <w:rPr>
          <w:b/>
          <w:bCs/>
        </w:rPr>
        <w:t>Nguyên tắc và phương pháp ghi nhận chi phí thuế thu nhập doanh nghiệp hiện hành, chi phí thuế thu nhập doanh nghiệp hoãn lại</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Chi phí thuế </w:t>
      </w:r>
      <w:proofErr w:type="gramStart"/>
      <w:r w:rsidRPr="002E719E">
        <w:rPr>
          <w:rFonts w:ascii="Times New Roman" w:hAnsi="Times New Roman" w:cs="Times New Roman"/>
        </w:rPr>
        <w:t>thu</w:t>
      </w:r>
      <w:proofErr w:type="gramEnd"/>
      <w:r w:rsidRPr="002E719E">
        <w:rPr>
          <w:rFonts w:ascii="Times New Roman" w:hAnsi="Times New Roman" w:cs="Times New Roman"/>
        </w:rPr>
        <w:t xml:space="preserve"> nhập hiện hành là số thuế phải nộp thực tế phát sinh được xác định bằng thu nhập chịu thuế x thuế suất thuế thu nhập doanh nghiệp của năm hiện hành.</w:t>
      </w:r>
    </w:p>
    <w:p w:rsidR="002E719E" w:rsidRPr="002E719E" w:rsidRDefault="002E719E" w:rsidP="002E719E">
      <w:pPr>
        <w:spacing w:before="120" w:after="120"/>
        <w:ind w:left="360"/>
        <w:jc w:val="both"/>
        <w:rPr>
          <w:rFonts w:ascii="Times New Roman" w:hAnsi="Times New Roman" w:cs="Times New Roman"/>
        </w:rPr>
      </w:pPr>
      <w:r w:rsidRPr="002E719E">
        <w:rPr>
          <w:rFonts w:ascii="Times New Roman" w:hAnsi="Times New Roman" w:cs="Times New Roman"/>
        </w:rPr>
        <w:t xml:space="preserve">Chi phí thuế </w:t>
      </w:r>
      <w:proofErr w:type="gramStart"/>
      <w:r w:rsidRPr="002E719E">
        <w:rPr>
          <w:rFonts w:ascii="Times New Roman" w:hAnsi="Times New Roman" w:cs="Times New Roman"/>
        </w:rPr>
        <w:t>thu</w:t>
      </w:r>
      <w:proofErr w:type="gramEnd"/>
      <w:r w:rsidRPr="002E719E">
        <w:rPr>
          <w:rFonts w:ascii="Times New Roman" w:hAnsi="Times New Roman" w:cs="Times New Roman"/>
        </w:rPr>
        <w:t xml:space="preserve"> nhập hoãn lại là thuế thu nhập Công ty sẽ phải nộp trong tương lai tính trên các khoản chênh lệch tạm thời chịu thuế thu nhập doanh nghiệp trong năm hiện hành. Chi phí thuế </w:t>
      </w:r>
      <w:proofErr w:type="gramStart"/>
      <w:r w:rsidRPr="002E719E">
        <w:rPr>
          <w:rFonts w:ascii="Times New Roman" w:hAnsi="Times New Roman" w:cs="Times New Roman"/>
        </w:rPr>
        <w:t>thu</w:t>
      </w:r>
      <w:proofErr w:type="gramEnd"/>
      <w:r w:rsidRPr="002E719E">
        <w:rPr>
          <w:rFonts w:ascii="Times New Roman" w:hAnsi="Times New Roman" w:cs="Times New Roman"/>
        </w:rPr>
        <w:t xml:space="preserve"> nhập hoãn lại được tính bằng Tài sản thuế thu nhập hoãn lại bù trừ với công nợ thuế thu nhập hoãn lại phải trả.</w:t>
      </w:r>
    </w:p>
    <w:p w:rsidR="002E719E" w:rsidRPr="002E719E" w:rsidRDefault="002E719E" w:rsidP="002E719E">
      <w:pPr>
        <w:pStyle w:val="ListParagraph"/>
        <w:numPr>
          <w:ilvl w:val="0"/>
          <w:numId w:val="5"/>
        </w:numPr>
        <w:tabs>
          <w:tab w:val="left" w:pos="360"/>
        </w:tabs>
        <w:spacing w:before="240" w:after="120"/>
        <w:ind w:left="360" w:hanging="360"/>
        <w:contextualSpacing w:val="0"/>
        <w:jc w:val="both"/>
        <w:rPr>
          <w:b/>
          <w:bCs/>
        </w:rPr>
      </w:pPr>
      <w:r w:rsidRPr="002E719E">
        <w:rPr>
          <w:b/>
          <w:bCs/>
        </w:rPr>
        <w:t>Các nghiệp vụ dự phòng rủi ro hối đoái: chưa phát sinh.</w:t>
      </w:r>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rPr>
          <w:rFonts w:ascii="Times New Roman" w:hAnsi="Times New Roman" w:cs="Times New Roman"/>
          <w:b/>
          <w:bCs/>
        </w:rPr>
      </w:pPr>
      <w:r w:rsidRPr="002E719E">
        <w:rPr>
          <w:rFonts w:ascii="Times New Roman" w:hAnsi="Times New Roman" w:cs="Times New Roman"/>
          <w:b/>
          <w:bCs/>
        </w:rPr>
        <w:br w:type="page"/>
      </w:r>
    </w:p>
    <w:p w:rsidR="002E719E" w:rsidRPr="002E719E" w:rsidRDefault="002E719E" w:rsidP="002E719E">
      <w:pPr>
        <w:pStyle w:val="ListParagraph"/>
        <w:numPr>
          <w:ilvl w:val="0"/>
          <w:numId w:val="1"/>
        </w:numPr>
        <w:tabs>
          <w:tab w:val="left" w:pos="360"/>
        </w:tabs>
        <w:spacing w:before="120" w:after="120"/>
        <w:ind w:left="374" w:hanging="194"/>
        <w:contextualSpacing w:val="0"/>
        <w:rPr>
          <w:b/>
          <w:bCs/>
        </w:rPr>
      </w:pPr>
      <w:r w:rsidRPr="002E719E">
        <w:rPr>
          <w:b/>
          <w:bCs/>
        </w:rPr>
        <w:lastRenderedPageBreak/>
        <w:t>THÔNG TIN BỔ SUNG CHO CÁC KHOẢN MỤC TRÌNH BÀY TRONG BẢNG CÂN ĐỐI KẾ TOÁN</w:t>
      </w:r>
    </w:p>
    <w:p w:rsidR="002E719E" w:rsidRPr="002E719E" w:rsidRDefault="002E719E" w:rsidP="002E719E">
      <w:pPr>
        <w:spacing w:before="240" w:after="240"/>
        <w:jc w:val="both"/>
        <w:rPr>
          <w:rFonts w:ascii="Times New Roman" w:hAnsi="Times New Roman" w:cs="Times New Roman"/>
          <w:b/>
          <w:bCs/>
        </w:rPr>
      </w:pPr>
      <w:r w:rsidRPr="002E719E">
        <w:rPr>
          <w:rFonts w:ascii="Times New Roman" w:hAnsi="Times New Roman" w:cs="Times New Roman"/>
          <w:b/>
          <w:bCs/>
        </w:rPr>
        <w:t>01. Tiền và tương đương tiền (đơn vị tính: VNĐ)</w:t>
      </w:r>
    </w:p>
    <w:tbl>
      <w:tblPr>
        <w:tblW w:w="9540" w:type="dxa"/>
        <w:tblInd w:w="468" w:type="dxa"/>
        <w:tblLook w:val="04A0" w:firstRow="1" w:lastRow="0" w:firstColumn="1" w:lastColumn="0" w:noHBand="0" w:noVBand="1"/>
      </w:tblPr>
      <w:tblGrid>
        <w:gridCol w:w="4050"/>
        <w:gridCol w:w="2790"/>
        <w:gridCol w:w="2700"/>
      </w:tblGrid>
      <w:tr w:rsidR="002E719E" w:rsidRPr="002E719E" w:rsidTr="00D92DDA">
        <w:trPr>
          <w:trHeight w:val="377"/>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19E" w:rsidRPr="002E719E" w:rsidRDefault="002E719E" w:rsidP="00D92DDA">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D92DDA">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2E719E" w:rsidRPr="002E719E" w:rsidRDefault="002E719E" w:rsidP="00D92DDA">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r>
      <w:tr w:rsidR="002E719E" w:rsidRPr="002E719E" w:rsidTr="00F8107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Tiền mặt</w:t>
            </w:r>
          </w:p>
        </w:tc>
        <w:tc>
          <w:tcPr>
            <w:tcW w:w="279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12.078.933</w:t>
            </w:r>
          </w:p>
        </w:tc>
        <w:tc>
          <w:tcPr>
            <w:tcW w:w="2700" w:type="dxa"/>
            <w:tcBorders>
              <w:top w:val="nil"/>
              <w:left w:val="nil"/>
              <w:bottom w:val="nil"/>
              <w:right w:val="single" w:sz="4" w:space="0" w:color="auto"/>
            </w:tcBorders>
            <w:shd w:val="clear" w:color="auto" w:fill="auto"/>
            <w:noWrap/>
            <w:vAlign w:val="bottom"/>
            <w:hideMark/>
          </w:tcPr>
          <w:p w:rsidR="002E719E" w:rsidRPr="002E719E" w:rsidRDefault="002E719E" w:rsidP="00D92DDA">
            <w:pPr>
              <w:jc w:val="right"/>
              <w:rPr>
                <w:rFonts w:ascii="Times New Roman" w:hAnsi="Times New Roman" w:cs="Times New Roman"/>
                <w:color w:val="000000"/>
              </w:rPr>
            </w:pPr>
            <w:r w:rsidRPr="002E719E">
              <w:rPr>
                <w:rFonts w:ascii="Times New Roman" w:hAnsi="Times New Roman" w:cs="Times New Roman"/>
                <w:color w:val="000000"/>
              </w:rPr>
              <w:t xml:space="preserve">30.708.197 </w:t>
            </w:r>
          </w:p>
        </w:tc>
      </w:tr>
      <w:tr w:rsidR="002E719E" w:rsidRPr="002E719E" w:rsidTr="00F8107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Tiền gửi ngân hàng</w:t>
            </w:r>
          </w:p>
        </w:tc>
        <w:tc>
          <w:tcPr>
            <w:tcW w:w="279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17.089.363.117</w:t>
            </w:r>
          </w:p>
        </w:tc>
        <w:tc>
          <w:tcPr>
            <w:tcW w:w="2700" w:type="dxa"/>
            <w:tcBorders>
              <w:top w:val="nil"/>
              <w:left w:val="nil"/>
              <w:bottom w:val="nil"/>
              <w:right w:val="single" w:sz="4" w:space="0" w:color="auto"/>
            </w:tcBorders>
            <w:shd w:val="clear" w:color="auto" w:fill="auto"/>
            <w:noWrap/>
            <w:vAlign w:val="bottom"/>
            <w:hideMark/>
          </w:tcPr>
          <w:p w:rsidR="002E719E" w:rsidRPr="002E719E" w:rsidRDefault="002E719E" w:rsidP="00D92DDA">
            <w:pPr>
              <w:jc w:val="right"/>
              <w:rPr>
                <w:rFonts w:ascii="Times New Roman" w:hAnsi="Times New Roman" w:cs="Times New Roman"/>
                <w:color w:val="000000"/>
              </w:rPr>
            </w:pPr>
            <w:r w:rsidRPr="002E719E">
              <w:rPr>
                <w:rFonts w:ascii="Times New Roman" w:hAnsi="Times New Roman" w:cs="Times New Roman"/>
                <w:color w:val="000000"/>
              </w:rPr>
              <w:t xml:space="preserve">7.992.060.531 </w:t>
            </w:r>
          </w:p>
        </w:tc>
      </w:tr>
      <w:tr w:rsidR="002E719E" w:rsidRPr="002E719E" w:rsidTr="00F8107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Trong đó: Tiền của nhà đầu tư</w:t>
            </w:r>
          </w:p>
        </w:tc>
        <w:tc>
          <w:tcPr>
            <w:tcW w:w="279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16.051.580.959</w:t>
            </w:r>
          </w:p>
        </w:tc>
        <w:tc>
          <w:tcPr>
            <w:tcW w:w="2700" w:type="dxa"/>
            <w:tcBorders>
              <w:top w:val="nil"/>
              <w:left w:val="nil"/>
              <w:bottom w:val="nil"/>
              <w:right w:val="single" w:sz="4" w:space="0" w:color="auto"/>
            </w:tcBorders>
            <w:shd w:val="clear" w:color="auto" w:fill="auto"/>
            <w:noWrap/>
            <w:vAlign w:val="bottom"/>
            <w:hideMark/>
          </w:tcPr>
          <w:p w:rsidR="002E719E" w:rsidRPr="002E719E" w:rsidRDefault="002E719E" w:rsidP="00D92DDA">
            <w:pPr>
              <w:jc w:val="right"/>
              <w:rPr>
                <w:rFonts w:ascii="Times New Roman" w:hAnsi="Times New Roman" w:cs="Times New Roman"/>
                <w:i/>
                <w:iCs/>
                <w:color w:val="000000"/>
              </w:rPr>
            </w:pPr>
            <w:r w:rsidRPr="002E719E">
              <w:rPr>
                <w:rFonts w:ascii="Times New Roman" w:hAnsi="Times New Roman" w:cs="Times New Roman"/>
                <w:i/>
                <w:iCs/>
                <w:color w:val="000000"/>
              </w:rPr>
              <w:t xml:space="preserve">5.418.532.967 </w:t>
            </w:r>
          </w:p>
        </w:tc>
      </w:tr>
      <w:tr w:rsidR="002E719E" w:rsidRPr="002E719E" w:rsidTr="00F8107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Các khoản tương đương tiền</w:t>
            </w:r>
          </w:p>
        </w:tc>
        <w:tc>
          <w:tcPr>
            <w:tcW w:w="279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79.350.000.000</w:t>
            </w:r>
          </w:p>
        </w:tc>
        <w:tc>
          <w:tcPr>
            <w:tcW w:w="2700" w:type="dxa"/>
            <w:tcBorders>
              <w:top w:val="nil"/>
              <w:left w:val="nil"/>
              <w:bottom w:val="nil"/>
              <w:right w:val="single" w:sz="4" w:space="0" w:color="auto"/>
            </w:tcBorders>
            <w:shd w:val="clear" w:color="auto" w:fill="auto"/>
            <w:noWrap/>
            <w:vAlign w:val="bottom"/>
            <w:hideMark/>
          </w:tcPr>
          <w:p w:rsidR="002E719E" w:rsidRPr="002E719E" w:rsidRDefault="002E719E" w:rsidP="00D92DDA">
            <w:pPr>
              <w:jc w:val="right"/>
              <w:rPr>
                <w:rFonts w:ascii="Times New Roman" w:hAnsi="Times New Roman" w:cs="Times New Roman"/>
                <w:color w:val="000000"/>
              </w:rPr>
            </w:pPr>
            <w:r w:rsidRPr="002E719E">
              <w:rPr>
                <w:rFonts w:ascii="Times New Roman" w:hAnsi="Times New Roman" w:cs="Times New Roman"/>
                <w:color w:val="000000"/>
              </w:rPr>
              <w:t xml:space="preserve">53.045.000.000 </w:t>
            </w:r>
          </w:p>
        </w:tc>
      </w:tr>
      <w:tr w:rsidR="002E719E" w:rsidRPr="002E719E" w:rsidTr="00F81077">
        <w:trPr>
          <w:trHeight w:val="34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96.451.442.050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61.067.768.728 </w:t>
            </w:r>
          </w:p>
        </w:tc>
      </w:tr>
    </w:tbl>
    <w:p w:rsidR="002E719E" w:rsidRPr="002E719E" w:rsidRDefault="002E719E" w:rsidP="002E719E">
      <w:pPr>
        <w:jc w:val="both"/>
        <w:rPr>
          <w:rFonts w:ascii="Times New Roman" w:hAnsi="Times New Roman" w:cs="Times New Roman"/>
          <w:b/>
          <w:bCs/>
        </w:rPr>
      </w:pPr>
    </w:p>
    <w:p w:rsidR="002E719E" w:rsidRPr="002E719E" w:rsidRDefault="002E719E" w:rsidP="002E719E">
      <w:pPr>
        <w:jc w:val="both"/>
        <w:rPr>
          <w:rFonts w:ascii="Times New Roman" w:hAnsi="Times New Roman" w:cs="Times New Roman"/>
          <w:b/>
          <w:bCs/>
        </w:rPr>
      </w:pPr>
      <w:r w:rsidRPr="002E719E">
        <w:rPr>
          <w:rFonts w:ascii="Times New Roman" w:hAnsi="Times New Roman" w:cs="Times New Roman"/>
          <w:b/>
          <w:bCs/>
        </w:rPr>
        <w:t>02. Hàng tồn kho (đơn vị tính: VNĐ)</w:t>
      </w:r>
    </w:p>
    <w:tbl>
      <w:tblPr>
        <w:tblW w:w="9540" w:type="dxa"/>
        <w:tblInd w:w="468" w:type="dxa"/>
        <w:tblLook w:val="04A0" w:firstRow="1" w:lastRow="0" w:firstColumn="1" w:lastColumn="0" w:noHBand="0" w:noVBand="1"/>
      </w:tblPr>
      <w:tblGrid>
        <w:gridCol w:w="4050"/>
        <w:gridCol w:w="2790"/>
        <w:gridCol w:w="2700"/>
      </w:tblGrid>
      <w:tr w:rsidR="002E719E" w:rsidRPr="002E719E" w:rsidTr="00F81077">
        <w:trPr>
          <w:trHeight w:val="342"/>
        </w:trPr>
        <w:tc>
          <w:tcPr>
            <w:tcW w:w="40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r>
      <w:tr w:rsidR="002E719E" w:rsidRPr="002E719E" w:rsidTr="00F81077">
        <w:trPr>
          <w:trHeight w:val="342"/>
        </w:trPr>
        <w:tc>
          <w:tcPr>
            <w:tcW w:w="405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Nguyện liệu, vật liệu</w:t>
            </w:r>
          </w:p>
        </w:tc>
        <w:tc>
          <w:tcPr>
            <w:tcW w:w="279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w:t>
            </w:r>
          </w:p>
        </w:tc>
        <w:tc>
          <w:tcPr>
            <w:tcW w:w="270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w:t>
            </w:r>
          </w:p>
        </w:tc>
      </w:tr>
      <w:tr w:rsidR="002E719E" w:rsidRPr="002E719E" w:rsidTr="00F81077">
        <w:trPr>
          <w:trHeight w:val="342"/>
        </w:trPr>
        <w:tc>
          <w:tcPr>
            <w:tcW w:w="405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Công cụ, dụng cụ</w:t>
            </w:r>
          </w:p>
        </w:tc>
        <w:tc>
          <w:tcPr>
            <w:tcW w:w="279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w:t>
            </w:r>
          </w:p>
        </w:tc>
        <w:tc>
          <w:tcPr>
            <w:tcW w:w="270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1.516.352.760</w:t>
            </w:r>
          </w:p>
        </w:tc>
      </w:tr>
      <w:tr w:rsidR="002E719E" w:rsidRPr="002E719E" w:rsidTr="00F81077">
        <w:trPr>
          <w:trHeight w:val="402"/>
        </w:trPr>
        <w:tc>
          <w:tcPr>
            <w:tcW w:w="40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79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w:t>
            </w:r>
          </w:p>
        </w:tc>
        <w:tc>
          <w:tcPr>
            <w:tcW w:w="270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1.516.352.760</w:t>
            </w:r>
          </w:p>
        </w:tc>
      </w:tr>
    </w:tbl>
    <w:p w:rsidR="002E719E" w:rsidRPr="002E719E" w:rsidRDefault="002E719E" w:rsidP="00D92DDA">
      <w:pPr>
        <w:spacing w:before="240"/>
        <w:jc w:val="both"/>
        <w:rPr>
          <w:rFonts w:ascii="Times New Roman" w:hAnsi="Times New Roman" w:cs="Times New Roman"/>
          <w:bCs/>
        </w:rPr>
      </w:pPr>
      <w:r w:rsidRPr="002E719E">
        <w:rPr>
          <w:rFonts w:ascii="Times New Roman" w:hAnsi="Times New Roman" w:cs="Times New Roman"/>
          <w:bCs/>
        </w:rPr>
        <w:t xml:space="preserve">Tại thời điểm ngày 31/12/2014, hàng tồn kho của Công ty bao gồm 2.000 thiết bị bảo mật hay còn gọi là thiết bị điện tử xác thực người dùng (Token card). </w:t>
      </w:r>
      <w:proofErr w:type="gramStart"/>
      <w:r w:rsidRPr="002E719E">
        <w:rPr>
          <w:rFonts w:ascii="Times New Roman" w:hAnsi="Times New Roman" w:cs="Times New Roman"/>
          <w:bCs/>
        </w:rPr>
        <w:t>Từ tháng 03 năm 2015, Công ty chuyển các thiết bị này thành chi phí trả trước dài hạn và phân bổ chi phí này trong khoảng thời gian 3 năm.</w:t>
      </w:r>
      <w:proofErr w:type="gramEnd"/>
    </w:p>
    <w:p w:rsidR="002E719E" w:rsidRPr="002E719E" w:rsidRDefault="002E719E" w:rsidP="002E719E">
      <w:pPr>
        <w:spacing w:after="240"/>
        <w:jc w:val="both"/>
        <w:rPr>
          <w:rFonts w:ascii="Times New Roman" w:hAnsi="Times New Roman" w:cs="Times New Roman"/>
          <w:b/>
          <w:bCs/>
        </w:rPr>
      </w:pPr>
      <w:r w:rsidRPr="002E719E">
        <w:rPr>
          <w:rFonts w:ascii="Times New Roman" w:hAnsi="Times New Roman" w:cs="Times New Roman"/>
          <w:b/>
          <w:bCs/>
        </w:rPr>
        <w:t>03. Giá trị khối lượng giao dịch thực hiện trong qúy</w:t>
      </w:r>
    </w:p>
    <w:tbl>
      <w:tblPr>
        <w:tblW w:w="9540" w:type="dxa"/>
        <w:tblInd w:w="468" w:type="dxa"/>
        <w:tblLook w:val="04A0" w:firstRow="1" w:lastRow="0" w:firstColumn="1" w:lastColumn="0" w:noHBand="0" w:noVBand="1"/>
      </w:tblPr>
      <w:tblGrid>
        <w:gridCol w:w="4080"/>
        <w:gridCol w:w="2800"/>
        <w:gridCol w:w="2660"/>
      </w:tblGrid>
      <w:tr w:rsidR="002E719E" w:rsidRPr="002E719E" w:rsidTr="00450731">
        <w:trPr>
          <w:trHeight w:val="872"/>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Khối lượng giao dịch thực hiện trong Quý 4/2015</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Giá trị khối lượng giao dịch thực hiện trong Quý 4/2015</w:t>
            </w:r>
          </w:p>
        </w:tc>
      </w:tr>
      <w:tr w:rsidR="002E719E" w:rsidRPr="002E719E" w:rsidTr="00F81077">
        <w:trPr>
          <w:trHeight w:val="342"/>
        </w:trPr>
        <w:tc>
          <w:tcPr>
            <w:tcW w:w="408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a) Của công ty chứng khoán</w:t>
            </w:r>
          </w:p>
        </w:tc>
        <w:tc>
          <w:tcPr>
            <w:tcW w:w="280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266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408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Cổ phiếu</w:t>
            </w:r>
          </w:p>
        </w:tc>
        <w:tc>
          <w:tcPr>
            <w:tcW w:w="280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925.880</w:t>
            </w:r>
          </w:p>
        </w:tc>
        <w:tc>
          <w:tcPr>
            <w:tcW w:w="2660" w:type="dxa"/>
            <w:tcBorders>
              <w:top w:val="nil"/>
              <w:left w:val="nil"/>
              <w:bottom w:val="nil"/>
              <w:right w:val="single" w:sz="4" w:space="0" w:color="auto"/>
            </w:tcBorders>
            <w:shd w:val="clear" w:color="auto" w:fill="auto"/>
            <w:noWrap/>
            <w:vAlign w:val="bottom"/>
          </w:tcPr>
          <w:p w:rsidR="002E719E" w:rsidRPr="002E719E" w:rsidRDefault="002E719E" w:rsidP="00450731">
            <w:pPr>
              <w:jc w:val="right"/>
              <w:rPr>
                <w:rFonts w:ascii="Times New Roman" w:hAnsi="Times New Roman" w:cs="Times New Roman"/>
                <w:color w:val="000000"/>
              </w:rPr>
            </w:pPr>
            <w:r w:rsidRPr="002E719E">
              <w:rPr>
                <w:rFonts w:ascii="Times New Roman" w:hAnsi="Times New Roman" w:cs="Times New Roman"/>
                <w:color w:val="000000"/>
              </w:rPr>
              <w:t>21.926.045.000</w:t>
            </w:r>
          </w:p>
        </w:tc>
      </w:tr>
      <w:tr w:rsidR="002E719E" w:rsidRPr="002E719E" w:rsidTr="00F81077">
        <w:trPr>
          <w:trHeight w:val="342"/>
        </w:trPr>
        <w:tc>
          <w:tcPr>
            <w:tcW w:w="408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Trái phiếu</w:t>
            </w:r>
          </w:p>
        </w:tc>
        <w:tc>
          <w:tcPr>
            <w:tcW w:w="280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c>
          <w:tcPr>
            <w:tcW w:w="266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r>
      <w:tr w:rsidR="002E719E" w:rsidRPr="002E719E" w:rsidTr="00F81077">
        <w:trPr>
          <w:trHeight w:val="342"/>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Chứng khoán khác</w:t>
            </w:r>
          </w:p>
        </w:tc>
        <w:tc>
          <w:tcPr>
            <w:tcW w:w="2800" w:type="dxa"/>
            <w:tcBorders>
              <w:top w:val="nil"/>
              <w:left w:val="nil"/>
              <w:bottom w:val="single" w:sz="4" w:space="0" w:color="auto"/>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c>
          <w:tcPr>
            <w:tcW w:w="2660" w:type="dxa"/>
            <w:tcBorders>
              <w:top w:val="nil"/>
              <w:left w:val="nil"/>
              <w:bottom w:val="single" w:sz="4" w:space="0" w:color="auto"/>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r>
      <w:tr w:rsidR="002E719E" w:rsidRPr="002E719E" w:rsidTr="00F81077">
        <w:trPr>
          <w:trHeight w:val="342"/>
        </w:trPr>
        <w:tc>
          <w:tcPr>
            <w:tcW w:w="408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b) Của nhà đầu tư</w:t>
            </w:r>
          </w:p>
        </w:tc>
        <w:tc>
          <w:tcPr>
            <w:tcW w:w="280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c>
          <w:tcPr>
            <w:tcW w:w="266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r>
      <w:tr w:rsidR="002E719E" w:rsidRPr="002E719E" w:rsidTr="00F81077">
        <w:trPr>
          <w:trHeight w:val="342"/>
        </w:trPr>
        <w:tc>
          <w:tcPr>
            <w:tcW w:w="408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Cổ phiếu</w:t>
            </w:r>
          </w:p>
        </w:tc>
        <w:tc>
          <w:tcPr>
            <w:tcW w:w="280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79.364.285</w:t>
            </w:r>
          </w:p>
        </w:tc>
        <w:tc>
          <w:tcPr>
            <w:tcW w:w="266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987.918.916.500</w:t>
            </w:r>
          </w:p>
        </w:tc>
      </w:tr>
      <w:tr w:rsidR="002E719E" w:rsidRPr="002E719E" w:rsidTr="00F81077">
        <w:trPr>
          <w:trHeight w:val="342"/>
        </w:trPr>
        <w:tc>
          <w:tcPr>
            <w:tcW w:w="408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Trái phiếu</w:t>
            </w:r>
          </w:p>
        </w:tc>
        <w:tc>
          <w:tcPr>
            <w:tcW w:w="280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c>
          <w:tcPr>
            <w:tcW w:w="2660" w:type="dxa"/>
            <w:tcBorders>
              <w:top w:val="nil"/>
              <w:left w:val="nil"/>
              <w:bottom w:val="nil"/>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r>
      <w:tr w:rsidR="002E719E" w:rsidRPr="002E719E" w:rsidTr="00F81077">
        <w:trPr>
          <w:trHeight w:val="342"/>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Chứng khoán khác</w:t>
            </w:r>
          </w:p>
        </w:tc>
        <w:tc>
          <w:tcPr>
            <w:tcW w:w="2800" w:type="dxa"/>
            <w:tcBorders>
              <w:top w:val="nil"/>
              <w:left w:val="nil"/>
              <w:bottom w:val="single" w:sz="4" w:space="0" w:color="auto"/>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c>
          <w:tcPr>
            <w:tcW w:w="2660" w:type="dxa"/>
            <w:tcBorders>
              <w:top w:val="nil"/>
              <w:left w:val="nil"/>
              <w:bottom w:val="single" w:sz="4" w:space="0" w:color="auto"/>
              <w:right w:val="single" w:sz="4" w:space="0" w:color="auto"/>
            </w:tcBorders>
            <w:shd w:val="clear" w:color="auto" w:fill="auto"/>
            <w:noWrap/>
            <w:vAlign w:val="bottom"/>
          </w:tcPr>
          <w:p w:rsidR="002E719E" w:rsidRPr="002E719E" w:rsidRDefault="002E719E" w:rsidP="00F81077">
            <w:pPr>
              <w:jc w:val="right"/>
              <w:rPr>
                <w:rFonts w:ascii="Times New Roman" w:hAnsi="Times New Roman" w:cs="Times New Roman"/>
              </w:rPr>
            </w:pPr>
          </w:p>
        </w:tc>
      </w:tr>
      <w:tr w:rsidR="002E719E" w:rsidRPr="002E719E" w:rsidTr="00F81077">
        <w:trPr>
          <w:trHeight w:val="44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800" w:type="dxa"/>
            <w:tcBorders>
              <w:top w:val="nil"/>
              <w:left w:val="nil"/>
              <w:bottom w:val="single" w:sz="4" w:space="0" w:color="auto"/>
              <w:right w:val="single" w:sz="4" w:space="0" w:color="auto"/>
            </w:tcBorders>
            <w:shd w:val="clear" w:color="auto" w:fill="auto"/>
            <w:vAlign w:val="bottom"/>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80.290.165</w:t>
            </w:r>
          </w:p>
        </w:tc>
        <w:tc>
          <w:tcPr>
            <w:tcW w:w="2660" w:type="dxa"/>
            <w:tcBorders>
              <w:top w:val="nil"/>
              <w:left w:val="nil"/>
              <w:bottom w:val="single" w:sz="4" w:space="0" w:color="auto"/>
              <w:right w:val="single" w:sz="4" w:space="0" w:color="auto"/>
            </w:tcBorders>
            <w:shd w:val="clear" w:color="auto" w:fill="auto"/>
            <w:vAlign w:val="bottom"/>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1.009.844.961.500</w:t>
            </w:r>
          </w:p>
        </w:tc>
      </w:tr>
    </w:tbl>
    <w:p w:rsidR="00450731" w:rsidRDefault="00450731" w:rsidP="00094C84">
      <w:pPr>
        <w:rPr>
          <w:rFonts w:ascii="Times New Roman" w:hAnsi="Times New Roman" w:cs="Times New Roman"/>
          <w:b/>
          <w:bCs/>
        </w:rPr>
      </w:pPr>
    </w:p>
    <w:p w:rsidR="002E719E" w:rsidRPr="002E719E" w:rsidRDefault="002E719E" w:rsidP="00094C84">
      <w:pPr>
        <w:rPr>
          <w:rFonts w:ascii="Times New Roman" w:hAnsi="Times New Roman" w:cs="Times New Roman"/>
          <w:b/>
          <w:bCs/>
        </w:rPr>
      </w:pPr>
      <w:r w:rsidRPr="002E719E">
        <w:rPr>
          <w:rFonts w:ascii="Times New Roman" w:hAnsi="Times New Roman" w:cs="Times New Roman"/>
          <w:b/>
          <w:bCs/>
        </w:rPr>
        <w:t>04. Tình hình đầu tư tài chính (đơn vị tính: VNĐ)</w:t>
      </w:r>
    </w:p>
    <w:tbl>
      <w:tblPr>
        <w:tblW w:w="10296" w:type="dxa"/>
        <w:tblInd w:w="103" w:type="dxa"/>
        <w:tblLook w:val="04A0" w:firstRow="1" w:lastRow="0" w:firstColumn="1" w:lastColumn="0" w:noHBand="0" w:noVBand="1"/>
      </w:tblPr>
      <w:tblGrid>
        <w:gridCol w:w="2435"/>
        <w:gridCol w:w="1096"/>
        <w:gridCol w:w="1694"/>
        <w:gridCol w:w="1350"/>
        <w:gridCol w:w="1530"/>
        <w:gridCol w:w="1620"/>
        <w:gridCol w:w="571"/>
      </w:tblGrid>
      <w:tr w:rsidR="002E719E" w:rsidRPr="002E719E" w:rsidTr="00F81077">
        <w:trPr>
          <w:trHeight w:val="342"/>
        </w:trPr>
        <w:tc>
          <w:tcPr>
            <w:tcW w:w="24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10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lượng</w:t>
            </w:r>
          </w:p>
        </w:tc>
        <w:tc>
          <w:tcPr>
            <w:tcW w:w="1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Giá trị theo sổ kế toán</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So với giá thị trường</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giá trị theo giá thị trường</w:t>
            </w:r>
          </w:p>
        </w:tc>
        <w:tc>
          <w:tcPr>
            <w:tcW w:w="5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Ghi chú</w:t>
            </w:r>
          </w:p>
        </w:tc>
      </w:tr>
      <w:tr w:rsidR="002E719E" w:rsidRPr="002E719E" w:rsidTr="00F81077">
        <w:trPr>
          <w:trHeight w:val="342"/>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c>
          <w:tcPr>
            <w:tcW w:w="1350"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Tăng</w:t>
            </w:r>
          </w:p>
        </w:tc>
        <w:tc>
          <w:tcPr>
            <w:tcW w:w="1530"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Giảm</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r>
      <w:tr w:rsidR="002E719E" w:rsidRPr="002E719E" w:rsidTr="00F81077">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I. Chứng khoán thương mại</w:t>
            </w:r>
          </w:p>
        </w:tc>
        <w:tc>
          <w:tcPr>
            <w:tcW w:w="1096"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1.394.931</w:t>
            </w:r>
          </w:p>
        </w:tc>
        <w:tc>
          <w:tcPr>
            <w:tcW w:w="1694" w:type="dxa"/>
            <w:tcBorders>
              <w:top w:val="nil"/>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27.018.845.593</w:t>
            </w:r>
          </w:p>
        </w:tc>
        <w:tc>
          <w:tcPr>
            <w:tcW w:w="13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56.425.469</w:t>
            </w:r>
          </w:p>
        </w:tc>
        <w:tc>
          <w:tcPr>
            <w:tcW w:w="153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1.251.014.762</w:t>
            </w:r>
          </w:p>
        </w:tc>
        <w:tc>
          <w:tcPr>
            <w:tcW w:w="162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25.824.256.300</w:t>
            </w:r>
          </w:p>
        </w:tc>
        <w:tc>
          <w:tcPr>
            <w:tcW w:w="571" w:type="dxa"/>
            <w:tcBorders>
              <w:top w:val="nil"/>
              <w:left w:val="nil"/>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 </w:t>
            </w:r>
          </w:p>
        </w:tc>
      </w:tr>
      <w:tr w:rsidR="002E719E" w:rsidRPr="002E719E" w:rsidTr="00F81077">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 xml:space="preserve">II. Chứng khoán đầu tư </w:t>
            </w:r>
          </w:p>
        </w:tc>
        <w:tc>
          <w:tcPr>
            <w:tcW w:w="1096"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single" w:sz="4" w:space="0" w:color="auto"/>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single" w:sz="4" w:space="0" w:color="auto"/>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single" w:sz="4" w:space="0" w:color="auto"/>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single" w:sz="4" w:space="0" w:color="auto"/>
              <w:left w:val="nil"/>
              <w:bottom w:val="nil"/>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ind w:firstLineChars="100" w:firstLine="220"/>
              <w:rPr>
                <w:rFonts w:ascii="Times New Roman" w:hAnsi="Times New Roman" w:cs="Times New Roman"/>
                <w:color w:val="000000"/>
              </w:rPr>
            </w:pPr>
            <w:r w:rsidRPr="002E719E">
              <w:rPr>
                <w:rFonts w:ascii="Times New Roman" w:hAnsi="Times New Roman" w:cs="Times New Roman"/>
                <w:color w:val="000000"/>
              </w:rPr>
              <w:t>-    Chứng khoán sẵn sàng để bán</w:t>
            </w:r>
          </w:p>
        </w:tc>
        <w:tc>
          <w:tcPr>
            <w:tcW w:w="1096"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nil"/>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    Chứng khoán nắm giữ đến ngày đáo hạn</w:t>
            </w:r>
          </w:p>
        </w:tc>
        <w:tc>
          <w:tcPr>
            <w:tcW w:w="1096"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III. Đầu tư góp vốn</w:t>
            </w:r>
          </w:p>
        </w:tc>
        <w:tc>
          <w:tcPr>
            <w:tcW w:w="1096"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nil"/>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ind w:firstLineChars="100" w:firstLine="220"/>
              <w:rPr>
                <w:rFonts w:ascii="Times New Roman" w:hAnsi="Times New Roman" w:cs="Times New Roman"/>
                <w:color w:val="000000"/>
              </w:rPr>
            </w:pPr>
            <w:r w:rsidRPr="002E719E">
              <w:rPr>
                <w:rFonts w:ascii="Times New Roman" w:hAnsi="Times New Roman" w:cs="Times New Roman"/>
                <w:color w:val="000000"/>
              </w:rPr>
              <w:t>-    Đầu tư vào công ty con</w:t>
            </w:r>
          </w:p>
        </w:tc>
        <w:tc>
          <w:tcPr>
            <w:tcW w:w="1096"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nil"/>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2E719E" w:rsidRPr="002E719E" w:rsidRDefault="002E719E" w:rsidP="00F81077">
            <w:pPr>
              <w:ind w:firstLineChars="100" w:firstLine="220"/>
              <w:rPr>
                <w:rFonts w:ascii="Times New Roman" w:hAnsi="Times New Roman" w:cs="Times New Roman"/>
                <w:color w:val="000000"/>
              </w:rPr>
            </w:pPr>
            <w:r w:rsidRPr="002E719E">
              <w:rPr>
                <w:rFonts w:ascii="Times New Roman" w:hAnsi="Times New Roman" w:cs="Times New Roman"/>
                <w:color w:val="000000"/>
              </w:rPr>
              <w:t>-    Vốn góp liên doanh, liên kết</w:t>
            </w:r>
          </w:p>
        </w:tc>
        <w:tc>
          <w:tcPr>
            <w:tcW w:w="1096"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IV. Đầu tư tài chính khác</w:t>
            </w:r>
          </w:p>
        </w:tc>
        <w:tc>
          <w:tcPr>
            <w:tcW w:w="1096" w:type="dxa"/>
            <w:tcBorders>
              <w:top w:val="nil"/>
              <w:left w:val="nil"/>
              <w:bottom w:val="nil"/>
              <w:right w:val="single" w:sz="4" w:space="0" w:color="auto"/>
            </w:tcBorders>
            <w:shd w:val="clear" w:color="000000" w:fill="FFFFFF"/>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nil"/>
              <w:right w:val="single" w:sz="4" w:space="0" w:color="auto"/>
            </w:tcBorders>
            <w:shd w:val="clear" w:color="000000" w:fill="FFFFFF"/>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50" w:type="dxa"/>
            <w:tcBorders>
              <w:top w:val="nil"/>
              <w:left w:val="nil"/>
              <w:bottom w:val="nil"/>
              <w:right w:val="single" w:sz="4" w:space="0" w:color="auto"/>
            </w:tcBorders>
            <w:shd w:val="clear" w:color="000000" w:fill="FFFFFF"/>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nil"/>
              <w:right w:val="single" w:sz="4" w:space="0" w:color="auto"/>
            </w:tcBorders>
            <w:shd w:val="clear" w:color="000000" w:fill="FFFFFF"/>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000000" w:fill="FFFFFF"/>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ind w:firstLineChars="100" w:firstLine="220"/>
              <w:rPr>
                <w:rFonts w:ascii="Times New Roman" w:hAnsi="Times New Roman" w:cs="Times New Roman"/>
                <w:color w:val="000000"/>
              </w:rPr>
            </w:pPr>
            <w:r w:rsidRPr="002E719E">
              <w:rPr>
                <w:rFonts w:ascii="Times New Roman" w:hAnsi="Times New Roman" w:cs="Times New Roman"/>
                <w:color w:val="000000"/>
              </w:rPr>
              <w:t xml:space="preserve"> -    Tiền gửi có kỳ hạn trên 3 tháng</w:t>
            </w:r>
          </w:p>
        </w:tc>
        <w:tc>
          <w:tcPr>
            <w:tcW w:w="1096"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22.000.000.000</w:t>
            </w:r>
          </w:p>
        </w:tc>
        <w:tc>
          <w:tcPr>
            <w:tcW w:w="135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nil"/>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2E719E" w:rsidRPr="002E719E" w:rsidRDefault="002E719E" w:rsidP="00F81077">
            <w:pPr>
              <w:ind w:firstLineChars="100" w:firstLine="220"/>
              <w:rPr>
                <w:rFonts w:ascii="Times New Roman" w:hAnsi="Times New Roman" w:cs="Times New Roman"/>
                <w:color w:val="000000"/>
              </w:rPr>
            </w:pPr>
            <w:r w:rsidRPr="002E719E">
              <w:rPr>
                <w:rFonts w:ascii="Times New Roman" w:hAnsi="Times New Roman" w:cs="Times New Roman"/>
                <w:color w:val="000000"/>
              </w:rPr>
              <w:t xml:space="preserve"> -    Tiền gửi có kỳ hạn trên 1 năm</w:t>
            </w:r>
          </w:p>
        </w:tc>
        <w:tc>
          <w:tcPr>
            <w:tcW w:w="1096"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94" w:type="dxa"/>
            <w:tcBorders>
              <w:top w:val="nil"/>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38.100.000.000</w:t>
            </w:r>
          </w:p>
        </w:tc>
        <w:tc>
          <w:tcPr>
            <w:tcW w:w="135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571" w:type="dxa"/>
            <w:tcBorders>
              <w:top w:val="nil"/>
              <w:left w:val="nil"/>
              <w:bottom w:val="single" w:sz="4" w:space="0" w:color="auto"/>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r>
    </w:tbl>
    <w:p w:rsidR="002E719E" w:rsidRPr="002E719E" w:rsidRDefault="002E719E" w:rsidP="002E719E">
      <w:pPr>
        <w:rPr>
          <w:rFonts w:ascii="Times New Roman" w:hAnsi="Times New Roman" w:cs="Times New Roman"/>
        </w:rPr>
      </w:pPr>
    </w:p>
    <w:p w:rsidR="00450731" w:rsidRDefault="00450731" w:rsidP="002E719E">
      <w:pPr>
        <w:spacing w:before="240" w:after="120"/>
        <w:jc w:val="both"/>
        <w:rPr>
          <w:rFonts w:ascii="Times New Roman" w:hAnsi="Times New Roman" w:cs="Times New Roman"/>
          <w:b/>
          <w:bCs/>
        </w:rPr>
      </w:pPr>
    </w:p>
    <w:p w:rsidR="00450731" w:rsidRDefault="00450731" w:rsidP="002E719E">
      <w:pPr>
        <w:spacing w:before="240" w:after="120"/>
        <w:jc w:val="both"/>
        <w:rPr>
          <w:rFonts w:ascii="Times New Roman" w:hAnsi="Times New Roman" w:cs="Times New Roman"/>
          <w:b/>
          <w:bCs/>
        </w:rPr>
      </w:pPr>
    </w:p>
    <w:p w:rsidR="00210338" w:rsidRDefault="00210338" w:rsidP="002E719E">
      <w:pPr>
        <w:spacing w:before="240" w:after="120"/>
        <w:jc w:val="both"/>
        <w:rPr>
          <w:rFonts w:ascii="Times New Roman" w:hAnsi="Times New Roman" w:cs="Times New Roman"/>
          <w:b/>
          <w:bCs/>
        </w:rPr>
      </w:pPr>
    </w:p>
    <w:p w:rsidR="00210338" w:rsidRDefault="00210338" w:rsidP="002E719E">
      <w:pPr>
        <w:spacing w:before="240" w:after="120"/>
        <w:jc w:val="both"/>
        <w:rPr>
          <w:rFonts w:ascii="Times New Roman" w:hAnsi="Times New Roman" w:cs="Times New Roman"/>
          <w:b/>
          <w:bCs/>
        </w:rPr>
      </w:pPr>
    </w:p>
    <w:p w:rsidR="00210338" w:rsidRDefault="00210338" w:rsidP="002E719E">
      <w:pPr>
        <w:spacing w:before="240" w:after="120"/>
        <w:jc w:val="both"/>
        <w:rPr>
          <w:rFonts w:ascii="Times New Roman" w:hAnsi="Times New Roman" w:cs="Times New Roman"/>
          <w:b/>
          <w:bCs/>
        </w:rPr>
      </w:pPr>
    </w:p>
    <w:p w:rsidR="00210338" w:rsidRDefault="00210338" w:rsidP="002E719E">
      <w:pPr>
        <w:spacing w:before="240" w:after="120"/>
        <w:jc w:val="both"/>
        <w:rPr>
          <w:rFonts w:ascii="Times New Roman" w:hAnsi="Times New Roman" w:cs="Times New Roman"/>
          <w:b/>
          <w:bCs/>
        </w:rPr>
      </w:pPr>
    </w:p>
    <w:p w:rsidR="00450731" w:rsidRDefault="00450731" w:rsidP="002E719E">
      <w:pPr>
        <w:spacing w:before="240" w:after="120"/>
        <w:jc w:val="both"/>
        <w:rPr>
          <w:rFonts w:ascii="Times New Roman" w:hAnsi="Times New Roman" w:cs="Times New Roman"/>
          <w:b/>
          <w:bCs/>
        </w:rPr>
      </w:pPr>
    </w:p>
    <w:p w:rsidR="00450731" w:rsidRDefault="00450731" w:rsidP="002E719E">
      <w:pPr>
        <w:spacing w:before="240" w:after="120"/>
        <w:jc w:val="both"/>
        <w:rPr>
          <w:rFonts w:ascii="Times New Roman" w:hAnsi="Times New Roman" w:cs="Times New Roman"/>
          <w:b/>
          <w:bCs/>
        </w:rPr>
      </w:pPr>
    </w:p>
    <w:p w:rsidR="00450731" w:rsidRDefault="00450731" w:rsidP="002E719E">
      <w:pPr>
        <w:spacing w:before="240" w:after="120"/>
        <w:jc w:val="both"/>
        <w:rPr>
          <w:rFonts w:ascii="Times New Roman" w:hAnsi="Times New Roman" w:cs="Times New Roman"/>
          <w:b/>
          <w:bCs/>
        </w:rPr>
      </w:pPr>
    </w:p>
    <w:p w:rsidR="002E719E" w:rsidRPr="002E719E" w:rsidRDefault="002E719E" w:rsidP="002E719E">
      <w:pPr>
        <w:spacing w:before="240" w:after="120"/>
        <w:jc w:val="both"/>
        <w:rPr>
          <w:rFonts w:ascii="Times New Roman" w:hAnsi="Times New Roman" w:cs="Times New Roman"/>
          <w:b/>
          <w:bCs/>
        </w:rPr>
      </w:pPr>
      <w:r w:rsidRPr="002E719E">
        <w:rPr>
          <w:rFonts w:ascii="Times New Roman" w:hAnsi="Times New Roman" w:cs="Times New Roman"/>
          <w:b/>
          <w:bCs/>
        </w:rPr>
        <w:lastRenderedPageBreak/>
        <w:t>05. Tình hình tăng giảm TSCĐ hữu hình (đơn vị tính: VNĐ)</w:t>
      </w:r>
    </w:p>
    <w:p w:rsidR="002E719E" w:rsidRPr="002E719E" w:rsidRDefault="002E719E" w:rsidP="002E719E">
      <w:pPr>
        <w:spacing w:before="120" w:after="120"/>
        <w:jc w:val="both"/>
        <w:rPr>
          <w:rFonts w:ascii="Times New Roman" w:hAnsi="Times New Roman" w:cs="Times New Roman"/>
          <w:b/>
          <w:bCs/>
          <w:sz w:val="20"/>
          <w:szCs w:val="20"/>
        </w:rPr>
      </w:pPr>
    </w:p>
    <w:tbl>
      <w:tblPr>
        <w:tblW w:w="9995" w:type="dxa"/>
        <w:tblInd w:w="103" w:type="dxa"/>
        <w:tblLayout w:type="fixed"/>
        <w:tblLook w:val="04A0" w:firstRow="1" w:lastRow="0" w:firstColumn="1" w:lastColumn="0" w:noHBand="0" w:noVBand="1"/>
      </w:tblPr>
      <w:tblGrid>
        <w:gridCol w:w="3155"/>
        <w:gridCol w:w="1800"/>
        <w:gridCol w:w="1620"/>
        <w:gridCol w:w="1620"/>
        <w:gridCol w:w="1800"/>
      </w:tblGrid>
      <w:tr w:rsidR="002E719E" w:rsidRPr="002E719E" w:rsidTr="00150985">
        <w:trPr>
          <w:trHeight w:val="660"/>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Khoản mục</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Máy móc</w:t>
            </w:r>
            <w:r w:rsidRPr="002E719E">
              <w:rPr>
                <w:rFonts w:ascii="Times New Roman" w:hAnsi="Times New Roman" w:cs="Times New Roman"/>
                <w:b/>
                <w:bCs/>
              </w:rPr>
              <w:br/>
              <w:t xml:space="preserve">thiết bị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Phương tiện</w:t>
            </w:r>
            <w:r w:rsidRPr="002E719E">
              <w:rPr>
                <w:rFonts w:ascii="Times New Roman" w:hAnsi="Times New Roman" w:cs="Times New Roman"/>
                <w:b/>
                <w:bCs/>
              </w:rPr>
              <w:br/>
              <w:t>vận tải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Thiết bị</w:t>
            </w:r>
            <w:r w:rsidRPr="002E719E">
              <w:rPr>
                <w:rFonts w:ascii="Times New Roman" w:hAnsi="Times New Roman" w:cs="Times New Roman"/>
                <w:b/>
                <w:bCs/>
              </w:rPr>
              <w:br/>
              <w:t>văn phòng</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 xml:space="preserve">Tổng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xml:space="preserve">NGUYÊN GIÁ </w:t>
            </w:r>
          </w:p>
        </w:tc>
        <w:tc>
          <w:tcPr>
            <w:tcW w:w="180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80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01/01/2015</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150985">
            <w:pPr>
              <w:jc w:val="right"/>
              <w:rPr>
                <w:rFonts w:ascii="Times New Roman" w:hAnsi="Times New Roman" w:cs="Times New Roman"/>
              </w:rPr>
            </w:pPr>
            <w:r w:rsidRPr="002E719E">
              <w:rPr>
                <w:rFonts w:ascii="Times New Roman" w:hAnsi="Times New Roman" w:cs="Times New Roman"/>
              </w:rPr>
              <w:t>14.026.401.974</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856.829.546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494.169.229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150985">
            <w:pPr>
              <w:jc w:val="right"/>
              <w:rPr>
                <w:rFonts w:ascii="Times New Roman" w:hAnsi="Times New Roman" w:cs="Times New Roman"/>
              </w:rPr>
            </w:pPr>
            <w:r w:rsidRPr="002E719E">
              <w:rPr>
                <w:rFonts w:ascii="Times New Roman" w:hAnsi="Times New Roman" w:cs="Times New Roman"/>
              </w:rPr>
              <w:t>15.377.400.749</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xml:space="preserve">Tăng trong năm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136.623.713 </w:t>
            </w:r>
          </w:p>
        </w:tc>
        <w:tc>
          <w:tcPr>
            <w:tcW w:w="1620" w:type="dxa"/>
            <w:tcBorders>
              <w:top w:val="nil"/>
              <w:left w:val="nil"/>
              <w:bottom w:val="nil"/>
              <w:right w:val="single" w:sz="4" w:space="0" w:color="auto"/>
            </w:tcBorders>
            <w:shd w:val="clear" w:color="auto" w:fill="auto"/>
            <w:vAlign w:val="bottom"/>
            <w:hideMark/>
          </w:tcPr>
          <w:p w:rsidR="002E719E" w:rsidRPr="002E719E" w:rsidRDefault="00150985" w:rsidP="00F81077">
            <w:pPr>
              <w:jc w:val="right"/>
              <w:rPr>
                <w:rFonts w:ascii="Times New Roman" w:hAnsi="Times New Roman" w:cs="Times New Roman"/>
              </w:rPr>
            </w:pPr>
            <w:r>
              <w:rPr>
                <w:rFonts w:ascii="Times New Roman" w:hAnsi="Times New Roman" w:cs="Times New Roman"/>
              </w:rPr>
              <w:t>-</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210338">
            <w:pPr>
              <w:jc w:val="right"/>
              <w:rPr>
                <w:rFonts w:ascii="Times New Roman" w:hAnsi="Times New Roman" w:cs="Times New Roman"/>
              </w:rPr>
            </w:pPr>
            <w:r w:rsidRPr="002E719E">
              <w:rPr>
                <w:rFonts w:ascii="Times New Roman" w:hAnsi="Times New Roman" w:cs="Times New Roman"/>
              </w:rPr>
              <w:t>62.700.000</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199.323.713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Cs/>
              </w:rPr>
            </w:pPr>
            <w:r w:rsidRPr="002E719E">
              <w:rPr>
                <w:rFonts w:ascii="Times New Roman" w:hAnsi="Times New Roman" w:cs="Times New Roman"/>
                <w:bCs/>
              </w:rPr>
              <w:t>Tại ngày 31/12/2015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14.163.025.687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856.829.546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150985">
            <w:pPr>
              <w:jc w:val="right"/>
              <w:rPr>
                <w:rFonts w:ascii="Times New Roman" w:hAnsi="Times New Roman" w:cs="Times New Roman"/>
                <w:b/>
                <w:bCs/>
              </w:rPr>
            </w:pPr>
            <w:r w:rsidRPr="002E719E">
              <w:rPr>
                <w:rFonts w:ascii="Times New Roman" w:hAnsi="Times New Roman" w:cs="Times New Roman"/>
                <w:b/>
                <w:bCs/>
              </w:rPr>
              <w:t xml:space="preserve">556.869.229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15.576.724.462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xml:space="preserve">GIÁ TRỊ HAO MÒN LŨY KẾ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01/01/2015</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(12.449.945.174)</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(700.382.690)</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(421.730.768)</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(13.572.058.632)</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Khấu hao trong kỳ</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(918.486.887)</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(85.334.652)</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(55.006.714)</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(1.058.828.253)</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Cs/>
              </w:rPr>
            </w:pPr>
            <w:r w:rsidRPr="002E719E">
              <w:rPr>
                <w:rFonts w:ascii="Times New Roman" w:hAnsi="Times New Roman" w:cs="Times New Roman"/>
                <w:bCs/>
              </w:rPr>
              <w:t>Tại ngày 31/12/2015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(13.368.432.061)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(785.717.342)</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(476.737.482)</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(14.630.886.885)</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xml:space="preserve">GIÁ TRỊ CÒN LẠI </w:t>
            </w:r>
          </w:p>
        </w:tc>
        <w:tc>
          <w:tcPr>
            <w:tcW w:w="18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p>
        </w:tc>
        <w:tc>
          <w:tcPr>
            <w:tcW w:w="162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2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8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150985">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01/01/2015</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150985">
            <w:pPr>
              <w:jc w:val="right"/>
              <w:rPr>
                <w:rFonts w:ascii="Times New Roman" w:hAnsi="Times New Roman" w:cs="Times New Roman"/>
              </w:rPr>
            </w:pPr>
            <w:r w:rsidRPr="002E719E">
              <w:rPr>
                <w:rFonts w:ascii="Times New Roman" w:hAnsi="Times New Roman" w:cs="Times New Roman"/>
              </w:rPr>
              <w:t>1.576.456.800</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156.446.856 </w:t>
            </w:r>
          </w:p>
        </w:tc>
        <w:tc>
          <w:tcPr>
            <w:tcW w:w="1620" w:type="dxa"/>
            <w:tcBorders>
              <w:top w:val="nil"/>
              <w:left w:val="nil"/>
              <w:bottom w:val="nil"/>
              <w:right w:val="single" w:sz="4" w:space="0" w:color="auto"/>
            </w:tcBorders>
            <w:shd w:val="clear" w:color="auto" w:fill="auto"/>
            <w:vAlign w:val="bottom"/>
            <w:hideMark/>
          </w:tcPr>
          <w:p w:rsidR="002E719E" w:rsidRPr="002E719E" w:rsidRDefault="002E719E" w:rsidP="00150985">
            <w:pPr>
              <w:jc w:val="right"/>
              <w:rPr>
                <w:rFonts w:ascii="Times New Roman" w:hAnsi="Times New Roman" w:cs="Times New Roman"/>
              </w:rPr>
            </w:pPr>
            <w:r w:rsidRPr="002E719E">
              <w:rPr>
                <w:rFonts w:ascii="Times New Roman" w:hAnsi="Times New Roman" w:cs="Times New Roman"/>
              </w:rPr>
              <w:t>72.438.461</w:t>
            </w:r>
          </w:p>
        </w:tc>
        <w:tc>
          <w:tcPr>
            <w:tcW w:w="180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1.805.342.117 </w:t>
            </w:r>
          </w:p>
        </w:tc>
      </w:tr>
      <w:tr w:rsidR="002E719E" w:rsidRPr="002E719E" w:rsidTr="00150985">
        <w:trPr>
          <w:trHeight w:val="34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31/12/2015</w:t>
            </w:r>
          </w:p>
        </w:tc>
        <w:tc>
          <w:tcPr>
            <w:tcW w:w="1800" w:type="dxa"/>
            <w:tcBorders>
              <w:top w:val="nil"/>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794.593.626 </w:t>
            </w:r>
          </w:p>
        </w:tc>
        <w:tc>
          <w:tcPr>
            <w:tcW w:w="1620" w:type="dxa"/>
            <w:tcBorders>
              <w:top w:val="nil"/>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71.112.204 </w:t>
            </w:r>
          </w:p>
        </w:tc>
        <w:tc>
          <w:tcPr>
            <w:tcW w:w="1620" w:type="dxa"/>
            <w:tcBorders>
              <w:top w:val="nil"/>
              <w:left w:val="nil"/>
              <w:bottom w:val="single" w:sz="4" w:space="0" w:color="auto"/>
              <w:right w:val="single" w:sz="4" w:space="0" w:color="auto"/>
            </w:tcBorders>
            <w:shd w:val="clear" w:color="auto" w:fill="auto"/>
            <w:vAlign w:val="bottom"/>
            <w:hideMark/>
          </w:tcPr>
          <w:p w:rsidR="002E719E" w:rsidRPr="002E719E" w:rsidRDefault="002E719E" w:rsidP="00150985">
            <w:pPr>
              <w:jc w:val="right"/>
              <w:rPr>
                <w:rFonts w:ascii="Times New Roman" w:hAnsi="Times New Roman" w:cs="Times New Roman"/>
              </w:rPr>
            </w:pPr>
            <w:r w:rsidRPr="002E719E">
              <w:rPr>
                <w:rFonts w:ascii="Times New Roman" w:hAnsi="Times New Roman" w:cs="Times New Roman"/>
              </w:rPr>
              <w:t>80.131.747</w:t>
            </w:r>
          </w:p>
        </w:tc>
        <w:tc>
          <w:tcPr>
            <w:tcW w:w="1800" w:type="dxa"/>
            <w:tcBorders>
              <w:top w:val="nil"/>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945.837.577 </w:t>
            </w:r>
          </w:p>
        </w:tc>
      </w:tr>
    </w:tbl>
    <w:p w:rsidR="002E719E" w:rsidRPr="002E719E" w:rsidRDefault="002E719E" w:rsidP="002E719E">
      <w:pPr>
        <w:spacing w:before="240" w:after="120"/>
        <w:jc w:val="both"/>
        <w:rPr>
          <w:rFonts w:ascii="Times New Roman" w:hAnsi="Times New Roman" w:cs="Times New Roman"/>
          <w:b/>
          <w:bCs/>
        </w:rPr>
      </w:pPr>
      <w:r w:rsidRPr="002E719E">
        <w:rPr>
          <w:rFonts w:ascii="Times New Roman" w:hAnsi="Times New Roman" w:cs="Times New Roman"/>
          <w:b/>
          <w:bCs/>
        </w:rPr>
        <w:t>06. Tình hình tăng giảm TSCĐ vô hình (đơn vị tính: VNĐ)</w:t>
      </w:r>
    </w:p>
    <w:p w:rsidR="002E719E" w:rsidRPr="002E719E" w:rsidRDefault="002E719E" w:rsidP="002E719E">
      <w:pPr>
        <w:spacing w:after="120"/>
        <w:jc w:val="both"/>
        <w:rPr>
          <w:rFonts w:ascii="Times New Roman" w:hAnsi="Times New Roman" w:cs="Times New Roman"/>
          <w:b/>
          <w:bCs/>
          <w:sz w:val="20"/>
          <w:szCs w:val="20"/>
        </w:rPr>
      </w:pPr>
    </w:p>
    <w:tbl>
      <w:tblPr>
        <w:tblW w:w="9905" w:type="dxa"/>
        <w:tblInd w:w="103" w:type="dxa"/>
        <w:tblLook w:val="04A0" w:firstRow="1" w:lastRow="0" w:firstColumn="1" w:lastColumn="0" w:noHBand="0" w:noVBand="1"/>
      </w:tblPr>
      <w:tblGrid>
        <w:gridCol w:w="3155"/>
        <w:gridCol w:w="1682"/>
        <w:gridCol w:w="1738"/>
        <w:gridCol w:w="1540"/>
        <w:gridCol w:w="1790"/>
      </w:tblGrid>
      <w:tr w:rsidR="002E719E" w:rsidRPr="002E719E" w:rsidTr="00F81077">
        <w:trPr>
          <w:trHeight w:val="630"/>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Khoản mục</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Quyền sử</w:t>
            </w:r>
            <w:r w:rsidRPr="002E719E">
              <w:rPr>
                <w:rFonts w:ascii="Times New Roman" w:hAnsi="Times New Roman" w:cs="Times New Roman"/>
                <w:b/>
                <w:bCs/>
              </w:rPr>
              <w:br/>
              <w:t xml:space="preserve"> dụng đất</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Phần mềm</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TSCĐ vô hình khác</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 xml:space="preserve">Tổng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xml:space="preserve">NGUYÊN GIÁ </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noWrap/>
            <w:vAlign w:val="center"/>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01/01/2015</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17.242.094.894</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17.242.094.894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Tăng</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67.072.000</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67.072.000</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Cs/>
              </w:rPr>
            </w:pPr>
            <w:r w:rsidRPr="002E719E">
              <w:rPr>
                <w:rFonts w:ascii="Times New Roman" w:hAnsi="Times New Roman" w:cs="Times New Roman"/>
                <w:bCs/>
              </w:rPr>
              <w:t>Tại ngày 31/12/2015</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i/>
                <w:iCs/>
              </w:rPr>
            </w:pPr>
            <w:r w:rsidRPr="002E719E">
              <w:rPr>
                <w:rFonts w:ascii="Times New Roman" w:hAnsi="Times New Roman" w:cs="Times New Roman"/>
                <w:i/>
                <w:iCs/>
              </w:rPr>
              <w:t> </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17.309.166.894</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i/>
                <w:iCs/>
              </w:rPr>
            </w:pPr>
            <w:r w:rsidRPr="002E719E">
              <w:rPr>
                <w:rFonts w:ascii="Times New Roman" w:hAnsi="Times New Roman" w:cs="Times New Roman"/>
                <w:i/>
                <w:iCs/>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17.309.166.894</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i/>
                <w:iCs/>
              </w:rPr>
            </w:pPr>
            <w:r w:rsidRPr="002E719E">
              <w:rPr>
                <w:rFonts w:ascii="Times New Roman" w:hAnsi="Times New Roman" w:cs="Times New Roman"/>
                <w:i/>
                <w:iCs/>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i/>
                <w:iCs/>
              </w:rPr>
            </w:pPr>
            <w:r w:rsidRPr="002E719E">
              <w:rPr>
                <w:rFonts w:ascii="Times New Roman" w:hAnsi="Times New Roman" w:cs="Times New Roman"/>
                <w:i/>
                <w:iCs/>
              </w:rPr>
              <w:t> </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i/>
                <w:iCs/>
              </w:rPr>
            </w:pPr>
            <w:r w:rsidRPr="002E719E">
              <w:rPr>
                <w:rFonts w:ascii="Times New Roman" w:hAnsi="Times New Roman" w:cs="Times New Roman"/>
                <w:i/>
                <w:iCs/>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GIÁ TRỊ HAO MÒN LŨY KẾ</w:t>
            </w:r>
          </w:p>
        </w:tc>
        <w:tc>
          <w:tcPr>
            <w:tcW w:w="1682" w:type="dxa"/>
            <w:tcBorders>
              <w:top w:val="nil"/>
              <w:left w:val="nil"/>
              <w:bottom w:val="nil"/>
              <w:right w:val="nil"/>
            </w:tcBorders>
            <w:shd w:val="clear" w:color="auto" w:fill="auto"/>
            <w:noWrap/>
            <w:vAlign w:val="bottom"/>
            <w:hideMark/>
          </w:tcPr>
          <w:p w:rsidR="002E719E" w:rsidRPr="002E719E" w:rsidRDefault="002E719E" w:rsidP="00F81077">
            <w:pPr>
              <w:rPr>
                <w:rFonts w:ascii="Times New Roman" w:hAnsi="Times New Roman" w:cs="Times New Roman"/>
                <w:color w:val="FFFFFF"/>
              </w:rPr>
            </w:pPr>
            <w:r w:rsidRPr="002E719E">
              <w:rPr>
                <w:rFonts w:ascii="Times New Roman" w:hAnsi="Times New Roman" w:cs="Times New Roman"/>
                <w:color w:val="FFFFFF"/>
              </w:rPr>
              <w:t xml:space="preserve">                        -   </w:t>
            </w:r>
          </w:p>
        </w:tc>
        <w:tc>
          <w:tcPr>
            <w:tcW w:w="1738"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i/>
                <w:iCs/>
              </w:rPr>
            </w:pPr>
            <w:r w:rsidRPr="002E719E">
              <w:rPr>
                <w:rFonts w:ascii="Times New Roman" w:hAnsi="Times New Roman" w:cs="Times New Roman"/>
                <w:i/>
                <w:iCs/>
              </w:rPr>
              <w:t> </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i/>
                <w:iCs/>
              </w:rPr>
            </w:pPr>
            <w:r w:rsidRPr="002E719E">
              <w:rPr>
                <w:rFonts w:ascii="Times New Roman" w:hAnsi="Times New Roman" w:cs="Times New Roman"/>
                <w:i/>
                <w:iCs/>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01/01/2015</w:t>
            </w:r>
          </w:p>
        </w:tc>
        <w:tc>
          <w:tcPr>
            <w:tcW w:w="1682" w:type="dxa"/>
            <w:tcBorders>
              <w:top w:val="nil"/>
              <w:left w:val="nil"/>
              <w:bottom w:val="nil"/>
              <w:right w:val="nil"/>
            </w:tcBorders>
            <w:shd w:val="clear" w:color="auto" w:fill="auto"/>
            <w:noWrap/>
            <w:vAlign w:val="bottom"/>
            <w:hideMark/>
          </w:tcPr>
          <w:p w:rsidR="002E719E" w:rsidRPr="002E719E" w:rsidRDefault="002E719E" w:rsidP="00F81077">
            <w:pPr>
              <w:rPr>
                <w:rFonts w:ascii="Times New Roman" w:hAnsi="Times New Roman" w:cs="Times New Roman"/>
              </w:rPr>
            </w:pPr>
          </w:p>
        </w:tc>
        <w:tc>
          <w:tcPr>
            <w:tcW w:w="1738"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(12.581.508.165)</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i/>
                <w:iCs/>
              </w:rPr>
            </w:pPr>
            <w:r w:rsidRPr="002E719E">
              <w:rPr>
                <w:rFonts w:ascii="Times New Roman" w:hAnsi="Times New Roman" w:cs="Times New Roman"/>
                <w:i/>
                <w:iCs/>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center"/>
              <w:rPr>
                <w:rFonts w:ascii="Times New Roman" w:hAnsi="Times New Roman" w:cs="Times New Roman"/>
              </w:rPr>
            </w:pPr>
            <w:r w:rsidRPr="002E719E">
              <w:rPr>
                <w:rFonts w:ascii="Times New Roman" w:hAnsi="Times New Roman" w:cs="Times New Roman"/>
              </w:rPr>
              <w:t>(12.581.508.165)</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Khấu hao trong kỳ</w:t>
            </w:r>
          </w:p>
        </w:tc>
        <w:tc>
          <w:tcPr>
            <w:tcW w:w="1682" w:type="dxa"/>
            <w:tcBorders>
              <w:top w:val="nil"/>
              <w:left w:val="nil"/>
              <w:bottom w:val="nil"/>
              <w:right w:val="nil"/>
            </w:tcBorders>
            <w:shd w:val="clear" w:color="auto" w:fill="auto"/>
            <w:noWrap/>
            <w:vAlign w:val="bottom"/>
            <w:hideMark/>
          </w:tcPr>
          <w:p w:rsidR="002E719E" w:rsidRPr="002E719E" w:rsidRDefault="002E719E" w:rsidP="00F81077">
            <w:pPr>
              <w:rPr>
                <w:rFonts w:ascii="Times New Roman" w:hAnsi="Times New Roman" w:cs="Times New Roman"/>
              </w:rPr>
            </w:pPr>
          </w:p>
        </w:tc>
        <w:tc>
          <w:tcPr>
            <w:tcW w:w="1738"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(1.910.781.993)</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(1.910.781.993)</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Cs/>
              </w:rPr>
            </w:pPr>
            <w:r w:rsidRPr="002E719E">
              <w:rPr>
                <w:rFonts w:ascii="Times New Roman" w:hAnsi="Times New Roman" w:cs="Times New Roman"/>
                <w:bCs/>
              </w:rPr>
              <w:t>Tại ngày 31/12/2015</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(14.492.290.158)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(14.492.290.158)</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lastRenderedPageBreak/>
              <w:t> </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 xml:space="preserve">GIÁ TRỊ CÒN LẠI </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01/01/2015</w:t>
            </w:r>
          </w:p>
        </w:tc>
        <w:tc>
          <w:tcPr>
            <w:tcW w:w="1682" w:type="dxa"/>
            <w:tcBorders>
              <w:top w:val="nil"/>
              <w:left w:val="nil"/>
              <w:bottom w:val="nil"/>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4.660.586.729 </w:t>
            </w:r>
          </w:p>
        </w:tc>
        <w:tc>
          <w:tcPr>
            <w:tcW w:w="154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4.660.586.729 </w:t>
            </w:r>
          </w:p>
        </w:tc>
      </w:tr>
      <w:tr w:rsidR="002E719E" w:rsidRPr="002E719E" w:rsidTr="00F81077">
        <w:trPr>
          <w:trHeight w:val="34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Tại ngày 30/09/2015</w:t>
            </w:r>
          </w:p>
        </w:tc>
        <w:tc>
          <w:tcPr>
            <w:tcW w:w="1682" w:type="dxa"/>
            <w:tcBorders>
              <w:top w:val="nil"/>
              <w:left w:val="nil"/>
              <w:bottom w:val="single" w:sz="4" w:space="0" w:color="auto"/>
              <w:right w:val="single" w:sz="4" w:space="0" w:color="auto"/>
            </w:tcBorders>
            <w:shd w:val="clear" w:color="auto" w:fill="auto"/>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w:t>
            </w:r>
          </w:p>
        </w:tc>
        <w:tc>
          <w:tcPr>
            <w:tcW w:w="1738" w:type="dxa"/>
            <w:tcBorders>
              <w:top w:val="nil"/>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2.816.876.736</w:t>
            </w:r>
          </w:p>
        </w:tc>
        <w:tc>
          <w:tcPr>
            <w:tcW w:w="1540" w:type="dxa"/>
            <w:tcBorders>
              <w:top w:val="nil"/>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90" w:type="dxa"/>
            <w:tcBorders>
              <w:top w:val="nil"/>
              <w:left w:val="nil"/>
              <w:bottom w:val="single" w:sz="4" w:space="0" w:color="auto"/>
              <w:right w:val="single" w:sz="4" w:space="0" w:color="auto"/>
            </w:tcBorders>
            <w:shd w:val="clear" w:color="auto" w:fill="auto"/>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2.816.876.736</w:t>
            </w:r>
          </w:p>
        </w:tc>
      </w:tr>
    </w:tbl>
    <w:p w:rsidR="002E719E" w:rsidRPr="002E719E" w:rsidRDefault="002E719E" w:rsidP="002E719E">
      <w:pPr>
        <w:spacing w:before="120" w:after="120"/>
        <w:jc w:val="both"/>
        <w:rPr>
          <w:rFonts w:ascii="Times New Roman" w:hAnsi="Times New Roman" w:cs="Times New Roman"/>
          <w:b/>
          <w:bCs/>
        </w:rPr>
      </w:pPr>
    </w:p>
    <w:p w:rsidR="002E719E" w:rsidRPr="002E719E" w:rsidRDefault="002E719E" w:rsidP="002E719E">
      <w:pPr>
        <w:spacing w:before="120" w:after="120"/>
        <w:jc w:val="both"/>
        <w:rPr>
          <w:rFonts w:ascii="Times New Roman" w:hAnsi="Times New Roman" w:cs="Times New Roman"/>
          <w:b/>
          <w:bCs/>
        </w:rPr>
      </w:pPr>
      <w:r w:rsidRPr="002E719E">
        <w:rPr>
          <w:rFonts w:ascii="Times New Roman" w:hAnsi="Times New Roman" w:cs="Times New Roman"/>
          <w:b/>
          <w:bCs/>
        </w:rPr>
        <w:t>07. Chi phí trả trước dài hạn (đơn vị tính: VNĐ)</w:t>
      </w:r>
    </w:p>
    <w:tbl>
      <w:tblPr>
        <w:tblW w:w="9815" w:type="dxa"/>
        <w:tblInd w:w="103" w:type="dxa"/>
        <w:tblLook w:val="04A0" w:firstRow="1" w:lastRow="0" w:firstColumn="1" w:lastColumn="0" w:noHBand="0" w:noVBand="1"/>
      </w:tblPr>
      <w:tblGrid>
        <w:gridCol w:w="5315"/>
        <w:gridCol w:w="2250"/>
        <w:gridCol w:w="2250"/>
      </w:tblGrid>
      <w:tr w:rsidR="002E719E" w:rsidRPr="002E719E" w:rsidTr="00F81077">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Giá trị còn lại của tài sản cố định nhỏ hơn 30 triệu đồng</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63.543.513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190.630.521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 xml:space="preserve">Chi phí di dời, lắp đặt và sửa chữa văn phòng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2.116.915.191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371.921.300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Thiết bị bảo mật (Token cards)</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1.095.143.660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Chi phí trả trước dài hạn khác</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230.177.591 </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157.171.525 </w:t>
            </w:r>
          </w:p>
        </w:tc>
      </w:tr>
      <w:tr w:rsidR="002E719E" w:rsidRPr="002E719E" w:rsidTr="00F81077">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rPr>
            </w:pPr>
            <w:r w:rsidRPr="002E719E">
              <w:rPr>
                <w:rFonts w:ascii="Times New Roman" w:hAnsi="Times New Roman" w:cs="Times New Roman"/>
                <w:b/>
              </w:rPr>
              <w:t>Tổng cộng</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                     3.505.779.954 </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                          719.723.346 </w:t>
            </w:r>
          </w:p>
        </w:tc>
      </w:tr>
    </w:tbl>
    <w:p w:rsidR="002E719E" w:rsidRPr="002E719E" w:rsidRDefault="002E719E" w:rsidP="002E719E">
      <w:pPr>
        <w:spacing w:before="120" w:after="120"/>
        <w:jc w:val="both"/>
        <w:rPr>
          <w:rFonts w:ascii="Times New Roman" w:hAnsi="Times New Roman" w:cs="Times New Roman"/>
          <w:bCs/>
        </w:rPr>
      </w:pPr>
    </w:p>
    <w:p w:rsidR="002E719E" w:rsidRPr="002E719E" w:rsidRDefault="002E719E" w:rsidP="002E719E">
      <w:pPr>
        <w:spacing w:before="120" w:after="120"/>
        <w:jc w:val="both"/>
        <w:rPr>
          <w:rFonts w:ascii="Times New Roman" w:hAnsi="Times New Roman" w:cs="Times New Roman"/>
          <w:b/>
          <w:bCs/>
        </w:rPr>
      </w:pPr>
      <w:r w:rsidRPr="002E719E">
        <w:rPr>
          <w:rFonts w:ascii="Times New Roman" w:hAnsi="Times New Roman" w:cs="Times New Roman"/>
          <w:b/>
          <w:bCs/>
        </w:rPr>
        <w:t>08. Thuế và các khoản phải nộp nhà nước (đơn vị tính: VNĐ)</w:t>
      </w:r>
    </w:p>
    <w:tbl>
      <w:tblPr>
        <w:tblW w:w="9815" w:type="dxa"/>
        <w:tblInd w:w="103" w:type="dxa"/>
        <w:tblLook w:val="04A0" w:firstRow="1" w:lastRow="0" w:firstColumn="1" w:lastColumn="0" w:noHBand="0" w:noVBand="1"/>
      </w:tblPr>
      <w:tblGrid>
        <w:gridCol w:w="5315"/>
        <w:gridCol w:w="2250"/>
        <w:gridCol w:w="2250"/>
      </w:tblGrid>
      <w:tr w:rsidR="002E719E" w:rsidRPr="002E719E" w:rsidTr="00F81077">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Thuế thu nhập cá nhân cư  trú</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48.578.090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25.435.840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Thuế thu nhập cá nhân chuyển nhượng chứng khoán</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195.836.124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49.424.702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Thuế GTGT</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416.364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Thuế thu nhập doanh nghiệp</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269.959.657 </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5315" w:type="dxa"/>
            <w:tcBorders>
              <w:top w:val="nil"/>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                        514.790.235 </w:t>
            </w:r>
          </w:p>
        </w:tc>
        <w:tc>
          <w:tcPr>
            <w:tcW w:w="2250" w:type="dxa"/>
            <w:tcBorders>
              <w:top w:val="nil"/>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rPr>
            </w:pPr>
            <w:r w:rsidRPr="002E719E">
              <w:rPr>
                <w:rFonts w:ascii="Times New Roman" w:hAnsi="Times New Roman" w:cs="Times New Roman"/>
                <w:b/>
                <w:bCs/>
              </w:rPr>
              <w:t xml:space="preserve">                            74.860.542 </w:t>
            </w:r>
          </w:p>
        </w:tc>
      </w:tr>
    </w:tbl>
    <w:p w:rsidR="002E719E" w:rsidRPr="002E719E" w:rsidRDefault="002E719E" w:rsidP="002E719E">
      <w:pPr>
        <w:spacing w:before="120" w:after="120"/>
        <w:ind w:left="115"/>
        <w:jc w:val="both"/>
        <w:rPr>
          <w:rFonts w:ascii="Times New Roman" w:hAnsi="Times New Roman" w:cs="Times New Roman"/>
          <w:b/>
          <w:bCs/>
        </w:rPr>
      </w:pPr>
      <w:r w:rsidRPr="002E719E">
        <w:rPr>
          <w:rFonts w:ascii="Times New Roman" w:hAnsi="Times New Roman" w:cs="Times New Roman"/>
          <w:b/>
          <w:bCs/>
        </w:rPr>
        <w:tab/>
      </w:r>
    </w:p>
    <w:p w:rsidR="002E719E" w:rsidRPr="002E719E" w:rsidRDefault="002E719E" w:rsidP="002E719E">
      <w:pPr>
        <w:rPr>
          <w:rFonts w:ascii="Times New Roman" w:hAnsi="Times New Roman" w:cs="Times New Roman"/>
          <w:b/>
          <w:bCs/>
        </w:rPr>
      </w:pPr>
      <w:r w:rsidRPr="002E719E">
        <w:rPr>
          <w:rFonts w:ascii="Times New Roman" w:hAnsi="Times New Roman" w:cs="Times New Roman"/>
          <w:b/>
          <w:bCs/>
        </w:rPr>
        <w:br w:type="page"/>
      </w:r>
    </w:p>
    <w:p w:rsidR="002E719E" w:rsidRPr="002E719E" w:rsidRDefault="002E719E" w:rsidP="002E719E">
      <w:pPr>
        <w:spacing w:before="120" w:after="240"/>
        <w:jc w:val="both"/>
        <w:rPr>
          <w:rFonts w:ascii="Times New Roman" w:hAnsi="Times New Roman" w:cs="Times New Roman"/>
          <w:b/>
          <w:bCs/>
        </w:rPr>
      </w:pPr>
      <w:r w:rsidRPr="002E719E">
        <w:rPr>
          <w:rFonts w:ascii="Times New Roman" w:hAnsi="Times New Roman" w:cs="Times New Roman"/>
          <w:b/>
          <w:bCs/>
        </w:rPr>
        <w:lastRenderedPageBreak/>
        <w:t>Bảng ước tính thuế Thu nhập hiện hành đến Quý 4 năm 2015 (đơn vị tính: VNĐ)</w:t>
      </w:r>
    </w:p>
    <w:tbl>
      <w:tblPr>
        <w:tblW w:w="7760" w:type="dxa"/>
        <w:tblInd w:w="103" w:type="dxa"/>
        <w:tblLook w:val="04A0" w:firstRow="1" w:lastRow="0" w:firstColumn="1" w:lastColumn="0" w:noHBand="0" w:noVBand="1"/>
      </w:tblPr>
      <w:tblGrid>
        <w:gridCol w:w="5315"/>
        <w:gridCol w:w="2445"/>
      </w:tblGrid>
      <w:tr w:rsidR="002E719E" w:rsidRPr="002E719E" w:rsidTr="00F81077">
        <w:trPr>
          <w:trHeight w:val="342"/>
        </w:trPr>
        <w:tc>
          <w:tcPr>
            <w:tcW w:w="5315" w:type="dxa"/>
            <w:tcBorders>
              <w:top w:val="single" w:sz="4" w:space="0" w:color="auto"/>
              <w:left w:val="single" w:sz="4" w:space="0" w:color="auto"/>
              <w:bottom w:val="nil"/>
              <w:right w:val="single" w:sz="4" w:space="0" w:color="auto"/>
            </w:tcBorders>
            <w:shd w:val="clear" w:color="000000" w:fill="FFFFFF"/>
            <w:noWrap/>
            <w:vAlign w:val="center"/>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Tổng lợi nhuận kế toán trước thuế</w:t>
            </w:r>
          </w:p>
        </w:tc>
        <w:tc>
          <w:tcPr>
            <w:tcW w:w="2445" w:type="dxa"/>
            <w:tcBorders>
              <w:top w:val="single" w:sz="4" w:space="0" w:color="auto"/>
              <w:left w:val="nil"/>
              <w:bottom w:val="nil"/>
              <w:right w:val="single" w:sz="4" w:space="0" w:color="auto"/>
            </w:tcBorders>
            <w:shd w:val="clear" w:color="000000" w:fill="FFFFFF"/>
            <w:vAlign w:val="center"/>
            <w:hideMark/>
          </w:tcPr>
          <w:p w:rsidR="002E719E" w:rsidRPr="002E719E" w:rsidRDefault="002E719E" w:rsidP="00506556">
            <w:pPr>
              <w:jc w:val="right"/>
              <w:rPr>
                <w:rFonts w:ascii="Times New Roman" w:hAnsi="Times New Roman" w:cs="Times New Roman"/>
                <w:b/>
                <w:bCs/>
                <w:color w:val="000000"/>
              </w:rPr>
            </w:pPr>
            <w:r w:rsidRPr="002E719E">
              <w:rPr>
                <w:rFonts w:ascii="Times New Roman" w:hAnsi="Times New Roman" w:cs="Times New Roman"/>
                <w:b/>
                <w:bCs/>
                <w:color w:val="000000"/>
              </w:rPr>
              <w:t>3.641.258.302</w:t>
            </w:r>
          </w:p>
        </w:tc>
      </w:tr>
      <w:tr w:rsidR="002E719E" w:rsidRPr="002E719E" w:rsidTr="00F81077">
        <w:trPr>
          <w:trHeight w:val="297"/>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Các khoản điều chỉnh tăng giảm</w:t>
            </w:r>
          </w:p>
        </w:tc>
        <w:tc>
          <w:tcPr>
            <w:tcW w:w="244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không được khấu trừ</w:t>
            </w:r>
          </w:p>
        </w:tc>
        <w:tc>
          <w:tcPr>
            <w:tcW w:w="244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17.000.000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Các khoản thu nhập cổ tức không chịu thuế</w:t>
            </w:r>
          </w:p>
        </w:tc>
        <w:tc>
          <w:tcPr>
            <w:tcW w:w="244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48.396.500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Lổ lũy kế chuyển sang</w:t>
            </w:r>
          </w:p>
        </w:tc>
        <w:tc>
          <w:tcPr>
            <w:tcW w:w="2445" w:type="dxa"/>
            <w:tcBorders>
              <w:top w:val="nil"/>
              <w:left w:val="nil"/>
              <w:bottom w:val="nil"/>
              <w:right w:val="single" w:sz="4" w:space="0" w:color="auto"/>
            </w:tcBorders>
            <w:shd w:val="clear" w:color="000000" w:fill="FFFFFF"/>
            <w:noWrap/>
            <w:vAlign w:val="bottom"/>
            <w:hideMark/>
          </w:tcPr>
          <w:p w:rsidR="002E719E" w:rsidRPr="002E719E" w:rsidRDefault="002E719E" w:rsidP="00506556">
            <w:pPr>
              <w:jc w:val="right"/>
              <w:rPr>
                <w:rFonts w:ascii="Times New Roman" w:hAnsi="Times New Roman" w:cs="Times New Roman"/>
                <w:color w:val="000000"/>
              </w:rPr>
            </w:pPr>
            <w:r w:rsidRPr="002E719E">
              <w:rPr>
                <w:rFonts w:ascii="Times New Roman" w:hAnsi="Times New Roman" w:cs="Times New Roman"/>
                <w:color w:val="000000"/>
              </w:rPr>
              <w:t>2.382.772.450</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Tổng lợi nhuận tính thuế theo thuế suất 22%</w:t>
            </w:r>
          </w:p>
        </w:tc>
        <w:tc>
          <w:tcPr>
            <w:tcW w:w="2445" w:type="dxa"/>
            <w:tcBorders>
              <w:top w:val="nil"/>
              <w:left w:val="nil"/>
              <w:bottom w:val="nil"/>
              <w:right w:val="single" w:sz="4" w:space="0" w:color="auto"/>
            </w:tcBorders>
            <w:shd w:val="clear" w:color="000000" w:fill="FFFFFF"/>
            <w:noWrap/>
            <w:vAlign w:val="bottom"/>
            <w:hideMark/>
          </w:tcPr>
          <w:p w:rsidR="002E719E" w:rsidRPr="002E719E" w:rsidRDefault="002E719E" w:rsidP="00506556">
            <w:pPr>
              <w:jc w:val="right"/>
              <w:rPr>
                <w:rFonts w:ascii="Times New Roman" w:hAnsi="Times New Roman" w:cs="Times New Roman"/>
                <w:color w:val="000000"/>
              </w:rPr>
            </w:pPr>
            <w:r w:rsidRPr="002E719E">
              <w:rPr>
                <w:rFonts w:ascii="Times New Roman" w:hAnsi="Times New Roman" w:cs="Times New Roman"/>
                <w:color w:val="000000"/>
              </w:rPr>
              <w:t>1.227.089.352</w:t>
            </w:r>
          </w:p>
        </w:tc>
      </w:tr>
      <w:tr w:rsidR="002E719E" w:rsidRPr="002E719E" w:rsidTr="00F81077">
        <w:trPr>
          <w:trHeight w:val="342"/>
        </w:trPr>
        <w:tc>
          <w:tcPr>
            <w:tcW w:w="5315" w:type="dxa"/>
            <w:tcBorders>
              <w:top w:val="nil"/>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rPr>
                <w:rFonts w:ascii="Times New Roman" w:hAnsi="Times New Roman" w:cs="Times New Roman"/>
                <w:b/>
                <w:bCs/>
                <w:color w:val="000000"/>
              </w:rPr>
            </w:pPr>
            <w:r w:rsidRPr="002E719E">
              <w:rPr>
                <w:rFonts w:ascii="Times New Roman" w:hAnsi="Times New Roman" w:cs="Times New Roman"/>
                <w:b/>
                <w:bCs/>
                <w:color w:val="000000"/>
              </w:rPr>
              <w:t>Thuế thu nhập doanh nghiệp ước tính</w:t>
            </w:r>
          </w:p>
        </w:tc>
        <w:tc>
          <w:tcPr>
            <w:tcW w:w="2445" w:type="dxa"/>
            <w:tcBorders>
              <w:top w:val="nil"/>
              <w:left w:val="nil"/>
              <w:bottom w:val="single" w:sz="4" w:space="0" w:color="auto"/>
              <w:right w:val="single" w:sz="4" w:space="0" w:color="auto"/>
            </w:tcBorders>
            <w:shd w:val="clear" w:color="000000" w:fill="FFFFFF"/>
            <w:noWrap/>
            <w:vAlign w:val="bottom"/>
            <w:hideMark/>
          </w:tcPr>
          <w:p w:rsidR="002E719E" w:rsidRPr="002E719E" w:rsidRDefault="002E719E" w:rsidP="00506556">
            <w:pPr>
              <w:jc w:val="right"/>
              <w:rPr>
                <w:rFonts w:ascii="Times New Roman" w:hAnsi="Times New Roman" w:cs="Times New Roman"/>
                <w:b/>
                <w:bCs/>
                <w:color w:val="000000"/>
              </w:rPr>
            </w:pPr>
            <w:r w:rsidRPr="002E719E">
              <w:rPr>
                <w:rFonts w:ascii="Times New Roman" w:hAnsi="Times New Roman" w:cs="Times New Roman"/>
                <w:b/>
                <w:bCs/>
                <w:color w:val="000000"/>
              </w:rPr>
              <w:t>269.959.657</w:t>
            </w:r>
          </w:p>
        </w:tc>
      </w:tr>
    </w:tbl>
    <w:p w:rsidR="002E719E" w:rsidRPr="002E719E" w:rsidRDefault="002E719E" w:rsidP="002E719E">
      <w:pPr>
        <w:spacing w:before="120" w:after="120"/>
        <w:jc w:val="both"/>
        <w:rPr>
          <w:rFonts w:ascii="Times New Roman" w:hAnsi="Times New Roman" w:cs="Times New Roman"/>
          <w:bCs/>
        </w:rPr>
      </w:pPr>
    </w:p>
    <w:p w:rsidR="002E719E" w:rsidRPr="002E719E" w:rsidRDefault="002E719E" w:rsidP="002E719E">
      <w:pPr>
        <w:spacing w:before="120" w:after="240"/>
        <w:jc w:val="both"/>
        <w:rPr>
          <w:rFonts w:ascii="Times New Roman" w:hAnsi="Times New Roman" w:cs="Times New Roman"/>
          <w:b/>
          <w:bCs/>
        </w:rPr>
      </w:pPr>
      <w:r w:rsidRPr="002E719E">
        <w:rPr>
          <w:rFonts w:ascii="Times New Roman" w:hAnsi="Times New Roman" w:cs="Times New Roman"/>
          <w:b/>
          <w:bCs/>
        </w:rPr>
        <w:t>09. Tiền nộp Quỹ hỗ trợ thanh toán (đơn vị tính: VNĐ)</w:t>
      </w:r>
    </w:p>
    <w:tbl>
      <w:tblPr>
        <w:tblW w:w="7565" w:type="dxa"/>
        <w:tblInd w:w="103" w:type="dxa"/>
        <w:tblLook w:val="04A0" w:firstRow="1" w:lastRow="0" w:firstColumn="1" w:lastColumn="0" w:noHBand="0" w:noVBand="1"/>
      </w:tblPr>
      <w:tblGrid>
        <w:gridCol w:w="5315"/>
        <w:gridCol w:w="2250"/>
      </w:tblGrid>
      <w:tr w:rsidR="002E719E" w:rsidRPr="002E719E" w:rsidTr="00506556">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506556">
            <w:pPr>
              <w:rPr>
                <w:rFonts w:ascii="Times New Roman" w:hAnsi="Times New Roman" w:cs="Times New Roman"/>
              </w:rPr>
            </w:pPr>
            <w:r w:rsidRPr="002E719E">
              <w:rPr>
                <w:rFonts w:ascii="Times New Roman" w:hAnsi="Times New Roman" w:cs="Times New Roman"/>
              </w:rPr>
              <w:t>Tiền nộp ban đầu và bổ sung hàng năm</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506556">
            <w:pPr>
              <w:jc w:val="right"/>
              <w:rPr>
                <w:rFonts w:ascii="Times New Roman" w:hAnsi="Times New Roman" w:cs="Times New Roman"/>
              </w:rPr>
            </w:pPr>
            <w:r w:rsidRPr="002E719E">
              <w:rPr>
                <w:rFonts w:ascii="Times New Roman" w:hAnsi="Times New Roman" w:cs="Times New Roman"/>
              </w:rPr>
              <w:t>459.714.839</w:t>
            </w:r>
          </w:p>
        </w:tc>
      </w:tr>
      <w:tr w:rsidR="002E719E" w:rsidRPr="002E719E" w:rsidTr="00506556">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506556">
            <w:pPr>
              <w:rPr>
                <w:rFonts w:ascii="Times New Roman" w:hAnsi="Times New Roman" w:cs="Times New Roman"/>
              </w:rPr>
            </w:pPr>
            <w:r w:rsidRPr="002E719E">
              <w:rPr>
                <w:rFonts w:ascii="Times New Roman" w:hAnsi="Times New Roman" w:cs="Times New Roman"/>
              </w:rPr>
              <w:t>Tiền lãi phân bổ</w:t>
            </w:r>
          </w:p>
        </w:tc>
        <w:tc>
          <w:tcPr>
            <w:tcW w:w="2250" w:type="dxa"/>
            <w:tcBorders>
              <w:top w:val="nil"/>
              <w:left w:val="nil"/>
              <w:bottom w:val="single" w:sz="4" w:space="0" w:color="auto"/>
              <w:right w:val="single" w:sz="4" w:space="0" w:color="auto"/>
            </w:tcBorders>
            <w:shd w:val="clear" w:color="000000" w:fill="FFFFFF"/>
            <w:noWrap/>
            <w:vAlign w:val="bottom"/>
            <w:hideMark/>
          </w:tcPr>
          <w:p w:rsidR="002E719E" w:rsidRPr="002E719E" w:rsidRDefault="002E719E" w:rsidP="00506556">
            <w:pPr>
              <w:jc w:val="right"/>
              <w:rPr>
                <w:rFonts w:ascii="Times New Roman" w:hAnsi="Times New Roman" w:cs="Times New Roman"/>
              </w:rPr>
            </w:pPr>
            <w:r w:rsidRPr="002E719E">
              <w:rPr>
                <w:rFonts w:ascii="Times New Roman" w:hAnsi="Times New Roman" w:cs="Times New Roman"/>
              </w:rPr>
              <w:t>19.541.089</w:t>
            </w:r>
          </w:p>
        </w:tc>
      </w:tr>
      <w:tr w:rsidR="002E719E" w:rsidRPr="002E719E" w:rsidTr="00F81077">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Tổng cộng</w:t>
            </w:r>
          </w:p>
        </w:tc>
        <w:tc>
          <w:tcPr>
            <w:tcW w:w="2250" w:type="dxa"/>
            <w:tcBorders>
              <w:top w:val="nil"/>
              <w:left w:val="nil"/>
              <w:bottom w:val="single" w:sz="4" w:space="0" w:color="auto"/>
              <w:right w:val="single" w:sz="4" w:space="0" w:color="auto"/>
            </w:tcBorders>
            <w:shd w:val="clear" w:color="000000" w:fill="FFFFFF"/>
            <w:noWrap/>
            <w:vAlign w:val="bottom"/>
            <w:hideMark/>
          </w:tcPr>
          <w:p w:rsidR="002E719E" w:rsidRPr="002E719E" w:rsidRDefault="00506556" w:rsidP="00F81077">
            <w:pPr>
              <w:jc w:val="right"/>
              <w:rPr>
                <w:rFonts w:ascii="Times New Roman" w:hAnsi="Times New Roman" w:cs="Times New Roman"/>
                <w:b/>
                <w:bCs/>
              </w:rPr>
            </w:pPr>
            <w:r>
              <w:rPr>
                <w:rFonts w:ascii="Times New Roman" w:hAnsi="Times New Roman" w:cs="Times New Roman"/>
                <w:b/>
                <w:bCs/>
              </w:rPr>
              <w:t>479.255.928</w:t>
            </w:r>
          </w:p>
        </w:tc>
      </w:tr>
    </w:tbl>
    <w:p w:rsidR="002E719E" w:rsidRPr="002E719E" w:rsidRDefault="002E719E" w:rsidP="002E719E">
      <w:pPr>
        <w:jc w:val="both"/>
        <w:rPr>
          <w:rFonts w:ascii="Times New Roman" w:hAnsi="Times New Roman" w:cs="Times New Roman"/>
          <w:b/>
          <w:bCs/>
        </w:rPr>
      </w:pPr>
    </w:p>
    <w:p w:rsidR="002E719E" w:rsidRPr="002E719E" w:rsidRDefault="002E719E" w:rsidP="002E719E">
      <w:pPr>
        <w:spacing w:before="120" w:after="240"/>
        <w:jc w:val="both"/>
        <w:rPr>
          <w:rFonts w:ascii="Times New Roman" w:hAnsi="Times New Roman" w:cs="Times New Roman"/>
          <w:b/>
          <w:bCs/>
        </w:rPr>
      </w:pPr>
      <w:r w:rsidRPr="002E719E">
        <w:rPr>
          <w:rFonts w:ascii="Times New Roman" w:hAnsi="Times New Roman" w:cs="Times New Roman"/>
          <w:b/>
          <w:bCs/>
        </w:rPr>
        <w:t>10. Chi phí phải trả</w:t>
      </w:r>
    </w:p>
    <w:tbl>
      <w:tblPr>
        <w:tblW w:w="9815" w:type="dxa"/>
        <w:tblInd w:w="103" w:type="dxa"/>
        <w:tblLook w:val="04A0" w:firstRow="1" w:lastRow="0" w:firstColumn="1" w:lastColumn="0" w:noHBand="0" w:noVBand="1"/>
      </w:tblPr>
      <w:tblGrid>
        <w:gridCol w:w="5315"/>
        <w:gridCol w:w="2250"/>
        <w:gridCol w:w="2250"/>
      </w:tblGrid>
      <w:tr w:rsidR="002E719E" w:rsidRPr="002E719E" w:rsidTr="00F81077">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Chi phí tiền lương</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311.500.000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370.000.000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Phí kiểm toán</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158.730.000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148.250.000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Chi phí mua quà tặng khách hàng</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125.000.000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E027E2">
            <w:pPr>
              <w:jc w:val="right"/>
              <w:rPr>
                <w:rFonts w:ascii="Times New Roman" w:hAnsi="Times New Roman" w:cs="Times New Roman"/>
              </w:rPr>
            </w:pPr>
            <w:r w:rsidRPr="002E719E">
              <w:rPr>
                <w:rFonts w:ascii="Times New Roman" w:hAnsi="Times New Roman" w:cs="Times New Roman"/>
              </w:rPr>
              <w:t>-</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Phí giao dịch Tháng 12</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174.395.250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Chi phí khác</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47.500.000 </w:t>
            </w:r>
          </w:p>
        </w:tc>
        <w:tc>
          <w:tcPr>
            <w:tcW w:w="2250" w:type="dxa"/>
            <w:tcBorders>
              <w:top w:val="nil"/>
              <w:left w:val="nil"/>
              <w:bottom w:val="nil"/>
              <w:right w:val="single" w:sz="4" w:space="0" w:color="auto"/>
            </w:tcBorders>
            <w:shd w:val="clear" w:color="000000" w:fill="FFFFFF"/>
            <w:vAlign w:val="bottom"/>
            <w:hideMark/>
          </w:tcPr>
          <w:p w:rsidR="002E719E" w:rsidRPr="002E719E" w:rsidRDefault="002E719E" w:rsidP="00506556">
            <w:pPr>
              <w:jc w:val="right"/>
              <w:rPr>
                <w:rFonts w:ascii="Times New Roman" w:hAnsi="Times New Roman" w:cs="Times New Roman"/>
              </w:rPr>
            </w:pPr>
            <w:r w:rsidRPr="002E719E">
              <w:rPr>
                <w:rFonts w:ascii="Times New Roman" w:hAnsi="Times New Roman" w:cs="Times New Roman"/>
              </w:rPr>
              <w:t>287.500.000</w:t>
            </w:r>
          </w:p>
        </w:tc>
      </w:tr>
      <w:tr w:rsidR="002E719E" w:rsidRPr="002E719E" w:rsidTr="00506556">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19E" w:rsidRPr="002E719E" w:rsidRDefault="002E719E" w:rsidP="00506556">
            <w:pPr>
              <w:jc w:val="center"/>
              <w:rPr>
                <w:rFonts w:ascii="Times New Roman" w:hAnsi="Times New Roman" w:cs="Times New Roman"/>
                <w:b/>
                <w:bCs/>
              </w:rPr>
            </w:pPr>
            <w:r w:rsidRPr="002E719E">
              <w:rPr>
                <w:rFonts w:ascii="Times New Roman" w:hAnsi="Times New Roman" w:cs="Times New Roman"/>
                <w:b/>
                <w:bCs/>
              </w:rPr>
              <w:t>Tổng cộng</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506556" w:rsidP="00F81077">
            <w:pPr>
              <w:jc w:val="right"/>
              <w:rPr>
                <w:rFonts w:ascii="Times New Roman" w:hAnsi="Times New Roman" w:cs="Times New Roman"/>
                <w:b/>
                <w:bCs/>
              </w:rPr>
            </w:pPr>
            <w:r>
              <w:rPr>
                <w:rFonts w:ascii="Times New Roman" w:hAnsi="Times New Roman" w:cs="Times New Roman"/>
                <w:b/>
                <w:bCs/>
              </w:rPr>
              <w:t>817.125.250</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E027E2">
            <w:pPr>
              <w:jc w:val="right"/>
              <w:rPr>
                <w:rFonts w:ascii="Times New Roman" w:hAnsi="Times New Roman" w:cs="Times New Roman"/>
                <w:b/>
                <w:bCs/>
              </w:rPr>
            </w:pPr>
            <w:r w:rsidRPr="002E719E">
              <w:rPr>
                <w:rFonts w:ascii="Times New Roman" w:hAnsi="Times New Roman" w:cs="Times New Roman"/>
                <w:b/>
                <w:bCs/>
              </w:rPr>
              <w:t>805.750.000</w:t>
            </w:r>
          </w:p>
        </w:tc>
      </w:tr>
    </w:tbl>
    <w:p w:rsidR="002E719E" w:rsidRPr="002E719E" w:rsidRDefault="002E719E" w:rsidP="002E719E">
      <w:pPr>
        <w:jc w:val="both"/>
        <w:rPr>
          <w:rFonts w:ascii="Times New Roman" w:hAnsi="Times New Roman" w:cs="Times New Roman"/>
          <w:b/>
          <w:bCs/>
        </w:rPr>
      </w:pPr>
    </w:p>
    <w:p w:rsidR="002E719E" w:rsidRPr="002E719E" w:rsidRDefault="002E719E" w:rsidP="002E719E">
      <w:pPr>
        <w:spacing w:before="120" w:after="120"/>
        <w:jc w:val="both"/>
        <w:rPr>
          <w:rFonts w:ascii="Times New Roman" w:hAnsi="Times New Roman" w:cs="Times New Roman"/>
          <w:b/>
          <w:bCs/>
        </w:rPr>
      </w:pPr>
    </w:p>
    <w:p w:rsidR="002E719E" w:rsidRPr="002E719E" w:rsidRDefault="002E719E" w:rsidP="002E719E">
      <w:pPr>
        <w:rPr>
          <w:rFonts w:ascii="Times New Roman" w:hAnsi="Times New Roman" w:cs="Times New Roman"/>
        </w:rPr>
      </w:pPr>
    </w:p>
    <w:p w:rsidR="002E719E" w:rsidRPr="002E719E" w:rsidRDefault="002E719E" w:rsidP="002E719E">
      <w:pPr>
        <w:rPr>
          <w:rFonts w:ascii="Times New Roman" w:hAnsi="Times New Roman" w:cs="Times New Roman"/>
        </w:rPr>
      </w:pPr>
    </w:p>
    <w:p w:rsidR="002E719E" w:rsidRPr="002E719E" w:rsidRDefault="002E719E" w:rsidP="002E719E">
      <w:pPr>
        <w:rPr>
          <w:rFonts w:ascii="Times New Roman" w:hAnsi="Times New Roman" w:cs="Times New Roman"/>
        </w:rPr>
      </w:pPr>
    </w:p>
    <w:p w:rsidR="002E719E" w:rsidRPr="002E719E" w:rsidRDefault="002E719E" w:rsidP="002E719E">
      <w:pPr>
        <w:rPr>
          <w:rFonts w:ascii="Times New Roman" w:hAnsi="Times New Roman" w:cs="Times New Roman"/>
        </w:rPr>
        <w:sectPr w:rsidR="002E719E" w:rsidRPr="002E719E" w:rsidSect="001006B6">
          <w:footerReference w:type="even" r:id="rId15"/>
          <w:footerReference w:type="default" r:id="rId16"/>
          <w:footerReference w:type="first" r:id="rId17"/>
          <w:pgSz w:w="11909" w:h="16834" w:code="9"/>
          <w:pgMar w:top="900" w:right="839" w:bottom="1152" w:left="990" w:header="720" w:footer="720" w:gutter="0"/>
          <w:cols w:space="720"/>
          <w:titlePg/>
          <w:docGrid w:linePitch="360"/>
        </w:sectPr>
      </w:pPr>
    </w:p>
    <w:p w:rsidR="002E719E" w:rsidRPr="002E719E" w:rsidRDefault="002E719E" w:rsidP="002E719E">
      <w:pPr>
        <w:spacing w:before="120" w:after="120"/>
        <w:jc w:val="both"/>
        <w:rPr>
          <w:rFonts w:ascii="Times New Roman" w:hAnsi="Times New Roman" w:cs="Times New Roman"/>
          <w:b/>
          <w:bCs/>
        </w:rPr>
      </w:pPr>
      <w:r w:rsidRPr="002E719E">
        <w:rPr>
          <w:rFonts w:ascii="Times New Roman" w:hAnsi="Times New Roman" w:cs="Times New Roman"/>
          <w:b/>
        </w:rPr>
        <w:lastRenderedPageBreak/>
        <w:t xml:space="preserve">11. Các khoản phải </w:t>
      </w:r>
      <w:proofErr w:type="gramStart"/>
      <w:r w:rsidRPr="002E719E">
        <w:rPr>
          <w:rFonts w:ascii="Times New Roman" w:hAnsi="Times New Roman" w:cs="Times New Roman"/>
          <w:b/>
        </w:rPr>
        <w:t>thu</w:t>
      </w:r>
      <w:proofErr w:type="gramEnd"/>
      <w:r w:rsidRPr="002E719E">
        <w:rPr>
          <w:rFonts w:ascii="Times New Roman" w:hAnsi="Times New Roman" w:cs="Times New Roman"/>
          <w:b/>
        </w:rPr>
        <w:t xml:space="preserve"> ngắn hạn </w:t>
      </w:r>
      <w:r w:rsidRPr="002E719E">
        <w:rPr>
          <w:rFonts w:ascii="Times New Roman" w:hAnsi="Times New Roman" w:cs="Times New Roman"/>
          <w:b/>
          <w:bCs/>
        </w:rPr>
        <w:t>(đơn vị tính: VNĐ)</w:t>
      </w:r>
    </w:p>
    <w:tbl>
      <w:tblPr>
        <w:tblW w:w="14775" w:type="dxa"/>
        <w:tblInd w:w="93" w:type="dxa"/>
        <w:tblLook w:val="04A0" w:firstRow="1" w:lastRow="0" w:firstColumn="1" w:lastColumn="0" w:noHBand="0" w:noVBand="1"/>
      </w:tblPr>
      <w:tblGrid>
        <w:gridCol w:w="3111"/>
        <w:gridCol w:w="1628"/>
        <w:gridCol w:w="1481"/>
        <w:gridCol w:w="1866"/>
        <w:gridCol w:w="1866"/>
        <w:gridCol w:w="1714"/>
        <w:gridCol w:w="1481"/>
        <w:gridCol w:w="1628"/>
      </w:tblGrid>
      <w:tr w:rsidR="002E719E" w:rsidRPr="002E719E" w:rsidTr="00F81077">
        <w:trPr>
          <w:trHeight w:val="458"/>
        </w:trPr>
        <w:tc>
          <w:tcPr>
            <w:tcW w:w="3396" w:type="dxa"/>
            <w:vMerge w:val="restart"/>
            <w:tcBorders>
              <w:top w:val="single" w:sz="4" w:space="0" w:color="auto"/>
              <w:left w:val="single" w:sz="4" w:space="0" w:color="auto"/>
              <w:bottom w:val="nil"/>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kỳ</w:t>
            </w:r>
          </w:p>
        </w:tc>
        <w:tc>
          <w:tcPr>
            <w:tcW w:w="3447" w:type="dxa"/>
            <w:gridSpan w:val="2"/>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phát sinh trong kỳ</w:t>
            </w:r>
          </w:p>
        </w:tc>
        <w:tc>
          <w:tcPr>
            <w:tcW w:w="3195" w:type="dxa"/>
            <w:gridSpan w:val="2"/>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1628" w:type="dxa"/>
            <w:vMerge w:val="restart"/>
            <w:tcBorders>
              <w:top w:val="single" w:sz="4" w:space="0" w:color="auto"/>
              <w:left w:val="single" w:sz="4" w:space="0" w:color="auto"/>
              <w:bottom w:val="nil"/>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dự phòng đã lập</w:t>
            </w:r>
          </w:p>
        </w:tc>
      </w:tr>
      <w:tr w:rsidR="002E719E" w:rsidRPr="002E719E" w:rsidTr="00E027E2">
        <w:trPr>
          <w:trHeight w:val="332"/>
        </w:trPr>
        <w:tc>
          <w:tcPr>
            <w:tcW w:w="3396" w:type="dxa"/>
            <w:vMerge/>
            <w:tcBorders>
              <w:top w:val="single" w:sz="4" w:space="0" w:color="auto"/>
              <w:left w:val="single" w:sz="4" w:space="0" w:color="auto"/>
              <w:bottom w:val="nil"/>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c>
          <w:tcPr>
            <w:tcW w:w="1628"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số</w:t>
            </w:r>
          </w:p>
        </w:tc>
        <w:tc>
          <w:tcPr>
            <w:tcW w:w="1481"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quá hạn</w:t>
            </w:r>
          </w:p>
        </w:tc>
        <w:tc>
          <w:tcPr>
            <w:tcW w:w="1746"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Tăng</w:t>
            </w:r>
          </w:p>
        </w:tc>
        <w:tc>
          <w:tcPr>
            <w:tcW w:w="1701"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Giảm</w:t>
            </w:r>
          </w:p>
        </w:tc>
        <w:tc>
          <w:tcPr>
            <w:tcW w:w="1714"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số</w:t>
            </w:r>
          </w:p>
        </w:tc>
        <w:tc>
          <w:tcPr>
            <w:tcW w:w="1481"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quá hạn</w:t>
            </w:r>
          </w:p>
        </w:tc>
        <w:tc>
          <w:tcPr>
            <w:tcW w:w="1628" w:type="dxa"/>
            <w:vMerge/>
            <w:tcBorders>
              <w:top w:val="single" w:sz="4" w:space="0" w:color="auto"/>
              <w:left w:val="single" w:sz="4" w:space="0" w:color="auto"/>
              <w:bottom w:val="nil"/>
              <w:right w:val="single" w:sz="4" w:space="0" w:color="auto"/>
            </w:tcBorders>
            <w:vAlign w:val="center"/>
            <w:hideMark/>
          </w:tcPr>
          <w:p w:rsidR="002E719E" w:rsidRPr="002E719E" w:rsidRDefault="002E719E" w:rsidP="00F81077">
            <w:pPr>
              <w:rPr>
                <w:rFonts w:ascii="Times New Roman" w:hAnsi="Times New Roman" w:cs="Times New Roman"/>
                <w:b/>
                <w:bCs/>
                <w:color w:val="000000"/>
              </w:rPr>
            </w:pPr>
          </w:p>
        </w:tc>
      </w:tr>
      <w:tr w:rsidR="002E719E" w:rsidRPr="002E719E" w:rsidTr="00150985">
        <w:trPr>
          <w:trHeight w:val="287"/>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A</w:t>
            </w:r>
          </w:p>
        </w:tc>
        <w:tc>
          <w:tcPr>
            <w:tcW w:w="1628"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1</w:t>
            </w:r>
          </w:p>
        </w:tc>
        <w:tc>
          <w:tcPr>
            <w:tcW w:w="1481"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2</w:t>
            </w:r>
          </w:p>
        </w:tc>
        <w:tc>
          <w:tcPr>
            <w:tcW w:w="1746"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5</w:t>
            </w:r>
          </w:p>
        </w:tc>
        <w:tc>
          <w:tcPr>
            <w:tcW w:w="1714"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6</w:t>
            </w:r>
          </w:p>
        </w:tc>
        <w:tc>
          <w:tcPr>
            <w:tcW w:w="1481" w:type="dxa"/>
            <w:tcBorders>
              <w:top w:val="nil"/>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7</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9</w:t>
            </w:r>
          </w:p>
        </w:tc>
      </w:tr>
      <w:tr w:rsidR="002E719E" w:rsidRPr="002E719E" w:rsidTr="00F81077">
        <w:trPr>
          <w:trHeight w:val="458"/>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1. Phải thu của khách hàng</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540"/>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2. Phải thu hoạt động giao dịch chứng khoán</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603"/>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 </w:t>
            </w:r>
            <w:r w:rsidRPr="002E719E">
              <w:rPr>
                <w:rFonts w:ascii="Times New Roman" w:hAnsi="Times New Roman" w:cs="Times New Roman"/>
                <w:i/>
                <w:iCs/>
                <w:color w:val="000000"/>
              </w:rPr>
              <w:t>Phải thu của Sở (Trung tâm) GDCK</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630"/>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Phải thu khách hàng về giao dịch chứng khoán</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73.264.931.511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1.402.076.036.173</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1.326.575.944.623</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148.765.023.061</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738"/>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Phải thu tổ chức phát hành (bảo lãnh phát  hành) chứng khoán</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630"/>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Phải thu Trung tâm lưu ký chứng khoán</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450"/>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Phải thu thành viên khác</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3. Thuế GTGT được khấu trừ</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4. Phải thu khác</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843B78">
            <w:pPr>
              <w:jc w:val="right"/>
              <w:rPr>
                <w:rFonts w:ascii="Times New Roman" w:hAnsi="Times New Roman" w:cs="Times New Roman"/>
                <w:color w:val="000000"/>
              </w:rPr>
            </w:pPr>
            <w:r w:rsidRPr="002E719E">
              <w:rPr>
                <w:rFonts w:ascii="Times New Roman" w:hAnsi="Times New Roman" w:cs="Times New Roman"/>
                <w:color w:val="000000"/>
              </w:rPr>
              <w:t>9.387.491.955</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E027E2" w:rsidP="00F81077">
            <w:pPr>
              <w:jc w:val="right"/>
              <w:rPr>
                <w:rFonts w:ascii="Times New Roman" w:hAnsi="Times New Roman" w:cs="Times New Roman"/>
                <w:color w:val="000000"/>
              </w:rPr>
            </w:pPr>
            <w:r>
              <w:rPr>
                <w:rFonts w:ascii="Times New Roman" w:hAnsi="Times New Roman" w:cs="Times New Roman"/>
                <w:color w:val="000000"/>
              </w:rPr>
              <w:t>2.000.000.000</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101.158.994.816</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86.612.570.641</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23.933.916.130</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2.000.000.000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843B78" w:rsidP="00F81077">
            <w:pPr>
              <w:jc w:val="right"/>
              <w:rPr>
                <w:rFonts w:ascii="Times New Roman" w:hAnsi="Times New Roman" w:cs="Times New Roman"/>
              </w:rPr>
            </w:pPr>
            <w:r>
              <w:rPr>
                <w:rFonts w:ascii="Times New Roman" w:hAnsi="Times New Roman" w:cs="Times New Roman"/>
              </w:rPr>
              <w:t>(</w:t>
            </w:r>
            <w:r w:rsidR="002E719E" w:rsidRPr="002E719E">
              <w:rPr>
                <w:rFonts w:ascii="Times New Roman" w:hAnsi="Times New Roman" w:cs="Times New Roman"/>
              </w:rPr>
              <w:t>1.700.000.000)</w:t>
            </w:r>
          </w:p>
        </w:tc>
      </w:tr>
      <w:tr w:rsidR="002E719E" w:rsidRPr="002E719E" w:rsidTr="00F81077">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5. Ứng trước cho người bán</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843B78">
            <w:pPr>
              <w:jc w:val="right"/>
              <w:rPr>
                <w:rFonts w:ascii="Times New Roman" w:hAnsi="Times New Roman" w:cs="Times New Roman"/>
                <w:color w:val="000000"/>
              </w:rPr>
            </w:pPr>
            <w:r w:rsidRPr="002E719E">
              <w:rPr>
                <w:rFonts w:ascii="Times New Roman" w:hAnsi="Times New Roman" w:cs="Times New Roman"/>
                <w:color w:val="000000"/>
              </w:rPr>
              <w:t>223.682.000</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843B78">
            <w:pPr>
              <w:jc w:val="right"/>
              <w:rPr>
                <w:rFonts w:ascii="Times New Roman" w:hAnsi="Times New Roman" w:cs="Times New Roman"/>
                <w:color w:val="000000"/>
              </w:rPr>
            </w:pPr>
            <w:r w:rsidRPr="002E719E">
              <w:rPr>
                <w:rFonts w:ascii="Times New Roman" w:hAnsi="Times New Roman" w:cs="Times New Roman"/>
                <w:color w:val="000000"/>
              </w:rPr>
              <w:t>1.035.928.061</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1.042.100.061</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217.510.000</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6. Dự phòng phải thu khó đòi</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(1.400.000.000)</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(300.000.000)</w:t>
            </w:r>
          </w:p>
        </w:tc>
        <w:tc>
          <w:tcPr>
            <w:tcW w:w="170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(1.700.000.000)</w:t>
            </w:r>
          </w:p>
        </w:tc>
        <w:tc>
          <w:tcPr>
            <w:tcW w:w="1481"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FF0000"/>
              </w:rPr>
            </w:pPr>
            <w:r w:rsidRPr="002E719E">
              <w:rPr>
                <w:rFonts w:ascii="Times New Roman" w:hAnsi="Times New Roman" w:cs="Times New Roman"/>
                <w:color w:val="FF0000"/>
              </w:rPr>
              <w:t> </w:t>
            </w:r>
          </w:p>
        </w:tc>
      </w:tr>
      <w:tr w:rsidR="002E719E" w:rsidRPr="002E719E" w:rsidTr="00F81077">
        <w:trPr>
          <w:trHeight w:val="342"/>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1628"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81.476.105.466 </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2.000.000.000 </w:t>
            </w:r>
          </w:p>
        </w:tc>
        <w:tc>
          <w:tcPr>
            <w:tcW w:w="1746" w:type="dxa"/>
            <w:tcBorders>
              <w:top w:val="single" w:sz="4" w:space="0" w:color="auto"/>
              <w:left w:val="nil"/>
              <w:bottom w:val="single" w:sz="4" w:space="0" w:color="auto"/>
              <w:right w:val="single" w:sz="4" w:space="0" w:color="auto"/>
            </w:tcBorders>
            <w:shd w:val="clear" w:color="000000" w:fill="FFFFFF"/>
            <w:vAlign w:val="bottom"/>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1.503.970.959.050</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1.414.230.615.325</w:t>
            </w:r>
          </w:p>
        </w:tc>
        <w:tc>
          <w:tcPr>
            <w:tcW w:w="1714" w:type="dxa"/>
            <w:tcBorders>
              <w:top w:val="single" w:sz="4" w:space="0" w:color="auto"/>
              <w:left w:val="nil"/>
              <w:bottom w:val="single" w:sz="4" w:space="0" w:color="auto"/>
              <w:right w:val="single" w:sz="4" w:space="0" w:color="auto"/>
            </w:tcBorders>
            <w:shd w:val="clear" w:color="000000" w:fill="FFFFFF"/>
            <w:vAlign w:val="bottom"/>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171.216.449.191</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2.000.000.000 </w:t>
            </w:r>
          </w:p>
        </w:tc>
        <w:tc>
          <w:tcPr>
            <w:tcW w:w="1628" w:type="dxa"/>
            <w:tcBorders>
              <w:top w:val="single" w:sz="4" w:space="0" w:color="auto"/>
              <w:left w:val="nil"/>
              <w:bottom w:val="single" w:sz="4" w:space="0" w:color="auto"/>
              <w:right w:val="single" w:sz="4" w:space="0" w:color="auto"/>
            </w:tcBorders>
            <w:shd w:val="clear" w:color="000000" w:fill="FFFFFF"/>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(1.700.000.000)</w:t>
            </w:r>
          </w:p>
        </w:tc>
      </w:tr>
    </w:tbl>
    <w:p w:rsidR="00E027E2" w:rsidRDefault="002E719E" w:rsidP="002E719E">
      <w:pPr>
        <w:spacing w:before="120" w:after="120"/>
        <w:ind w:left="115"/>
        <w:jc w:val="both"/>
        <w:rPr>
          <w:rFonts w:ascii="Times New Roman" w:hAnsi="Times New Roman" w:cs="Times New Roman"/>
          <w:bCs/>
        </w:rPr>
      </w:pPr>
      <w:r w:rsidRPr="002E719E">
        <w:rPr>
          <w:rFonts w:ascii="Times New Roman" w:hAnsi="Times New Roman" w:cs="Times New Roman"/>
          <w:bCs/>
        </w:rPr>
        <w:t>Phả</w:t>
      </w:r>
      <w:bookmarkStart w:id="0" w:name="_GoBack"/>
      <w:bookmarkEnd w:id="0"/>
      <w:r w:rsidRPr="002E719E">
        <w:rPr>
          <w:rFonts w:ascii="Times New Roman" w:hAnsi="Times New Roman" w:cs="Times New Roman"/>
          <w:bCs/>
        </w:rPr>
        <w:t xml:space="preserve">i </w:t>
      </w:r>
      <w:proofErr w:type="gramStart"/>
      <w:r w:rsidRPr="002E719E">
        <w:rPr>
          <w:rFonts w:ascii="Times New Roman" w:hAnsi="Times New Roman" w:cs="Times New Roman"/>
          <w:bCs/>
        </w:rPr>
        <w:t>thu</w:t>
      </w:r>
      <w:proofErr w:type="gramEnd"/>
      <w:r w:rsidRPr="002E719E">
        <w:rPr>
          <w:rFonts w:ascii="Times New Roman" w:hAnsi="Times New Roman" w:cs="Times New Roman"/>
          <w:bCs/>
        </w:rPr>
        <w:t xml:space="preserve"> khác bao gồm:</w:t>
      </w:r>
    </w:p>
    <w:p w:rsidR="002E719E" w:rsidRPr="002E719E" w:rsidRDefault="002E719E" w:rsidP="002E719E">
      <w:pPr>
        <w:spacing w:before="120" w:after="120"/>
        <w:ind w:left="115"/>
        <w:jc w:val="both"/>
        <w:rPr>
          <w:rFonts w:ascii="Times New Roman" w:hAnsi="Times New Roman" w:cs="Times New Roman"/>
          <w:bCs/>
        </w:rPr>
      </w:pPr>
      <w:r w:rsidRPr="002E719E">
        <w:rPr>
          <w:rFonts w:ascii="Times New Roman" w:hAnsi="Times New Roman" w:cs="Times New Roman"/>
          <w:bCs/>
        </w:rPr>
        <w:lastRenderedPageBreak/>
        <w:t xml:space="preserve">Trích trước tiền lãi ngân hàng và phải </w:t>
      </w:r>
      <w:proofErr w:type="gramStart"/>
      <w:r w:rsidRPr="002E719E">
        <w:rPr>
          <w:rFonts w:ascii="Times New Roman" w:hAnsi="Times New Roman" w:cs="Times New Roman"/>
          <w:bCs/>
        </w:rPr>
        <w:t>thu</w:t>
      </w:r>
      <w:proofErr w:type="gramEnd"/>
      <w:r w:rsidRPr="002E719E">
        <w:rPr>
          <w:rFonts w:ascii="Times New Roman" w:hAnsi="Times New Roman" w:cs="Times New Roman"/>
          <w:bCs/>
        </w:rPr>
        <w:t xml:space="preserve"> khác từ ông Đoàn Quang Sang: 4.000.000.000 đ (đã lập dự phòng 1.700.000.000 đồng) </w:t>
      </w:r>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spacing w:before="120" w:after="120"/>
        <w:ind w:left="115"/>
        <w:jc w:val="both"/>
        <w:rPr>
          <w:rFonts w:ascii="Times New Roman" w:hAnsi="Times New Roman" w:cs="Times New Roman"/>
          <w:b/>
          <w:bCs/>
        </w:rPr>
        <w:sectPr w:rsidR="002E719E" w:rsidRPr="002E719E" w:rsidSect="00E027E2">
          <w:pgSz w:w="16834" w:h="11909" w:orient="landscape" w:code="9"/>
          <w:pgMar w:top="630" w:right="1152" w:bottom="540" w:left="1152" w:header="720" w:footer="720" w:gutter="0"/>
          <w:cols w:space="720"/>
          <w:docGrid w:linePitch="360"/>
        </w:sectPr>
      </w:pPr>
    </w:p>
    <w:p w:rsidR="002E719E" w:rsidRPr="002E719E" w:rsidRDefault="002E719E" w:rsidP="002E719E">
      <w:pPr>
        <w:spacing w:before="120" w:after="240"/>
        <w:jc w:val="both"/>
        <w:rPr>
          <w:rFonts w:ascii="Times New Roman" w:hAnsi="Times New Roman" w:cs="Times New Roman"/>
          <w:b/>
          <w:bCs/>
        </w:rPr>
      </w:pPr>
      <w:r w:rsidRPr="002E719E">
        <w:rPr>
          <w:rFonts w:ascii="Times New Roman" w:hAnsi="Times New Roman" w:cs="Times New Roman"/>
          <w:b/>
          <w:bCs/>
        </w:rPr>
        <w:lastRenderedPageBreak/>
        <w:t>12. Phải trả hoạt động giao dịch chứng khoán (đơn vị tính: VNĐ)</w:t>
      </w:r>
    </w:p>
    <w:tbl>
      <w:tblPr>
        <w:tblW w:w="9815" w:type="dxa"/>
        <w:tblInd w:w="103" w:type="dxa"/>
        <w:tblLook w:val="04A0" w:firstRow="1" w:lastRow="0" w:firstColumn="1" w:lastColumn="0" w:noHBand="0" w:noVBand="1"/>
      </w:tblPr>
      <w:tblGrid>
        <w:gridCol w:w="4960"/>
        <w:gridCol w:w="2605"/>
        <w:gridCol w:w="2250"/>
      </w:tblGrid>
      <w:tr w:rsidR="002E719E" w:rsidRPr="002E719E" w:rsidTr="00F81077">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Phải trả trung tâm lưu ký</w:t>
            </w:r>
          </w:p>
        </w:tc>
        <w:tc>
          <w:tcPr>
            <w:tcW w:w="260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Thanh toán bù trừ giao dịch chứng khoán</w:t>
            </w:r>
          </w:p>
        </w:tc>
        <w:tc>
          <w:tcPr>
            <w:tcW w:w="260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6.154.352.000</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6.198.778.329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Phải trả nhà đầu tư</w:t>
            </w:r>
          </w:p>
        </w:tc>
        <w:tc>
          <w:tcPr>
            <w:tcW w:w="260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16.118.080.498</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5.418.532.967 </w:t>
            </w:r>
          </w:p>
        </w:tc>
      </w:tr>
      <w:tr w:rsidR="002E719E" w:rsidRPr="002E719E" w:rsidTr="00F81077">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605"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22.272.432.498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11.617.311.296 </w:t>
            </w:r>
          </w:p>
        </w:tc>
      </w:tr>
    </w:tbl>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spacing w:before="120" w:after="240"/>
        <w:jc w:val="both"/>
        <w:rPr>
          <w:rFonts w:ascii="Times New Roman" w:hAnsi="Times New Roman" w:cs="Times New Roman"/>
          <w:b/>
          <w:bCs/>
        </w:rPr>
      </w:pPr>
      <w:r w:rsidRPr="002E719E">
        <w:rPr>
          <w:rFonts w:ascii="Times New Roman" w:hAnsi="Times New Roman" w:cs="Times New Roman"/>
          <w:b/>
          <w:bCs/>
        </w:rPr>
        <w:t>13. Tình hình tăng giảm nguồn vốn chủ sở hữu (đơn vị tính: VNĐ)</w:t>
      </w:r>
    </w:p>
    <w:tbl>
      <w:tblPr>
        <w:tblW w:w="9815" w:type="dxa"/>
        <w:tblInd w:w="103" w:type="dxa"/>
        <w:tblLook w:val="04A0" w:firstRow="1" w:lastRow="0" w:firstColumn="1" w:lastColumn="0" w:noHBand="0" w:noVBand="1"/>
      </w:tblPr>
      <w:tblGrid>
        <w:gridCol w:w="2981"/>
        <w:gridCol w:w="1900"/>
        <w:gridCol w:w="1660"/>
        <w:gridCol w:w="1536"/>
        <w:gridCol w:w="1738"/>
      </w:tblGrid>
      <w:tr w:rsidR="002E719E" w:rsidRPr="002E719E" w:rsidTr="00F81077">
        <w:trPr>
          <w:trHeight w:val="540"/>
        </w:trPr>
        <w:tc>
          <w:tcPr>
            <w:tcW w:w="3520" w:type="dxa"/>
            <w:tcBorders>
              <w:top w:val="single" w:sz="4" w:space="0" w:color="auto"/>
              <w:left w:val="single" w:sz="4" w:space="0" w:color="auto"/>
              <w:bottom w:val="nil"/>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1900" w:type="dxa"/>
            <w:tcBorders>
              <w:top w:val="single" w:sz="4" w:space="0" w:color="auto"/>
              <w:left w:val="nil"/>
              <w:bottom w:val="nil"/>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đầu năm</w:t>
            </w:r>
          </w:p>
        </w:tc>
        <w:tc>
          <w:tcPr>
            <w:tcW w:w="1660" w:type="dxa"/>
            <w:tcBorders>
              <w:top w:val="single" w:sz="4" w:space="0" w:color="auto"/>
              <w:left w:val="nil"/>
              <w:bottom w:val="nil"/>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Tăng trong kỳ</w:t>
            </w:r>
          </w:p>
        </w:tc>
        <w:tc>
          <w:tcPr>
            <w:tcW w:w="1300" w:type="dxa"/>
            <w:tcBorders>
              <w:top w:val="single" w:sz="4" w:space="0" w:color="auto"/>
              <w:left w:val="nil"/>
              <w:bottom w:val="nil"/>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Giảm trong kỳ</w:t>
            </w:r>
          </w:p>
        </w:tc>
        <w:tc>
          <w:tcPr>
            <w:tcW w:w="1435" w:type="dxa"/>
            <w:tcBorders>
              <w:top w:val="single" w:sz="4" w:space="0" w:color="auto"/>
              <w:left w:val="nil"/>
              <w:bottom w:val="nil"/>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Số cuối kỳ</w:t>
            </w:r>
          </w:p>
        </w:tc>
      </w:tr>
      <w:tr w:rsidR="002E719E" w:rsidRPr="002E719E" w:rsidTr="00F81077">
        <w:trPr>
          <w:trHeight w:val="342"/>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3</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E719E" w:rsidRPr="002E719E" w:rsidRDefault="002E719E" w:rsidP="00F81077">
            <w:pPr>
              <w:jc w:val="center"/>
              <w:rPr>
                <w:rFonts w:ascii="Times New Roman" w:hAnsi="Times New Roman" w:cs="Times New Roman"/>
                <w:color w:val="000000"/>
              </w:rPr>
            </w:pPr>
            <w:r w:rsidRPr="002E719E">
              <w:rPr>
                <w:rFonts w:ascii="Times New Roman" w:hAnsi="Times New Roman" w:cs="Times New Roman"/>
                <w:color w:val="000000"/>
              </w:rPr>
              <w:t>4</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b/>
                <w:bCs/>
              </w:rPr>
            </w:pPr>
            <w:r w:rsidRPr="002E719E">
              <w:rPr>
                <w:rFonts w:ascii="Times New Roman" w:hAnsi="Times New Roman" w:cs="Times New Roman"/>
                <w:b/>
                <w:bCs/>
              </w:rPr>
              <w:t>I - Vốn chủ sở hữu</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1. Vốn đầu tư của chủ sở hữu</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360.000.000.000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360.000.000.000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2. Thặng dư vốn cổ phần</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3. Vốn khác của chủ sở hữu</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4. Cổ phiếu quỹ (*)</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5. Chênh lệch đánh giá lại tài sản</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6. Chênh lệch tỷ giá hối đoái</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7. Quỹ đầu tư phát triển</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8. Quỹ dự phòng tài chính</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9. Quỹ khác thuộc vốn chủ sở hữu</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   </w:t>
            </w:r>
          </w:p>
        </w:tc>
      </w:tr>
      <w:tr w:rsidR="002E719E" w:rsidRPr="002E719E" w:rsidTr="00F81077">
        <w:trPr>
          <w:trHeight w:val="342"/>
        </w:trPr>
        <w:tc>
          <w:tcPr>
            <w:tcW w:w="3520" w:type="dxa"/>
            <w:tcBorders>
              <w:top w:val="nil"/>
              <w:left w:val="single" w:sz="4" w:space="0" w:color="auto"/>
              <w:bottom w:val="nil"/>
              <w:right w:val="single" w:sz="4" w:space="0" w:color="auto"/>
            </w:tcBorders>
            <w:shd w:val="clear" w:color="auto" w:fill="auto"/>
            <w:vAlign w:val="bottom"/>
            <w:hideMark/>
          </w:tcPr>
          <w:p w:rsidR="002E719E" w:rsidRPr="002E719E" w:rsidRDefault="002E719E" w:rsidP="00F81077">
            <w:pPr>
              <w:rPr>
                <w:rFonts w:ascii="Times New Roman" w:hAnsi="Times New Roman" w:cs="Times New Roman"/>
              </w:rPr>
            </w:pPr>
            <w:r w:rsidRPr="002E719E">
              <w:rPr>
                <w:rFonts w:ascii="Times New Roman" w:hAnsi="Times New Roman" w:cs="Times New Roman"/>
              </w:rPr>
              <w:t>10. Lợi nhuận sau thuế chưa phân phối</w:t>
            </w:r>
          </w:p>
        </w:tc>
        <w:tc>
          <w:tcPr>
            <w:tcW w:w="19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(33.018.444.148)</w:t>
            </w:r>
          </w:p>
        </w:tc>
        <w:tc>
          <w:tcPr>
            <w:tcW w:w="166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16.702.325.912</w:t>
            </w:r>
          </w:p>
        </w:tc>
        <w:tc>
          <w:tcPr>
            <w:tcW w:w="1300"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5.913.541.361 </w:t>
            </w:r>
          </w:p>
        </w:tc>
        <w:tc>
          <w:tcPr>
            <w:tcW w:w="1435" w:type="dxa"/>
            <w:tcBorders>
              <w:top w:val="nil"/>
              <w:left w:val="nil"/>
              <w:bottom w:val="nil"/>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rPr>
            </w:pPr>
            <w:r w:rsidRPr="002E719E">
              <w:rPr>
                <w:rFonts w:ascii="Times New Roman" w:hAnsi="Times New Roman" w:cs="Times New Roman"/>
              </w:rPr>
              <w:t xml:space="preserve">     (22.229.659.597)</w:t>
            </w:r>
          </w:p>
        </w:tc>
      </w:tr>
      <w:tr w:rsidR="002E719E" w:rsidRPr="002E719E" w:rsidTr="00F81077">
        <w:trPr>
          <w:trHeight w:val="342"/>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19E" w:rsidRPr="002E719E" w:rsidRDefault="002E719E" w:rsidP="00F81077">
            <w:pPr>
              <w:jc w:val="center"/>
              <w:rPr>
                <w:rFonts w:ascii="Times New Roman" w:hAnsi="Times New Roman" w:cs="Times New Roman"/>
                <w:b/>
                <w:bCs/>
              </w:rPr>
            </w:pPr>
            <w:r w:rsidRPr="002E719E">
              <w:rPr>
                <w:rFonts w:ascii="Times New Roman" w:hAnsi="Times New Roman" w:cs="Times New Roman"/>
                <w:b/>
                <w:bCs/>
              </w:rPr>
              <w:t>Tổng cộng</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326.981.555.852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16.702.325.912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5.913.541.361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337.770.340.403</w:t>
            </w:r>
          </w:p>
        </w:tc>
      </w:tr>
    </w:tbl>
    <w:p w:rsidR="002E719E" w:rsidRPr="002E719E" w:rsidRDefault="002E719E" w:rsidP="002E719E">
      <w:pPr>
        <w:spacing w:before="240"/>
        <w:jc w:val="both"/>
        <w:rPr>
          <w:rFonts w:ascii="Times New Roman" w:hAnsi="Times New Roman" w:cs="Times New Roman"/>
          <w:b/>
          <w:bCs/>
        </w:rPr>
      </w:pPr>
      <w:r w:rsidRPr="002E719E">
        <w:rPr>
          <w:rFonts w:ascii="Times New Roman" w:hAnsi="Times New Roman" w:cs="Times New Roman"/>
          <w:b/>
          <w:bCs/>
        </w:rPr>
        <w:t xml:space="preserve">14. </w:t>
      </w:r>
      <w:r w:rsidRPr="002E719E">
        <w:rPr>
          <w:rFonts w:ascii="Times New Roman" w:hAnsi="Times New Roman" w:cs="Times New Roman"/>
          <w:b/>
        </w:rPr>
        <w:t>Nghiệp vụ và số dư với các bên liên quan</w:t>
      </w:r>
    </w:p>
    <w:p w:rsidR="002E719E" w:rsidRPr="002E719E" w:rsidRDefault="002E719E" w:rsidP="002E719E">
      <w:pPr>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3"/>
      </w:tblGrid>
      <w:tr w:rsidR="002E719E" w:rsidRPr="002E719E" w:rsidTr="00F81077">
        <w:trPr>
          <w:trHeight w:val="387"/>
        </w:trPr>
        <w:tc>
          <w:tcPr>
            <w:tcW w:w="4982" w:type="dxa"/>
          </w:tcPr>
          <w:p w:rsidR="002E719E" w:rsidRPr="002E719E" w:rsidRDefault="002E719E" w:rsidP="00F81077">
            <w:pPr>
              <w:rPr>
                <w:b/>
                <w:sz w:val="22"/>
                <w:szCs w:val="22"/>
              </w:rPr>
            </w:pPr>
            <w:r w:rsidRPr="002E719E">
              <w:rPr>
                <w:b/>
                <w:sz w:val="22"/>
                <w:szCs w:val="22"/>
              </w:rPr>
              <w:t>Danh sách các bên liên quan</w:t>
            </w:r>
          </w:p>
        </w:tc>
        <w:tc>
          <w:tcPr>
            <w:tcW w:w="4983" w:type="dxa"/>
          </w:tcPr>
          <w:p w:rsidR="002E719E" w:rsidRPr="002E719E" w:rsidRDefault="002E719E" w:rsidP="00F81077">
            <w:pPr>
              <w:jc w:val="center"/>
              <w:rPr>
                <w:b/>
                <w:sz w:val="22"/>
                <w:szCs w:val="22"/>
              </w:rPr>
            </w:pPr>
            <w:r w:rsidRPr="002E719E">
              <w:rPr>
                <w:b/>
                <w:sz w:val="22"/>
                <w:szCs w:val="22"/>
              </w:rPr>
              <w:t>Mối quan hệ</w:t>
            </w:r>
          </w:p>
        </w:tc>
      </w:tr>
      <w:tr w:rsidR="002E719E" w:rsidRPr="002E719E" w:rsidTr="00F81077">
        <w:tc>
          <w:tcPr>
            <w:tcW w:w="4982" w:type="dxa"/>
          </w:tcPr>
          <w:p w:rsidR="002E719E" w:rsidRPr="002E719E" w:rsidRDefault="002E719E" w:rsidP="00F81077">
            <w:pPr>
              <w:jc w:val="both"/>
              <w:rPr>
                <w:sz w:val="22"/>
                <w:szCs w:val="22"/>
              </w:rPr>
            </w:pPr>
            <w:r w:rsidRPr="002E719E">
              <w:rPr>
                <w:sz w:val="22"/>
                <w:szCs w:val="22"/>
              </w:rPr>
              <w:t>Công ty Cổ phần Dệt may Thành Công</w:t>
            </w:r>
          </w:p>
        </w:tc>
        <w:tc>
          <w:tcPr>
            <w:tcW w:w="4983" w:type="dxa"/>
          </w:tcPr>
          <w:p w:rsidR="002E719E" w:rsidRPr="002E719E" w:rsidRDefault="002E719E" w:rsidP="00F81077">
            <w:pPr>
              <w:jc w:val="center"/>
              <w:rPr>
                <w:sz w:val="22"/>
                <w:szCs w:val="22"/>
              </w:rPr>
            </w:pPr>
            <w:r w:rsidRPr="002E719E">
              <w:rPr>
                <w:sz w:val="22"/>
                <w:szCs w:val="22"/>
              </w:rPr>
              <w:t>Cổ đông</w:t>
            </w:r>
          </w:p>
        </w:tc>
      </w:tr>
      <w:tr w:rsidR="002E719E" w:rsidRPr="002E719E" w:rsidTr="00F81077">
        <w:tc>
          <w:tcPr>
            <w:tcW w:w="4982" w:type="dxa"/>
          </w:tcPr>
          <w:p w:rsidR="002E719E" w:rsidRPr="002E719E" w:rsidRDefault="002E719E" w:rsidP="00F81077">
            <w:pPr>
              <w:jc w:val="both"/>
              <w:rPr>
                <w:sz w:val="22"/>
                <w:szCs w:val="22"/>
              </w:rPr>
            </w:pPr>
            <w:r w:rsidRPr="002E719E">
              <w:rPr>
                <w:sz w:val="22"/>
                <w:szCs w:val="22"/>
              </w:rPr>
              <w:t>Seamico Securities PLC</w:t>
            </w:r>
          </w:p>
        </w:tc>
        <w:tc>
          <w:tcPr>
            <w:tcW w:w="4983" w:type="dxa"/>
          </w:tcPr>
          <w:p w:rsidR="002E719E" w:rsidRPr="002E719E" w:rsidRDefault="002E719E" w:rsidP="00F81077">
            <w:pPr>
              <w:jc w:val="center"/>
              <w:rPr>
                <w:sz w:val="22"/>
                <w:szCs w:val="22"/>
              </w:rPr>
            </w:pPr>
            <w:r w:rsidRPr="002E719E">
              <w:rPr>
                <w:sz w:val="22"/>
                <w:szCs w:val="22"/>
              </w:rPr>
              <w:t>Cổ đông</w:t>
            </w:r>
          </w:p>
        </w:tc>
      </w:tr>
      <w:tr w:rsidR="002E719E" w:rsidRPr="002E719E" w:rsidTr="00F81077">
        <w:tc>
          <w:tcPr>
            <w:tcW w:w="4982" w:type="dxa"/>
          </w:tcPr>
          <w:p w:rsidR="002E719E" w:rsidRPr="002E719E" w:rsidRDefault="002E719E" w:rsidP="00F81077">
            <w:pPr>
              <w:jc w:val="both"/>
              <w:rPr>
                <w:sz w:val="22"/>
                <w:szCs w:val="22"/>
              </w:rPr>
            </w:pPr>
            <w:r w:rsidRPr="002E719E">
              <w:rPr>
                <w:sz w:val="22"/>
                <w:szCs w:val="22"/>
              </w:rPr>
              <w:t>Ông Đoàn Quang Sang</w:t>
            </w:r>
          </w:p>
        </w:tc>
        <w:tc>
          <w:tcPr>
            <w:tcW w:w="4983" w:type="dxa"/>
          </w:tcPr>
          <w:p w:rsidR="002E719E" w:rsidRPr="002E719E" w:rsidRDefault="002E719E" w:rsidP="00F81077">
            <w:pPr>
              <w:jc w:val="center"/>
              <w:rPr>
                <w:sz w:val="22"/>
                <w:szCs w:val="22"/>
              </w:rPr>
            </w:pPr>
            <w:r w:rsidRPr="002E719E">
              <w:rPr>
                <w:sz w:val="22"/>
                <w:szCs w:val="22"/>
              </w:rPr>
              <w:t>Cổ đông</w:t>
            </w:r>
          </w:p>
        </w:tc>
      </w:tr>
    </w:tbl>
    <w:p w:rsidR="002E719E" w:rsidRPr="002E719E" w:rsidRDefault="002E719E" w:rsidP="002E719E">
      <w:pPr>
        <w:jc w:val="both"/>
        <w:rPr>
          <w:rFonts w:ascii="Times New Roman" w:hAnsi="Times New Roman" w:cs="Times New Roman"/>
        </w:rPr>
      </w:pPr>
    </w:p>
    <w:p w:rsidR="002E719E" w:rsidRPr="002E719E" w:rsidRDefault="002E719E" w:rsidP="002E719E">
      <w:pPr>
        <w:jc w:val="both"/>
        <w:rPr>
          <w:rFonts w:ascii="Times New Roman" w:hAnsi="Times New Roman" w:cs="Times New Roman"/>
        </w:rPr>
      </w:pPr>
      <w:r w:rsidRPr="002E719E">
        <w:rPr>
          <w:rFonts w:ascii="Times New Roman" w:hAnsi="Times New Roman" w:cs="Times New Roman"/>
        </w:rPr>
        <w:t>Trong kỳ, Công ty đã có các giao dịch với các bên liên quan như sau:</w:t>
      </w:r>
    </w:p>
    <w:p w:rsidR="002E719E" w:rsidRPr="002E719E" w:rsidRDefault="002E719E" w:rsidP="002E719E">
      <w:pPr>
        <w:tabs>
          <w:tab w:val="left" w:pos="2385"/>
        </w:tabs>
        <w:ind w:firstLine="720"/>
        <w:jc w:val="both"/>
        <w:rPr>
          <w:rFonts w:ascii="Times New Roman" w:hAnsi="Times New Roman" w:cs="Times New Roman"/>
        </w:rPr>
      </w:pPr>
      <w:r w:rsidRPr="002E719E">
        <w:rPr>
          <w:rFonts w:ascii="Times New Roman" w:hAnsi="Times New Roman" w:cs="Times New Roman"/>
        </w:rPr>
        <w:tab/>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2520"/>
        <w:gridCol w:w="2610"/>
      </w:tblGrid>
      <w:tr w:rsidR="002E719E" w:rsidRPr="002E719E" w:rsidTr="00F81077">
        <w:trPr>
          <w:trHeight w:val="467"/>
        </w:trPr>
        <w:tc>
          <w:tcPr>
            <w:tcW w:w="3863" w:type="dxa"/>
          </w:tcPr>
          <w:p w:rsidR="002E719E" w:rsidRPr="002E719E" w:rsidRDefault="002E719E" w:rsidP="00F81077">
            <w:pPr>
              <w:spacing w:before="120" w:after="120"/>
              <w:jc w:val="both"/>
              <w:rPr>
                <w:b/>
                <w:bCs/>
                <w:sz w:val="22"/>
                <w:szCs w:val="22"/>
              </w:rPr>
            </w:pPr>
          </w:p>
        </w:tc>
        <w:tc>
          <w:tcPr>
            <w:tcW w:w="2520" w:type="dxa"/>
          </w:tcPr>
          <w:p w:rsidR="002E719E" w:rsidRPr="002E719E" w:rsidRDefault="002E719E" w:rsidP="00F81077">
            <w:pPr>
              <w:spacing w:before="120" w:after="120"/>
              <w:jc w:val="right"/>
              <w:rPr>
                <w:bCs/>
                <w:sz w:val="22"/>
                <w:szCs w:val="22"/>
              </w:rPr>
            </w:pPr>
            <w:r w:rsidRPr="002E719E">
              <w:rPr>
                <w:b/>
                <w:bCs/>
                <w:sz w:val="22"/>
                <w:szCs w:val="22"/>
              </w:rPr>
              <w:t>Quý 4/2015</w:t>
            </w:r>
          </w:p>
        </w:tc>
        <w:tc>
          <w:tcPr>
            <w:tcW w:w="2610" w:type="dxa"/>
          </w:tcPr>
          <w:p w:rsidR="002E719E" w:rsidRPr="002E719E" w:rsidRDefault="002E719E" w:rsidP="00F81077">
            <w:pPr>
              <w:spacing w:before="120" w:after="120"/>
              <w:jc w:val="right"/>
              <w:rPr>
                <w:b/>
                <w:bCs/>
                <w:sz w:val="22"/>
                <w:szCs w:val="22"/>
              </w:rPr>
            </w:pPr>
            <w:r w:rsidRPr="002E719E">
              <w:rPr>
                <w:b/>
                <w:bCs/>
                <w:sz w:val="22"/>
                <w:szCs w:val="22"/>
              </w:rPr>
              <w:t>Quý 4/2014</w:t>
            </w:r>
          </w:p>
        </w:tc>
      </w:tr>
      <w:tr w:rsidR="002E719E" w:rsidRPr="002E719E" w:rsidTr="00F81077">
        <w:tc>
          <w:tcPr>
            <w:tcW w:w="3863" w:type="dxa"/>
          </w:tcPr>
          <w:p w:rsidR="002E719E" w:rsidRPr="002E719E" w:rsidRDefault="002E719E" w:rsidP="00F81077">
            <w:pPr>
              <w:spacing w:before="120" w:after="120"/>
              <w:rPr>
                <w:bCs/>
                <w:sz w:val="22"/>
                <w:szCs w:val="22"/>
              </w:rPr>
            </w:pPr>
            <w:r w:rsidRPr="002E719E">
              <w:rPr>
                <w:bCs/>
                <w:sz w:val="22"/>
                <w:szCs w:val="22"/>
              </w:rPr>
              <w:t>Chi phí họp đã trả cho Seamico Securites PLC</w:t>
            </w:r>
          </w:p>
        </w:tc>
        <w:tc>
          <w:tcPr>
            <w:tcW w:w="2520" w:type="dxa"/>
          </w:tcPr>
          <w:p w:rsidR="002E719E" w:rsidRPr="002E719E" w:rsidRDefault="002E719E" w:rsidP="00F81077">
            <w:pPr>
              <w:spacing w:before="120" w:after="120"/>
              <w:jc w:val="right"/>
              <w:rPr>
                <w:bCs/>
                <w:sz w:val="22"/>
                <w:szCs w:val="22"/>
              </w:rPr>
            </w:pPr>
            <w:r w:rsidRPr="002E719E">
              <w:rPr>
                <w:bCs/>
                <w:sz w:val="22"/>
                <w:szCs w:val="22"/>
              </w:rPr>
              <w:t>0</w:t>
            </w:r>
          </w:p>
        </w:tc>
        <w:tc>
          <w:tcPr>
            <w:tcW w:w="2610" w:type="dxa"/>
          </w:tcPr>
          <w:p w:rsidR="002E719E" w:rsidRPr="002E719E" w:rsidRDefault="002E719E" w:rsidP="00F81077">
            <w:pPr>
              <w:spacing w:before="120" w:after="120"/>
              <w:jc w:val="right"/>
              <w:rPr>
                <w:bCs/>
                <w:sz w:val="22"/>
                <w:szCs w:val="22"/>
              </w:rPr>
            </w:pPr>
            <w:r w:rsidRPr="002E719E">
              <w:rPr>
                <w:bCs/>
                <w:sz w:val="22"/>
                <w:szCs w:val="22"/>
              </w:rPr>
              <w:t>0</w:t>
            </w:r>
          </w:p>
        </w:tc>
      </w:tr>
    </w:tbl>
    <w:p w:rsidR="002E719E" w:rsidRPr="002E719E" w:rsidRDefault="002E719E" w:rsidP="002E719E">
      <w:pPr>
        <w:spacing w:before="120" w:after="120"/>
        <w:ind w:left="115"/>
        <w:jc w:val="both"/>
        <w:rPr>
          <w:rFonts w:ascii="Times New Roman" w:hAnsi="Times New Roman" w:cs="Times New Roman"/>
          <w:b/>
          <w:bCs/>
        </w:rPr>
      </w:pPr>
      <w:r w:rsidRPr="002E719E">
        <w:rPr>
          <w:rFonts w:ascii="Times New Roman" w:hAnsi="Times New Roman" w:cs="Times New Roman"/>
          <w:b/>
          <w:bCs/>
        </w:rPr>
        <w:t xml:space="preserve"> </w:t>
      </w:r>
    </w:p>
    <w:p w:rsidR="002E719E" w:rsidRPr="002E719E" w:rsidRDefault="002E719E" w:rsidP="002E719E">
      <w:pPr>
        <w:pStyle w:val="ListParagraph"/>
        <w:numPr>
          <w:ilvl w:val="0"/>
          <w:numId w:val="1"/>
        </w:numPr>
        <w:tabs>
          <w:tab w:val="left" w:pos="360"/>
        </w:tabs>
        <w:spacing w:before="120" w:after="240"/>
        <w:ind w:left="374" w:hanging="187"/>
        <w:contextualSpacing w:val="0"/>
        <w:rPr>
          <w:b/>
          <w:bCs/>
        </w:rPr>
      </w:pPr>
      <w:r w:rsidRPr="002E719E">
        <w:rPr>
          <w:b/>
          <w:bCs/>
        </w:rPr>
        <w:t>THÔNG TIN BỔ SUNG CHO CÁC KHOẢN MỤC TRÌNH BÀY TRONG BÁO CÁO KẾT QUẢ HOẠT ĐỘNG KINH DOANH</w:t>
      </w:r>
    </w:p>
    <w:p w:rsidR="002E719E" w:rsidRPr="002E719E" w:rsidRDefault="002E719E" w:rsidP="002E719E">
      <w:pPr>
        <w:pStyle w:val="ListParagraph"/>
        <w:numPr>
          <w:ilvl w:val="0"/>
          <w:numId w:val="10"/>
        </w:numPr>
        <w:tabs>
          <w:tab w:val="left" w:pos="360"/>
        </w:tabs>
        <w:spacing w:before="120" w:after="240"/>
        <w:ind w:left="360"/>
        <w:contextualSpacing w:val="0"/>
        <w:jc w:val="both"/>
        <w:rPr>
          <w:bCs/>
        </w:rPr>
      </w:pPr>
      <w:r w:rsidRPr="002E719E">
        <w:rPr>
          <w:b/>
          <w:bCs/>
        </w:rPr>
        <w:t>Doanh thu</w:t>
      </w:r>
      <w:r w:rsidRPr="002E719E">
        <w:rPr>
          <w:bCs/>
        </w:rPr>
        <w:t xml:space="preserve"> </w:t>
      </w:r>
      <w:r w:rsidRPr="002E719E">
        <w:rPr>
          <w:b/>
          <w:bCs/>
        </w:rPr>
        <w:t>(đơn vị tính: VNĐ)</w:t>
      </w:r>
    </w:p>
    <w:tbl>
      <w:tblPr>
        <w:tblW w:w="9545" w:type="dxa"/>
        <w:tblInd w:w="103" w:type="dxa"/>
        <w:tblLook w:val="04A0" w:firstRow="1" w:lastRow="0" w:firstColumn="1" w:lastColumn="0" w:noHBand="0" w:noVBand="1"/>
      </w:tblPr>
      <w:tblGrid>
        <w:gridCol w:w="4960"/>
        <w:gridCol w:w="2335"/>
        <w:gridCol w:w="2250"/>
      </w:tblGrid>
      <w:tr w:rsidR="002E719E" w:rsidRPr="002E719E" w:rsidTr="00F81077">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Quý 04/2015</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Quý 04/2014</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Doanh thu hoạt động môi giới chứng khoán </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1.513.255.043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765.667.769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Doanh thu hoạt động đầu tư chứng khoán</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255.331.313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497.894.836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 xml:space="preserve">Doanh thu lưu ký chứng khoán     </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28.963.540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37.560.255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Doanh thu khác</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8.910.063.219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5.912.683.776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xml:space="preserve">  Trong đó:</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xml:space="preserve">     - Doanh thu lãi tiền gửi</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3.293.622.704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4.198.502.868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xml:space="preserve">     - Doanh thu từ Cổ tức HD Tự doanh</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21.000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60.197.200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xml:space="preserve">     - Doanh thu từ cho Vay, ký quỹ</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5.195.966.967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1.636.778.101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xml:space="preserve">     - Doanh thu từ Ứng trước tiền Bán CK</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111.316.495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17.205.607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i/>
                <w:iCs/>
                <w:color w:val="000000"/>
              </w:rPr>
            </w:pPr>
            <w:r w:rsidRPr="002E719E">
              <w:rPr>
                <w:rFonts w:ascii="Times New Roman" w:hAnsi="Times New Roman" w:cs="Times New Roman"/>
                <w:i/>
                <w:iCs/>
                <w:color w:val="000000"/>
              </w:rPr>
              <w:t xml:space="preserve">     - Doanh thu từ HĐTC &amp; Đầu tư TC</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xml:space="preserve">                        309.136.053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i/>
                <w:iCs/>
                <w:color w:val="000000"/>
              </w:rPr>
            </w:pPr>
            <w:r w:rsidRPr="002E719E">
              <w:rPr>
                <w:rFonts w:ascii="Times New Roman" w:hAnsi="Times New Roman" w:cs="Times New Roman"/>
                <w:i/>
                <w:iCs/>
                <w:color w:val="000000"/>
              </w:rPr>
              <w:t> </w:t>
            </w:r>
          </w:p>
        </w:tc>
      </w:tr>
      <w:tr w:rsidR="002E719E" w:rsidRPr="002E719E" w:rsidTr="00F81077">
        <w:trPr>
          <w:trHeight w:val="40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lastRenderedPageBreak/>
              <w:t>Tổng cộng</w:t>
            </w:r>
          </w:p>
        </w:tc>
        <w:tc>
          <w:tcPr>
            <w:tcW w:w="2335"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10.707.613.115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7.213.806.636 </w:t>
            </w:r>
          </w:p>
        </w:tc>
      </w:tr>
    </w:tbl>
    <w:p w:rsidR="002E719E" w:rsidRPr="002E719E" w:rsidRDefault="002E719E" w:rsidP="002E719E">
      <w:pPr>
        <w:tabs>
          <w:tab w:val="left" w:pos="360"/>
        </w:tabs>
        <w:spacing w:before="120" w:after="120"/>
        <w:jc w:val="both"/>
        <w:rPr>
          <w:rFonts w:ascii="Times New Roman" w:hAnsi="Times New Roman" w:cs="Times New Roman"/>
          <w:bCs/>
        </w:rPr>
      </w:pPr>
    </w:p>
    <w:p w:rsidR="002E719E" w:rsidRPr="002E719E" w:rsidRDefault="002E719E" w:rsidP="002E719E">
      <w:pPr>
        <w:pStyle w:val="ListParagraph"/>
        <w:numPr>
          <w:ilvl w:val="0"/>
          <w:numId w:val="10"/>
        </w:numPr>
        <w:tabs>
          <w:tab w:val="left" w:pos="360"/>
        </w:tabs>
        <w:spacing w:before="120" w:after="240"/>
        <w:ind w:left="360"/>
        <w:contextualSpacing w:val="0"/>
        <w:jc w:val="both"/>
        <w:rPr>
          <w:b/>
          <w:bCs/>
        </w:rPr>
      </w:pPr>
      <w:r w:rsidRPr="002E719E">
        <w:rPr>
          <w:b/>
          <w:bCs/>
        </w:rPr>
        <w:t>Chi phí hoạt động kinh doanh chứng khoán (đơn vị tính: VNĐ)</w:t>
      </w:r>
    </w:p>
    <w:tbl>
      <w:tblPr>
        <w:tblW w:w="9545" w:type="dxa"/>
        <w:tblInd w:w="103" w:type="dxa"/>
        <w:tblLook w:val="04A0" w:firstRow="1" w:lastRow="0" w:firstColumn="1" w:lastColumn="0" w:noHBand="0" w:noVBand="1"/>
      </w:tblPr>
      <w:tblGrid>
        <w:gridCol w:w="4960"/>
        <w:gridCol w:w="2335"/>
        <w:gridCol w:w="2250"/>
      </w:tblGrid>
      <w:tr w:rsidR="002E719E" w:rsidRPr="002E719E" w:rsidTr="00F81077">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Quý 04/2015</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Quý 04/2014</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hoạt động môi giới</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435.092.311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265.196.046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hoạt động tự doanh</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9.705.601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363.305.873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hoạt động dự phòng</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781.878.845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46.210.889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lãi vay</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287.312.682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lương nhân viên</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1.090.658.400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602.442.494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khấu hao Tài sản cố định</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321.662.279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664.096.208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vật dụng văn phòng</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447.364.668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112.500.000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dịch vụ thuê ngoài</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663.625.692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471.571.265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bằng tiền khác</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131.454.000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58.876.767 </w:t>
            </w:r>
          </w:p>
        </w:tc>
      </w:tr>
      <w:tr w:rsidR="002E719E" w:rsidRPr="002E719E" w:rsidTr="00F81077">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335"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3.733.662.167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2.319.003.496 </w:t>
            </w:r>
          </w:p>
        </w:tc>
      </w:tr>
    </w:tbl>
    <w:p w:rsidR="002E719E" w:rsidRPr="002E719E" w:rsidRDefault="002E719E" w:rsidP="002E719E">
      <w:pPr>
        <w:pStyle w:val="ListParagraph"/>
        <w:tabs>
          <w:tab w:val="left" w:pos="360"/>
        </w:tabs>
        <w:spacing w:before="120" w:after="240"/>
        <w:ind w:left="360"/>
        <w:contextualSpacing w:val="0"/>
        <w:jc w:val="both"/>
        <w:rPr>
          <w:b/>
          <w:bCs/>
        </w:rPr>
      </w:pPr>
    </w:p>
    <w:p w:rsidR="002E719E" w:rsidRPr="002E719E" w:rsidRDefault="002E719E" w:rsidP="002E719E">
      <w:pPr>
        <w:rPr>
          <w:rFonts w:ascii="Times New Roman" w:hAnsi="Times New Roman" w:cs="Times New Roman"/>
          <w:b/>
          <w:bCs/>
        </w:rPr>
      </w:pPr>
      <w:r w:rsidRPr="002E719E">
        <w:rPr>
          <w:rFonts w:ascii="Times New Roman" w:hAnsi="Times New Roman" w:cs="Times New Roman"/>
          <w:b/>
          <w:bCs/>
        </w:rPr>
        <w:br w:type="page"/>
      </w:r>
    </w:p>
    <w:p w:rsidR="002E719E" w:rsidRPr="002E719E" w:rsidRDefault="002E719E" w:rsidP="002E719E">
      <w:pPr>
        <w:pStyle w:val="ListParagraph"/>
        <w:numPr>
          <w:ilvl w:val="0"/>
          <w:numId w:val="10"/>
        </w:numPr>
        <w:tabs>
          <w:tab w:val="left" w:pos="360"/>
        </w:tabs>
        <w:spacing w:before="120" w:after="240"/>
        <w:ind w:left="360"/>
        <w:contextualSpacing w:val="0"/>
        <w:jc w:val="both"/>
        <w:rPr>
          <w:b/>
          <w:bCs/>
        </w:rPr>
      </w:pPr>
      <w:r w:rsidRPr="002E719E">
        <w:rPr>
          <w:b/>
          <w:bCs/>
        </w:rPr>
        <w:lastRenderedPageBreak/>
        <w:t>Chi phí quản lý doanh nghiệp (đơn vị tính: VNĐ)</w:t>
      </w:r>
    </w:p>
    <w:tbl>
      <w:tblPr>
        <w:tblW w:w="9545" w:type="dxa"/>
        <w:tblInd w:w="103" w:type="dxa"/>
        <w:tblLook w:val="04A0" w:firstRow="1" w:lastRow="0" w:firstColumn="1" w:lastColumn="0" w:noHBand="0" w:noVBand="1"/>
      </w:tblPr>
      <w:tblGrid>
        <w:gridCol w:w="4960"/>
        <w:gridCol w:w="2335"/>
        <w:gridCol w:w="2250"/>
      </w:tblGrid>
      <w:tr w:rsidR="002E719E" w:rsidRPr="002E719E" w:rsidTr="00F81077">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Chỉ tiêu</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Quý 04/2015</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Quý 04/2014</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lương nhân viên</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1.167.408.665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1.243.959.862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khấu hao Tài sản cố định</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453.831.471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520.063.716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vật dụng văn phòng</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258.058.681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242.580.695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dịch vụ thuê ngoài</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676.728.340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1.071.015.693 </w:t>
            </w:r>
          </w:p>
        </w:tc>
      </w:tr>
      <w:tr w:rsidR="002E719E" w:rsidRPr="002E719E" w:rsidTr="00F81077">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2E719E" w:rsidRPr="002E719E" w:rsidRDefault="002E719E" w:rsidP="00F81077">
            <w:pPr>
              <w:rPr>
                <w:rFonts w:ascii="Times New Roman" w:hAnsi="Times New Roman" w:cs="Times New Roman"/>
                <w:color w:val="000000"/>
              </w:rPr>
            </w:pPr>
            <w:r w:rsidRPr="002E719E">
              <w:rPr>
                <w:rFonts w:ascii="Times New Roman" w:hAnsi="Times New Roman" w:cs="Times New Roman"/>
                <w:color w:val="000000"/>
              </w:rPr>
              <w:t>Chi phí bằng tiền khác</w:t>
            </w:r>
          </w:p>
        </w:tc>
        <w:tc>
          <w:tcPr>
            <w:tcW w:w="2335"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780.829.125 </w:t>
            </w:r>
          </w:p>
        </w:tc>
        <w:tc>
          <w:tcPr>
            <w:tcW w:w="2250" w:type="dxa"/>
            <w:tcBorders>
              <w:top w:val="nil"/>
              <w:left w:val="nil"/>
              <w:bottom w:val="nil"/>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color w:val="000000"/>
              </w:rPr>
            </w:pPr>
            <w:r w:rsidRPr="002E719E">
              <w:rPr>
                <w:rFonts w:ascii="Times New Roman" w:hAnsi="Times New Roman" w:cs="Times New Roman"/>
                <w:color w:val="000000"/>
              </w:rPr>
              <w:t xml:space="preserve">                              45.612.163 </w:t>
            </w:r>
          </w:p>
        </w:tc>
      </w:tr>
      <w:tr w:rsidR="002E719E" w:rsidRPr="002E719E" w:rsidTr="00F81077">
        <w:trPr>
          <w:trHeight w:val="40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719E" w:rsidRPr="002E719E" w:rsidRDefault="002E719E" w:rsidP="00F81077">
            <w:pPr>
              <w:jc w:val="center"/>
              <w:rPr>
                <w:rFonts w:ascii="Times New Roman" w:hAnsi="Times New Roman" w:cs="Times New Roman"/>
                <w:b/>
                <w:bCs/>
                <w:color w:val="000000"/>
              </w:rPr>
            </w:pPr>
            <w:r w:rsidRPr="002E719E">
              <w:rPr>
                <w:rFonts w:ascii="Times New Roman" w:hAnsi="Times New Roman" w:cs="Times New Roman"/>
                <w:b/>
                <w:bCs/>
                <w:color w:val="000000"/>
              </w:rPr>
              <w:t>Tổng cộng</w:t>
            </w:r>
          </w:p>
        </w:tc>
        <w:tc>
          <w:tcPr>
            <w:tcW w:w="2335"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3.336.856.282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2E719E" w:rsidRPr="002E719E" w:rsidRDefault="002E719E" w:rsidP="00F81077">
            <w:pPr>
              <w:jc w:val="right"/>
              <w:rPr>
                <w:rFonts w:ascii="Times New Roman" w:hAnsi="Times New Roman" w:cs="Times New Roman"/>
                <w:b/>
                <w:bCs/>
                <w:color w:val="000000"/>
              </w:rPr>
            </w:pPr>
            <w:r w:rsidRPr="002E719E">
              <w:rPr>
                <w:rFonts w:ascii="Times New Roman" w:hAnsi="Times New Roman" w:cs="Times New Roman"/>
                <w:b/>
                <w:bCs/>
                <w:color w:val="000000"/>
              </w:rPr>
              <w:t xml:space="preserve">                       3.123.232.129 </w:t>
            </w:r>
          </w:p>
        </w:tc>
      </w:tr>
    </w:tbl>
    <w:p w:rsidR="002E719E" w:rsidRPr="002E719E" w:rsidRDefault="002E719E" w:rsidP="002E719E">
      <w:pPr>
        <w:pStyle w:val="ListParagraph"/>
        <w:numPr>
          <w:ilvl w:val="0"/>
          <w:numId w:val="10"/>
        </w:numPr>
        <w:tabs>
          <w:tab w:val="left" w:pos="360"/>
        </w:tabs>
        <w:spacing w:before="240" w:after="240"/>
        <w:ind w:left="360"/>
        <w:contextualSpacing w:val="0"/>
        <w:jc w:val="both"/>
        <w:rPr>
          <w:bCs/>
        </w:rPr>
      </w:pPr>
      <w:r w:rsidRPr="002E719E">
        <w:rPr>
          <w:bCs/>
        </w:rPr>
        <w:t>Kết quả kinh doanh Quý 4/2015 có sự tăng trưởng tốt so với Quý 4/2014. Theo đó, lợi nhuận sau thuế của Quý 4/2015 đạt 3.371.298.645 đồng, tăng 1.864.923.680 đồng, tương ứng tăng 123.8% so với Quý 4/2014. Mức biến động lợi nhuận vượt hơn mức 10% so với quý cùng kỳ năm trước là do:</w:t>
      </w:r>
    </w:p>
    <w:p w:rsidR="002E719E" w:rsidRPr="002E719E" w:rsidRDefault="002E719E" w:rsidP="002E719E">
      <w:pPr>
        <w:pStyle w:val="ListParagraph"/>
        <w:numPr>
          <w:ilvl w:val="2"/>
          <w:numId w:val="9"/>
        </w:numPr>
        <w:tabs>
          <w:tab w:val="left" w:pos="540"/>
        </w:tabs>
        <w:spacing w:before="120" w:after="120"/>
        <w:ind w:left="547" w:hanging="187"/>
        <w:contextualSpacing w:val="0"/>
        <w:jc w:val="both"/>
      </w:pPr>
      <w:r w:rsidRPr="002E719E">
        <w:rPr>
          <w:bCs/>
        </w:rPr>
        <w:t xml:space="preserve">Doanh </w:t>
      </w:r>
      <w:proofErr w:type="gramStart"/>
      <w:r w:rsidRPr="002E719E">
        <w:rPr>
          <w:bCs/>
        </w:rPr>
        <w:t>thu</w:t>
      </w:r>
      <w:proofErr w:type="gramEnd"/>
      <w:r w:rsidRPr="002E719E">
        <w:rPr>
          <w:bCs/>
        </w:rPr>
        <w:t xml:space="preserve"> Quý 4/2015 tăng 48.4% so với Quý 4/2014, trong đó, tăng mạnh là doanh thu từ hoạt động </w:t>
      </w:r>
      <w:r w:rsidRPr="002E719E">
        <w:t xml:space="preserve">môi giới chứng khoán (đạt 1.513.255.043 đồng) và doanh thu khác (đạt 8.910.063.219 đồng) tương ứng mức tăng là </w:t>
      </w:r>
      <w:r w:rsidRPr="002E719E">
        <w:rPr>
          <w:bCs/>
        </w:rPr>
        <w:t xml:space="preserve">97.6% và </w:t>
      </w:r>
      <w:r w:rsidRPr="002E719E">
        <w:t>50.7%.</w:t>
      </w:r>
    </w:p>
    <w:p w:rsidR="002E719E" w:rsidRPr="002E719E" w:rsidRDefault="002E719E" w:rsidP="002E719E">
      <w:pPr>
        <w:pStyle w:val="ListParagraph"/>
        <w:numPr>
          <w:ilvl w:val="2"/>
          <w:numId w:val="9"/>
        </w:numPr>
        <w:tabs>
          <w:tab w:val="left" w:pos="540"/>
        </w:tabs>
        <w:spacing w:before="120" w:after="120"/>
        <w:ind w:left="547" w:hanging="187"/>
        <w:contextualSpacing w:val="0"/>
        <w:jc w:val="both"/>
      </w:pPr>
      <w:r w:rsidRPr="002E719E">
        <w:t xml:space="preserve">Chi phí hoạt động kinh doanh và quản lý doanh nghiệp cũng có tăng nhưng chỉ tăng ở mức 61% và 6.8% so với </w:t>
      </w:r>
      <w:r w:rsidRPr="002E719E">
        <w:rPr>
          <w:bCs/>
        </w:rPr>
        <w:t>quý cùng kỳ năm trước.</w:t>
      </w:r>
    </w:p>
    <w:p w:rsidR="002E719E" w:rsidRPr="002E719E" w:rsidRDefault="002E719E" w:rsidP="002E719E">
      <w:pPr>
        <w:spacing w:before="120" w:after="120"/>
        <w:ind w:left="360"/>
        <w:jc w:val="both"/>
        <w:rPr>
          <w:rFonts w:ascii="Times New Roman" w:hAnsi="Times New Roman" w:cs="Times New Roman"/>
        </w:rPr>
      </w:pPr>
      <w:proofErr w:type="gramStart"/>
      <w:r w:rsidRPr="002E719E">
        <w:rPr>
          <w:rFonts w:ascii="Times New Roman" w:hAnsi="Times New Roman" w:cs="Times New Roman"/>
        </w:rPr>
        <w:t>Các nguyên nhân trên đã dẫn đến sự biến động lợi nhuận của Q</w:t>
      </w:r>
      <w:r w:rsidRPr="002E719E">
        <w:rPr>
          <w:rFonts w:ascii="Times New Roman" w:hAnsi="Times New Roman" w:cs="Times New Roman"/>
          <w:bCs/>
        </w:rPr>
        <w:t>uý 4/2015 so với Quý 4/2014 vượt trên mức 10%.</w:t>
      </w:r>
      <w:proofErr w:type="gramEnd"/>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pStyle w:val="ListParagraph"/>
        <w:numPr>
          <w:ilvl w:val="0"/>
          <w:numId w:val="1"/>
        </w:numPr>
        <w:tabs>
          <w:tab w:val="left" w:pos="360"/>
        </w:tabs>
        <w:spacing w:before="120" w:after="120"/>
        <w:ind w:left="374" w:hanging="194"/>
        <w:contextualSpacing w:val="0"/>
        <w:rPr>
          <w:b/>
          <w:bCs/>
        </w:rPr>
      </w:pPr>
      <w:r w:rsidRPr="002E719E">
        <w:rPr>
          <w:b/>
          <w:bCs/>
        </w:rPr>
        <w:t>THÔNG TIN BỔ SUNG CHO CÁC KHOẢN MỤC TRONG BÁO CÁO LƯU CHUYỂN TIỀN TỆ</w:t>
      </w:r>
    </w:p>
    <w:p w:rsidR="002E719E" w:rsidRPr="002E719E" w:rsidRDefault="002E719E" w:rsidP="002E719E">
      <w:pPr>
        <w:numPr>
          <w:ilvl w:val="0"/>
          <w:numId w:val="7"/>
        </w:numPr>
        <w:tabs>
          <w:tab w:val="clear" w:pos="475"/>
          <w:tab w:val="left" w:pos="360"/>
        </w:tabs>
        <w:spacing w:before="120" w:after="120" w:line="240" w:lineRule="auto"/>
        <w:ind w:left="360"/>
        <w:jc w:val="both"/>
        <w:rPr>
          <w:rFonts w:ascii="Times New Roman" w:hAnsi="Times New Roman" w:cs="Times New Roman"/>
          <w:bCs/>
        </w:rPr>
      </w:pPr>
      <w:r w:rsidRPr="002E719E">
        <w:rPr>
          <w:rFonts w:ascii="Times New Roman" w:hAnsi="Times New Roman" w:cs="Times New Roman"/>
          <w:bCs/>
        </w:rPr>
        <w:t xml:space="preserve">Thông tin về các giao dịch không bằng tiền phát sinh trong năm báo cáo. </w:t>
      </w:r>
    </w:p>
    <w:p w:rsidR="002E719E" w:rsidRPr="002E719E" w:rsidRDefault="002E719E" w:rsidP="002E719E">
      <w:pPr>
        <w:numPr>
          <w:ilvl w:val="0"/>
          <w:numId w:val="7"/>
        </w:numPr>
        <w:tabs>
          <w:tab w:val="clear" w:pos="475"/>
          <w:tab w:val="left" w:pos="360"/>
        </w:tabs>
        <w:spacing w:before="120" w:after="120" w:line="240" w:lineRule="auto"/>
        <w:ind w:left="360"/>
        <w:jc w:val="both"/>
        <w:rPr>
          <w:rFonts w:ascii="Times New Roman" w:hAnsi="Times New Roman" w:cs="Times New Roman"/>
          <w:bCs/>
        </w:rPr>
      </w:pPr>
      <w:r w:rsidRPr="002E719E">
        <w:rPr>
          <w:rFonts w:ascii="Times New Roman" w:hAnsi="Times New Roman" w:cs="Times New Roman"/>
          <w:bCs/>
        </w:rPr>
        <w:t>Các khoản tiền và tương đương tiền Công ty nắm giữ nhưng không được sử dụng.</w:t>
      </w:r>
    </w:p>
    <w:p w:rsidR="002E719E" w:rsidRPr="002E719E" w:rsidRDefault="002E719E" w:rsidP="002E719E">
      <w:pPr>
        <w:spacing w:before="120" w:after="120"/>
        <w:ind w:left="115"/>
        <w:jc w:val="both"/>
        <w:rPr>
          <w:rFonts w:ascii="Times New Roman" w:hAnsi="Times New Roman" w:cs="Times New Roman"/>
          <w:b/>
          <w:bCs/>
        </w:rPr>
      </w:pPr>
    </w:p>
    <w:p w:rsidR="002E719E" w:rsidRPr="002E719E" w:rsidRDefault="002E719E" w:rsidP="002E719E">
      <w:pPr>
        <w:pStyle w:val="ListParagraph"/>
        <w:numPr>
          <w:ilvl w:val="0"/>
          <w:numId w:val="1"/>
        </w:numPr>
        <w:tabs>
          <w:tab w:val="left" w:pos="360"/>
        </w:tabs>
        <w:spacing w:before="120" w:after="120"/>
        <w:ind w:left="374" w:hanging="194"/>
        <w:contextualSpacing w:val="0"/>
        <w:rPr>
          <w:b/>
          <w:bCs/>
        </w:rPr>
      </w:pPr>
      <w:r w:rsidRPr="002E719E">
        <w:rPr>
          <w:b/>
        </w:rPr>
        <w:t>THÔNG TIN BỔ SUNG CHO BÁO CÁO TÌNH HÌNH BIẾN ĐỘNG VỐN CHỦ SỞ HỮU NHƯ SAU:</w:t>
      </w:r>
      <w:r w:rsidRPr="002E719E">
        <w:rPr>
          <w:b/>
          <w:bCs/>
        </w:rPr>
        <w:t xml:space="preserve"> không phát sinh</w:t>
      </w:r>
    </w:p>
    <w:p w:rsidR="002E719E" w:rsidRPr="002E719E" w:rsidRDefault="002E719E" w:rsidP="002E719E">
      <w:pPr>
        <w:pStyle w:val="ListParagraph"/>
        <w:numPr>
          <w:ilvl w:val="0"/>
          <w:numId w:val="8"/>
        </w:numPr>
        <w:tabs>
          <w:tab w:val="left" w:pos="360"/>
        </w:tabs>
        <w:ind w:left="360"/>
        <w:jc w:val="both"/>
      </w:pPr>
      <w:r w:rsidRPr="002E719E">
        <w:rPr>
          <w:lang w:val="nl-NL"/>
        </w:rPr>
        <w:t>Phần cổ tức đã được đề xuất, hoặc được công bố sau ngày lập Bảng cân đối kế toán nhưng trước khi báo cáo tài chính được phép phát hành.</w:t>
      </w:r>
    </w:p>
    <w:p w:rsidR="002E719E" w:rsidRPr="002E719E" w:rsidRDefault="002E719E" w:rsidP="002E719E">
      <w:pPr>
        <w:pStyle w:val="ListParagraph"/>
        <w:numPr>
          <w:ilvl w:val="0"/>
          <w:numId w:val="8"/>
        </w:numPr>
        <w:tabs>
          <w:tab w:val="left" w:pos="360"/>
        </w:tabs>
        <w:ind w:left="360"/>
        <w:jc w:val="both"/>
        <w:rPr>
          <w:lang w:val="nl-NL"/>
        </w:rPr>
      </w:pPr>
      <w:r w:rsidRPr="002E719E">
        <w:rPr>
          <w:lang w:val="nl-NL"/>
        </w:rPr>
        <w:t>Giá trị cổ tức của cổ phiếu ưu đãi luỹ kế chưa được ghi nhận.</w:t>
      </w:r>
    </w:p>
    <w:p w:rsidR="002E719E" w:rsidRPr="002E719E" w:rsidRDefault="002E719E" w:rsidP="002E719E">
      <w:pPr>
        <w:pStyle w:val="ListParagraph"/>
        <w:numPr>
          <w:ilvl w:val="0"/>
          <w:numId w:val="8"/>
        </w:numPr>
        <w:tabs>
          <w:tab w:val="left" w:pos="360"/>
        </w:tabs>
        <w:ind w:left="360"/>
        <w:jc w:val="both"/>
      </w:pPr>
      <w:r w:rsidRPr="002E719E">
        <w:rPr>
          <w:lang w:val="nl-NL"/>
        </w:rPr>
        <w:t>Thu nhập và chi phí, lãi hoặc lỗ hạch toán trực tiếp vào nguồn vốn chủ sở hữu.</w:t>
      </w:r>
    </w:p>
    <w:p w:rsidR="002E719E" w:rsidRPr="002E719E" w:rsidRDefault="002E719E" w:rsidP="002E719E">
      <w:pPr>
        <w:spacing w:before="240"/>
        <w:ind w:firstLine="115"/>
        <w:rPr>
          <w:rFonts w:ascii="Times New Roman" w:hAnsi="Times New Roman" w:cs="Times New Roman"/>
          <w:b/>
          <w:bCs/>
        </w:rPr>
      </w:pPr>
      <w:r w:rsidRPr="002E719E">
        <w:rPr>
          <w:rFonts w:ascii="Times New Roman" w:hAnsi="Times New Roman" w:cs="Times New Roman"/>
          <w:b/>
          <w:bCs/>
        </w:rPr>
        <w:t>Phê duyệt và phát hành Báo Cáo Tài Chính</w:t>
      </w:r>
    </w:p>
    <w:p w:rsidR="002E719E" w:rsidRPr="002E719E" w:rsidRDefault="002E719E" w:rsidP="002E719E">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83"/>
      </w:tblGrid>
      <w:tr w:rsidR="002E719E" w:rsidRPr="002E719E" w:rsidTr="00F81077">
        <w:tc>
          <w:tcPr>
            <w:tcW w:w="4248" w:type="dxa"/>
          </w:tcPr>
          <w:p w:rsidR="002E719E" w:rsidRPr="002E719E" w:rsidRDefault="002E719E" w:rsidP="00F81077">
            <w:pPr>
              <w:rPr>
                <w:b/>
                <w:sz w:val="22"/>
                <w:szCs w:val="22"/>
              </w:rPr>
            </w:pPr>
          </w:p>
        </w:tc>
        <w:tc>
          <w:tcPr>
            <w:tcW w:w="4983" w:type="dxa"/>
          </w:tcPr>
          <w:p w:rsidR="002E719E" w:rsidRPr="002E719E" w:rsidRDefault="002E719E" w:rsidP="00F81077">
            <w:pPr>
              <w:jc w:val="right"/>
              <w:rPr>
                <w:i/>
                <w:sz w:val="22"/>
                <w:szCs w:val="22"/>
              </w:rPr>
            </w:pPr>
            <w:r w:rsidRPr="002E719E">
              <w:rPr>
                <w:i/>
                <w:sz w:val="22"/>
                <w:szCs w:val="22"/>
              </w:rPr>
              <w:t>Ngày 18 tháng 01 năm 2016</w:t>
            </w:r>
          </w:p>
        </w:tc>
      </w:tr>
      <w:tr w:rsidR="002E719E" w:rsidRPr="002E719E" w:rsidTr="00F81077">
        <w:tc>
          <w:tcPr>
            <w:tcW w:w="4248" w:type="dxa"/>
          </w:tcPr>
          <w:p w:rsidR="002E719E" w:rsidRPr="002E719E" w:rsidRDefault="002E719E" w:rsidP="00F81077">
            <w:pPr>
              <w:jc w:val="center"/>
              <w:rPr>
                <w:b/>
                <w:sz w:val="22"/>
                <w:szCs w:val="22"/>
              </w:rPr>
            </w:pPr>
            <w:r w:rsidRPr="002E719E">
              <w:rPr>
                <w:b/>
                <w:sz w:val="22"/>
                <w:szCs w:val="22"/>
              </w:rPr>
              <w:t>Kế toán trưởng</w:t>
            </w:r>
          </w:p>
        </w:tc>
        <w:tc>
          <w:tcPr>
            <w:tcW w:w="4983" w:type="dxa"/>
          </w:tcPr>
          <w:p w:rsidR="002E719E" w:rsidRPr="002E719E" w:rsidRDefault="002E719E" w:rsidP="00F81077">
            <w:pPr>
              <w:ind w:left="2160"/>
              <w:jc w:val="center"/>
              <w:rPr>
                <w:b/>
                <w:sz w:val="22"/>
                <w:szCs w:val="22"/>
              </w:rPr>
            </w:pPr>
            <w:r w:rsidRPr="002E719E">
              <w:rPr>
                <w:b/>
                <w:sz w:val="22"/>
                <w:szCs w:val="22"/>
              </w:rPr>
              <w:t>Tổng Giám đốc</w:t>
            </w:r>
          </w:p>
          <w:p w:rsidR="002E719E" w:rsidRPr="002E719E" w:rsidRDefault="002E719E" w:rsidP="00F81077">
            <w:pPr>
              <w:jc w:val="center"/>
              <w:rPr>
                <w:b/>
                <w:sz w:val="22"/>
                <w:szCs w:val="22"/>
              </w:rPr>
            </w:pPr>
          </w:p>
          <w:p w:rsidR="002E719E" w:rsidRPr="002E719E" w:rsidRDefault="002E719E" w:rsidP="00F81077">
            <w:pPr>
              <w:jc w:val="center"/>
              <w:rPr>
                <w:b/>
                <w:sz w:val="22"/>
                <w:szCs w:val="22"/>
              </w:rPr>
            </w:pPr>
          </w:p>
          <w:p w:rsidR="002E719E" w:rsidRPr="002E719E" w:rsidRDefault="002E719E" w:rsidP="00F81077">
            <w:pPr>
              <w:jc w:val="center"/>
              <w:rPr>
                <w:b/>
                <w:sz w:val="22"/>
                <w:szCs w:val="22"/>
              </w:rPr>
            </w:pPr>
          </w:p>
          <w:p w:rsidR="002E719E" w:rsidRPr="002E719E" w:rsidRDefault="002E719E" w:rsidP="00F81077">
            <w:pPr>
              <w:jc w:val="center"/>
              <w:rPr>
                <w:b/>
                <w:sz w:val="22"/>
                <w:szCs w:val="22"/>
              </w:rPr>
            </w:pPr>
          </w:p>
        </w:tc>
      </w:tr>
      <w:tr w:rsidR="002E719E" w:rsidRPr="002E719E" w:rsidTr="00F81077">
        <w:tc>
          <w:tcPr>
            <w:tcW w:w="4248" w:type="dxa"/>
          </w:tcPr>
          <w:p w:rsidR="002E719E" w:rsidRPr="002E719E" w:rsidRDefault="002E719E" w:rsidP="00F81077">
            <w:pPr>
              <w:jc w:val="center"/>
              <w:rPr>
                <w:b/>
                <w:sz w:val="22"/>
                <w:szCs w:val="22"/>
              </w:rPr>
            </w:pPr>
            <w:r w:rsidRPr="002E719E">
              <w:rPr>
                <w:b/>
                <w:sz w:val="22"/>
                <w:szCs w:val="22"/>
              </w:rPr>
              <w:t>Trần Thị Thúy Lan</w:t>
            </w:r>
          </w:p>
        </w:tc>
        <w:tc>
          <w:tcPr>
            <w:tcW w:w="4983" w:type="dxa"/>
          </w:tcPr>
          <w:p w:rsidR="002E719E" w:rsidRPr="002E719E" w:rsidRDefault="002E719E" w:rsidP="00F81077">
            <w:pPr>
              <w:ind w:left="2160"/>
              <w:jc w:val="center"/>
              <w:rPr>
                <w:b/>
                <w:sz w:val="22"/>
                <w:szCs w:val="22"/>
              </w:rPr>
            </w:pPr>
            <w:r w:rsidRPr="002E719E">
              <w:rPr>
                <w:b/>
                <w:sz w:val="22"/>
                <w:szCs w:val="22"/>
              </w:rPr>
              <w:t>Trương Gia Bảo</w:t>
            </w:r>
          </w:p>
        </w:tc>
      </w:tr>
    </w:tbl>
    <w:p w:rsidR="002E719E" w:rsidRPr="002E719E" w:rsidRDefault="002E719E" w:rsidP="002E719E">
      <w:pPr>
        <w:rPr>
          <w:rFonts w:ascii="Times New Roman" w:hAnsi="Times New Roman" w:cs="Times New Roman"/>
          <w:b/>
        </w:rPr>
      </w:pPr>
    </w:p>
    <w:p w:rsidR="00694255" w:rsidRPr="002E719E" w:rsidRDefault="00694255">
      <w:pPr>
        <w:rPr>
          <w:rFonts w:ascii="Times New Roman" w:hAnsi="Times New Roman" w:cs="Times New Roman"/>
          <w:sz w:val="24"/>
          <w:szCs w:val="24"/>
        </w:rPr>
      </w:pPr>
    </w:p>
    <w:sectPr w:rsidR="00694255" w:rsidRPr="002E719E" w:rsidSect="00694255">
      <w:headerReference w:type="default" r:id="rId18"/>
      <w:footerReference w:type="default" r:id="rId19"/>
      <w:pgSz w:w="11909" w:h="16834" w:code="9"/>
      <w:pgMar w:top="1152" w:right="72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A6" w:rsidRDefault="005254A6" w:rsidP="00063E49">
      <w:pPr>
        <w:spacing w:after="0" w:line="240" w:lineRule="auto"/>
      </w:pPr>
      <w:r>
        <w:separator/>
      </w:r>
    </w:p>
  </w:endnote>
  <w:endnote w:type="continuationSeparator" w:id="0">
    <w:p w:rsidR="005254A6" w:rsidRDefault="005254A6" w:rsidP="0006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9E" w:rsidRDefault="002E719E" w:rsidP="005E2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E719E" w:rsidRDefault="002E7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9E" w:rsidRPr="005E2FAD" w:rsidRDefault="002E719E" w:rsidP="00F120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9E" w:rsidRPr="00570469" w:rsidRDefault="002E719E" w:rsidP="00570469">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1" w:rsidRPr="002E67C0" w:rsidRDefault="00913301" w:rsidP="002E67C0">
    <w:pPr>
      <w:pStyle w:val="Footer"/>
      <w:tabs>
        <w:tab w:val="clear" w:pos="4680"/>
        <w:tab w:val="clear" w:pos="9360"/>
      </w:tabs>
      <w:rPr>
        <w:rFonts w:ascii="Times New Roman" w:hAnsi="Times New Roman" w:cs="Times New Roman"/>
        <w:sz w:val="20"/>
        <w:szCs w:val="20"/>
      </w:rPr>
    </w:pPr>
  </w:p>
  <w:p w:rsidR="00913301" w:rsidRDefault="00913301" w:rsidP="002E67C0">
    <w:pPr>
      <w:pStyle w:val="Footer"/>
      <w:tabs>
        <w:tab w:val="clear" w:pos="4680"/>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A6" w:rsidRDefault="005254A6" w:rsidP="00063E49">
      <w:pPr>
        <w:spacing w:after="0" w:line="240" w:lineRule="auto"/>
      </w:pPr>
      <w:r>
        <w:separator/>
      </w:r>
    </w:p>
  </w:footnote>
  <w:footnote w:type="continuationSeparator" w:id="0">
    <w:p w:rsidR="005254A6" w:rsidRDefault="005254A6" w:rsidP="0006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1" w:rsidRPr="00063E49" w:rsidRDefault="0091330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433"/>
    <w:multiLevelType w:val="hybridMultilevel"/>
    <w:tmpl w:val="9D4E40D6"/>
    <w:lvl w:ilvl="0" w:tplc="6A7C9F5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6A7C9F54">
      <w:start w:val="2"/>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272"/>
    <w:multiLevelType w:val="hybridMultilevel"/>
    <w:tmpl w:val="9B7C6884"/>
    <w:lvl w:ilvl="0" w:tplc="E7181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C6FD4"/>
    <w:multiLevelType w:val="hybridMultilevel"/>
    <w:tmpl w:val="6C36C218"/>
    <w:lvl w:ilvl="0" w:tplc="C7AE00D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3">
    <w:nsid w:val="05960B48"/>
    <w:multiLevelType w:val="hybridMultilevel"/>
    <w:tmpl w:val="844CE474"/>
    <w:lvl w:ilvl="0" w:tplc="D44051A0">
      <w:start w:val="1"/>
      <w:numFmt w:val="decimal"/>
      <w:lvlText w:val="%1."/>
      <w:lvlJc w:val="left"/>
      <w:pPr>
        <w:ind w:left="720" w:hanging="63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6C1FDA"/>
    <w:multiLevelType w:val="hybridMultilevel"/>
    <w:tmpl w:val="41E690F4"/>
    <w:lvl w:ilvl="0" w:tplc="69B0EFF8">
      <w:start w:val="1"/>
      <w:numFmt w:val="upperRoman"/>
      <w:lvlText w:val="%1."/>
      <w:lvlJc w:val="right"/>
      <w:pPr>
        <w:ind w:left="835" w:hanging="360"/>
      </w:pPr>
      <w:rPr>
        <w:b/>
      </w:rPr>
    </w:lvl>
    <w:lvl w:ilvl="1" w:tplc="7D164598">
      <w:start w:val="1"/>
      <w:numFmt w:val="decimal"/>
      <w:lvlText w:val="%2-"/>
      <w:lvlJc w:val="left"/>
      <w:pPr>
        <w:ind w:left="1555" w:hanging="360"/>
      </w:pPr>
      <w:rPr>
        <w:rFonts w:hint="default"/>
        <w:b/>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1476220F"/>
    <w:multiLevelType w:val="hybridMultilevel"/>
    <w:tmpl w:val="1010A13A"/>
    <w:lvl w:ilvl="0" w:tplc="F5067CF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BC14E0"/>
    <w:multiLevelType w:val="hybridMultilevel"/>
    <w:tmpl w:val="BD2CCA38"/>
    <w:lvl w:ilvl="0" w:tplc="0409000F">
      <w:start w:val="1"/>
      <w:numFmt w:val="decimal"/>
      <w:lvlText w:val="%1."/>
      <w:lvlJc w:val="left"/>
      <w:pPr>
        <w:ind w:left="835" w:hanging="360"/>
      </w:pPr>
    </w:lvl>
    <w:lvl w:ilvl="1" w:tplc="B5C6F690">
      <w:start w:val="1"/>
      <w:numFmt w:val="decimal"/>
      <w:lvlText w:val="%2."/>
      <w:lvlJc w:val="left"/>
      <w:pPr>
        <w:ind w:left="1555" w:hanging="360"/>
      </w:pPr>
      <w:rPr>
        <w:b/>
      </w:rPr>
    </w:lvl>
    <w:lvl w:ilvl="2" w:tplc="6A7C9F54">
      <w:start w:val="2"/>
      <w:numFmt w:val="bullet"/>
      <w:lvlText w:val="-"/>
      <w:lvlJc w:val="left"/>
      <w:pPr>
        <w:ind w:left="2455" w:hanging="360"/>
      </w:pPr>
      <w:rPr>
        <w:rFonts w:ascii="Times New Roman" w:eastAsia="Times New Roman" w:hAnsi="Times New Roman" w:cs="Times New Roman" w:hint="default"/>
        <w:b w:val="0"/>
      </w:r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nsid w:val="179569C3"/>
    <w:multiLevelType w:val="hybridMultilevel"/>
    <w:tmpl w:val="4BE2AE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15308"/>
    <w:multiLevelType w:val="hybridMultilevel"/>
    <w:tmpl w:val="C8D4EDD2"/>
    <w:lvl w:ilvl="0" w:tplc="F9AE42FA">
      <w:numFmt w:val="bullet"/>
      <w:lvlText w:val="-"/>
      <w:lvlJc w:val="left"/>
      <w:pPr>
        <w:ind w:left="655" w:hanging="360"/>
      </w:pPr>
      <w:rPr>
        <w:rFonts w:ascii="Times New Roman" w:eastAsia="Times New Roman"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9">
    <w:nsid w:val="20CC76AE"/>
    <w:multiLevelType w:val="hybridMultilevel"/>
    <w:tmpl w:val="3CAAA894"/>
    <w:lvl w:ilvl="0" w:tplc="5224BC4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0">
    <w:nsid w:val="211A1CCA"/>
    <w:multiLevelType w:val="hybridMultilevel"/>
    <w:tmpl w:val="03006D84"/>
    <w:lvl w:ilvl="0" w:tplc="09FEC0A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70E7FBA"/>
    <w:multiLevelType w:val="hybridMultilevel"/>
    <w:tmpl w:val="CFE6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D53C0"/>
    <w:multiLevelType w:val="hybridMultilevel"/>
    <w:tmpl w:val="17C402B8"/>
    <w:lvl w:ilvl="0" w:tplc="8774F4BA">
      <w:start w:val="1"/>
      <w:numFmt w:val="decimal"/>
      <w:lvlText w:val="%1."/>
      <w:lvlJc w:val="left"/>
      <w:pPr>
        <w:tabs>
          <w:tab w:val="num" w:pos="468"/>
        </w:tabs>
        <w:ind w:left="468" w:hanging="360"/>
      </w:pPr>
      <w:rPr>
        <w:rFonts w:cs="Times New Roman" w:hint="default"/>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3">
    <w:nsid w:val="3C3E5200"/>
    <w:multiLevelType w:val="hybridMultilevel"/>
    <w:tmpl w:val="AEDCDB18"/>
    <w:lvl w:ilvl="0" w:tplc="AE4414B4">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4">
    <w:nsid w:val="4529673C"/>
    <w:multiLevelType w:val="hybridMultilevel"/>
    <w:tmpl w:val="E1F031D8"/>
    <w:lvl w:ilvl="0" w:tplc="8AAAFBDC">
      <w:start w:val="1"/>
      <w:numFmt w:val="decimal"/>
      <w:lvlText w:val="%1."/>
      <w:lvlJc w:val="left"/>
      <w:pPr>
        <w:ind w:left="835"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nsid w:val="4B84428E"/>
    <w:multiLevelType w:val="hybridMultilevel"/>
    <w:tmpl w:val="41E690F4"/>
    <w:lvl w:ilvl="0" w:tplc="69B0EFF8">
      <w:start w:val="1"/>
      <w:numFmt w:val="upperRoman"/>
      <w:lvlText w:val="%1."/>
      <w:lvlJc w:val="right"/>
      <w:pPr>
        <w:ind w:left="835" w:hanging="360"/>
      </w:pPr>
      <w:rPr>
        <w:b/>
      </w:rPr>
    </w:lvl>
    <w:lvl w:ilvl="1" w:tplc="7D164598">
      <w:start w:val="1"/>
      <w:numFmt w:val="decimal"/>
      <w:lvlText w:val="%2-"/>
      <w:lvlJc w:val="left"/>
      <w:pPr>
        <w:ind w:left="1555" w:hanging="360"/>
      </w:pPr>
      <w:rPr>
        <w:rFonts w:hint="default"/>
        <w:b/>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nsid w:val="521359D9"/>
    <w:multiLevelType w:val="hybridMultilevel"/>
    <w:tmpl w:val="28849AA4"/>
    <w:lvl w:ilvl="0" w:tplc="F000C5B4">
      <w:start w:val="1"/>
      <w:numFmt w:val="upp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nsid w:val="522F09F8"/>
    <w:multiLevelType w:val="hybridMultilevel"/>
    <w:tmpl w:val="283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E548E"/>
    <w:multiLevelType w:val="hybridMultilevel"/>
    <w:tmpl w:val="8FC4EBC8"/>
    <w:lvl w:ilvl="0" w:tplc="6136E5D2">
      <w:start w:val="1"/>
      <w:numFmt w:val="decimal"/>
      <w:lvlText w:val="%1."/>
      <w:lvlJc w:val="left"/>
      <w:pPr>
        <w:tabs>
          <w:tab w:val="num" w:pos="1080"/>
        </w:tabs>
        <w:ind w:left="1080" w:hanging="720"/>
      </w:pPr>
      <w:rPr>
        <w:rFonts w:hint="default"/>
        <w:b/>
      </w:rPr>
    </w:lvl>
    <w:lvl w:ilvl="1" w:tplc="6672891C">
      <w:start w:val="5"/>
      <w:numFmt w:val="bullet"/>
      <w:lvlText w:val="-"/>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A45BD4"/>
    <w:multiLevelType w:val="hybridMultilevel"/>
    <w:tmpl w:val="BE4271D6"/>
    <w:lvl w:ilvl="0" w:tplc="639A67C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nsid w:val="7F274BD8"/>
    <w:multiLevelType w:val="hybridMultilevel"/>
    <w:tmpl w:val="D3503C00"/>
    <w:lvl w:ilvl="0" w:tplc="162885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3"/>
  </w:num>
  <w:num w:numId="6">
    <w:abstractNumId w:val="15"/>
  </w:num>
  <w:num w:numId="7">
    <w:abstractNumId w:val="9"/>
  </w:num>
  <w:num w:numId="8">
    <w:abstractNumId w:val="17"/>
  </w:num>
  <w:num w:numId="9">
    <w:abstractNumId w:val="0"/>
  </w:num>
  <w:num w:numId="10">
    <w:abstractNumId w:val="1"/>
  </w:num>
  <w:num w:numId="11">
    <w:abstractNumId w:val="7"/>
  </w:num>
  <w:num w:numId="12">
    <w:abstractNumId w:val="12"/>
  </w:num>
  <w:num w:numId="13">
    <w:abstractNumId w:val="2"/>
  </w:num>
  <w:num w:numId="14">
    <w:abstractNumId w:val="13"/>
  </w:num>
  <w:num w:numId="15">
    <w:abstractNumId w:val="19"/>
  </w:num>
  <w:num w:numId="16">
    <w:abstractNumId w:val="8"/>
  </w:num>
  <w:num w:numId="17">
    <w:abstractNumId w:val="18"/>
  </w:num>
  <w:num w:numId="18">
    <w:abstractNumId w:val="11"/>
  </w:num>
  <w:num w:numId="19">
    <w:abstractNumId w:val="1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6C"/>
    <w:rsid w:val="00043801"/>
    <w:rsid w:val="00063E49"/>
    <w:rsid w:val="00094C84"/>
    <w:rsid w:val="000C349A"/>
    <w:rsid w:val="001006B6"/>
    <w:rsid w:val="00110F30"/>
    <w:rsid w:val="00114035"/>
    <w:rsid w:val="00142419"/>
    <w:rsid w:val="00150985"/>
    <w:rsid w:val="00210338"/>
    <w:rsid w:val="002741E1"/>
    <w:rsid w:val="002E67C0"/>
    <w:rsid w:val="002E719E"/>
    <w:rsid w:val="003C067D"/>
    <w:rsid w:val="003D4EA4"/>
    <w:rsid w:val="004225AC"/>
    <w:rsid w:val="00435DCE"/>
    <w:rsid w:val="00450731"/>
    <w:rsid w:val="004A58F1"/>
    <w:rsid w:val="00506556"/>
    <w:rsid w:val="005254A6"/>
    <w:rsid w:val="00536A6C"/>
    <w:rsid w:val="0058627F"/>
    <w:rsid w:val="005F0474"/>
    <w:rsid w:val="00694255"/>
    <w:rsid w:val="006B416C"/>
    <w:rsid w:val="006D0FA3"/>
    <w:rsid w:val="007345FF"/>
    <w:rsid w:val="00805D21"/>
    <w:rsid w:val="00830DF1"/>
    <w:rsid w:val="00843B78"/>
    <w:rsid w:val="00880B4E"/>
    <w:rsid w:val="008B7F6B"/>
    <w:rsid w:val="008D1077"/>
    <w:rsid w:val="008D49A7"/>
    <w:rsid w:val="00913301"/>
    <w:rsid w:val="009133BD"/>
    <w:rsid w:val="00942AAF"/>
    <w:rsid w:val="009B745F"/>
    <w:rsid w:val="00AA6569"/>
    <w:rsid w:val="00AC22AC"/>
    <w:rsid w:val="00B32F04"/>
    <w:rsid w:val="00B33839"/>
    <w:rsid w:val="00B92D1A"/>
    <w:rsid w:val="00C35B00"/>
    <w:rsid w:val="00CB38E7"/>
    <w:rsid w:val="00CE006C"/>
    <w:rsid w:val="00D42BDB"/>
    <w:rsid w:val="00D56554"/>
    <w:rsid w:val="00D92DDA"/>
    <w:rsid w:val="00DB3038"/>
    <w:rsid w:val="00E00569"/>
    <w:rsid w:val="00E027E2"/>
    <w:rsid w:val="00E46492"/>
    <w:rsid w:val="00F16899"/>
    <w:rsid w:val="00F358BE"/>
    <w:rsid w:val="00F93397"/>
    <w:rsid w:val="00FD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71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49"/>
  </w:style>
  <w:style w:type="paragraph" w:styleId="Footer">
    <w:name w:val="footer"/>
    <w:basedOn w:val="Normal"/>
    <w:link w:val="FooterChar"/>
    <w:uiPriority w:val="99"/>
    <w:unhideWhenUsed/>
    <w:rsid w:val="0006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49"/>
  </w:style>
  <w:style w:type="paragraph" w:styleId="BalloonText">
    <w:name w:val="Balloon Text"/>
    <w:basedOn w:val="Normal"/>
    <w:link w:val="BalloonTextChar"/>
    <w:uiPriority w:val="99"/>
    <w:semiHidden/>
    <w:unhideWhenUsed/>
    <w:rsid w:val="0006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9"/>
    <w:rPr>
      <w:rFonts w:ascii="Tahoma" w:hAnsi="Tahoma" w:cs="Tahoma"/>
      <w:sz w:val="16"/>
      <w:szCs w:val="16"/>
    </w:rPr>
  </w:style>
  <w:style w:type="paragraph" w:styleId="NormalWeb">
    <w:name w:val="Normal (Web)"/>
    <w:basedOn w:val="Normal"/>
    <w:uiPriority w:val="99"/>
    <w:semiHidden/>
    <w:unhideWhenUsed/>
    <w:rsid w:val="00063E4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10F3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4A58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E719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2E71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71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49"/>
  </w:style>
  <w:style w:type="paragraph" w:styleId="Footer">
    <w:name w:val="footer"/>
    <w:basedOn w:val="Normal"/>
    <w:link w:val="FooterChar"/>
    <w:uiPriority w:val="99"/>
    <w:unhideWhenUsed/>
    <w:rsid w:val="0006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49"/>
  </w:style>
  <w:style w:type="paragraph" w:styleId="BalloonText">
    <w:name w:val="Balloon Text"/>
    <w:basedOn w:val="Normal"/>
    <w:link w:val="BalloonTextChar"/>
    <w:uiPriority w:val="99"/>
    <w:semiHidden/>
    <w:unhideWhenUsed/>
    <w:rsid w:val="0006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9"/>
    <w:rPr>
      <w:rFonts w:ascii="Tahoma" w:hAnsi="Tahoma" w:cs="Tahoma"/>
      <w:sz w:val="16"/>
      <w:szCs w:val="16"/>
    </w:rPr>
  </w:style>
  <w:style w:type="paragraph" w:styleId="NormalWeb">
    <w:name w:val="Normal (Web)"/>
    <w:basedOn w:val="Normal"/>
    <w:uiPriority w:val="99"/>
    <w:semiHidden/>
    <w:unhideWhenUsed/>
    <w:rsid w:val="00063E4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10F3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4A58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E719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2E71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11">
      <w:bodyDiv w:val="1"/>
      <w:marLeft w:val="0"/>
      <w:marRight w:val="0"/>
      <w:marTop w:val="0"/>
      <w:marBottom w:val="0"/>
      <w:divBdr>
        <w:top w:val="none" w:sz="0" w:space="0" w:color="auto"/>
        <w:left w:val="none" w:sz="0" w:space="0" w:color="auto"/>
        <w:bottom w:val="none" w:sz="0" w:space="0" w:color="auto"/>
        <w:right w:val="none" w:sz="0" w:space="0" w:color="auto"/>
      </w:divBdr>
    </w:div>
    <w:div w:id="222643073">
      <w:bodyDiv w:val="1"/>
      <w:marLeft w:val="0"/>
      <w:marRight w:val="0"/>
      <w:marTop w:val="0"/>
      <w:marBottom w:val="0"/>
      <w:divBdr>
        <w:top w:val="none" w:sz="0" w:space="0" w:color="auto"/>
        <w:left w:val="none" w:sz="0" w:space="0" w:color="auto"/>
        <w:bottom w:val="none" w:sz="0" w:space="0" w:color="auto"/>
        <w:right w:val="none" w:sz="0" w:space="0" w:color="auto"/>
      </w:divBdr>
    </w:div>
    <w:div w:id="293097483">
      <w:bodyDiv w:val="1"/>
      <w:marLeft w:val="0"/>
      <w:marRight w:val="0"/>
      <w:marTop w:val="0"/>
      <w:marBottom w:val="0"/>
      <w:divBdr>
        <w:top w:val="none" w:sz="0" w:space="0" w:color="auto"/>
        <w:left w:val="none" w:sz="0" w:space="0" w:color="auto"/>
        <w:bottom w:val="none" w:sz="0" w:space="0" w:color="auto"/>
        <w:right w:val="none" w:sz="0" w:space="0" w:color="auto"/>
      </w:divBdr>
    </w:div>
    <w:div w:id="296689830">
      <w:bodyDiv w:val="1"/>
      <w:marLeft w:val="0"/>
      <w:marRight w:val="0"/>
      <w:marTop w:val="0"/>
      <w:marBottom w:val="0"/>
      <w:divBdr>
        <w:top w:val="none" w:sz="0" w:space="0" w:color="auto"/>
        <w:left w:val="none" w:sz="0" w:space="0" w:color="auto"/>
        <w:bottom w:val="none" w:sz="0" w:space="0" w:color="auto"/>
        <w:right w:val="none" w:sz="0" w:space="0" w:color="auto"/>
      </w:divBdr>
    </w:div>
    <w:div w:id="493763181">
      <w:bodyDiv w:val="1"/>
      <w:marLeft w:val="0"/>
      <w:marRight w:val="0"/>
      <w:marTop w:val="0"/>
      <w:marBottom w:val="0"/>
      <w:divBdr>
        <w:top w:val="none" w:sz="0" w:space="0" w:color="auto"/>
        <w:left w:val="none" w:sz="0" w:space="0" w:color="auto"/>
        <w:bottom w:val="none" w:sz="0" w:space="0" w:color="auto"/>
        <w:right w:val="none" w:sz="0" w:space="0" w:color="auto"/>
      </w:divBdr>
    </w:div>
    <w:div w:id="742601057">
      <w:bodyDiv w:val="1"/>
      <w:marLeft w:val="0"/>
      <w:marRight w:val="0"/>
      <w:marTop w:val="0"/>
      <w:marBottom w:val="0"/>
      <w:divBdr>
        <w:top w:val="none" w:sz="0" w:space="0" w:color="auto"/>
        <w:left w:val="none" w:sz="0" w:space="0" w:color="auto"/>
        <w:bottom w:val="none" w:sz="0" w:space="0" w:color="auto"/>
        <w:right w:val="none" w:sz="0" w:space="0" w:color="auto"/>
      </w:divBdr>
    </w:div>
    <w:div w:id="1015503039">
      <w:bodyDiv w:val="1"/>
      <w:marLeft w:val="0"/>
      <w:marRight w:val="0"/>
      <w:marTop w:val="0"/>
      <w:marBottom w:val="0"/>
      <w:divBdr>
        <w:top w:val="none" w:sz="0" w:space="0" w:color="auto"/>
        <w:left w:val="none" w:sz="0" w:space="0" w:color="auto"/>
        <w:bottom w:val="none" w:sz="0" w:space="0" w:color="auto"/>
        <w:right w:val="none" w:sz="0" w:space="0" w:color="auto"/>
      </w:divBdr>
    </w:div>
    <w:div w:id="1148669939">
      <w:bodyDiv w:val="1"/>
      <w:marLeft w:val="0"/>
      <w:marRight w:val="0"/>
      <w:marTop w:val="0"/>
      <w:marBottom w:val="0"/>
      <w:divBdr>
        <w:top w:val="none" w:sz="0" w:space="0" w:color="auto"/>
        <w:left w:val="none" w:sz="0" w:space="0" w:color="auto"/>
        <w:bottom w:val="none" w:sz="0" w:space="0" w:color="auto"/>
        <w:right w:val="none" w:sz="0" w:space="0" w:color="auto"/>
      </w:divBdr>
    </w:div>
    <w:div w:id="1443765500">
      <w:bodyDiv w:val="1"/>
      <w:marLeft w:val="0"/>
      <w:marRight w:val="0"/>
      <w:marTop w:val="0"/>
      <w:marBottom w:val="0"/>
      <w:divBdr>
        <w:top w:val="none" w:sz="0" w:space="0" w:color="auto"/>
        <w:left w:val="none" w:sz="0" w:space="0" w:color="auto"/>
        <w:bottom w:val="none" w:sz="0" w:space="0" w:color="auto"/>
        <w:right w:val="none" w:sz="0" w:space="0" w:color="auto"/>
      </w:divBdr>
    </w:div>
    <w:div w:id="1742294243">
      <w:bodyDiv w:val="1"/>
      <w:marLeft w:val="0"/>
      <w:marRight w:val="0"/>
      <w:marTop w:val="0"/>
      <w:marBottom w:val="0"/>
      <w:divBdr>
        <w:top w:val="none" w:sz="0" w:space="0" w:color="auto"/>
        <w:left w:val="none" w:sz="0" w:space="0" w:color="auto"/>
        <w:bottom w:val="none" w:sz="0" w:space="0" w:color="auto"/>
        <w:right w:val="none" w:sz="0" w:space="0" w:color="auto"/>
      </w:divBdr>
    </w:div>
    <w:div w:id="21396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qVDOaK4hUeKLXu9COg3jF/wdKq0=</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uvuE4hAy6d+hyW+mWlwBdO/6Qh0=</DigestValue>
    </Reference>
  </SignedInfo>
  <SignatureValue>Fxa4DK8L0tx3KIJBPtqvLQTPS5Ru6EkvwzKx9S1KHrFDuxFWT2EtbgmcMJwcqHsDQ9xR7Vf2JhpH
Xvx1JBHvLqxZbXjIljv61rzhIGl53YuRqcoW6VSrrNFUpr7VwYSe8WED+PDCta5jNH1iAKzYHAVR
4oLzUSjks0O6dVHW6H8=</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LbXAPu/IyMiAMAKKPNeHufwqlms=</DigestValue>
      </Reference>
      <Reference URI="/word/media/image6.emf?ContentType=image/x-emf">
        <DigestMethod Algorithm="http://www.w3.org/2000/09/xmldsig#sha1"/>
        <DigestValue>HLQ1BBvUACt/K0f4p3w9KB+Bqy0=</DigestValue>
      </Reference>
      <Reference URI="/word/media/image5.emf?ContentType=image/x-emf">
        <DigestMethod Algorithm="http://www.w3.org/2000/09/xmldsig#sha1"/>
        <DigestValue>OKY7+nDuxa/01GVAbu/F1j+FtHc=</DigestValue>
      </Reference>
      <Reference URI="/word/media/image4.emf?ContentType=image/x-emf">
        <DigestMethod Algorithm="http://www.w3.org/2000/09/xmldsig#sha1"/>
        <DigestValue>sIax6KI0DbkK/xl2CNZ02fOqUT0=</DigestValue>
      </Reference>
      <Reference URI="/word/media/image3.emf?ContentType=image/x-emf">
        <DigestMethod Algorithm="http://www.w3.org/2000/09/xmldsig#sha1"/>
        <DigestValue>KXsnWNXX360cps/xM8x4MGe+HY8=</DigestValue>
      </Reference>
      <Reference URI="/word/media/image1.emf?ContentType=image/x-emf">
        <DigestMethod Algorithm="http://www.w3.org/2000/09/xmldsig#sha1"/>
        <DigestValue>u35AScvqRSVwQFCF90PwY1QjaVI=</DigestValue>
      </Reference>
      <Reference URI="/word/settings.xml?ContentType=application/vnd.openxmlformats-officedocument.wordprocessingml.settings+xml">
        <DigestMethod Algorithm="http://www.w3.org/2000/09/xmldsig#sha1"/>
        <DigestValue>I7L6OOtc9aKsFqbOF+PkSM32iY4=</DigestValue>
      </Reference>
      <Reference URI="/word/fontTable.xml?ContentType=application/vnd.openxmlformats-officedocument.wordprocessingml.fontTable+xml">
        <DigestMethod Algorithm="http://www.w3.org/2000/09/xmldsig#sha1"/>
        <DigestValue>TwORrC1QAIBQSCoFp5m8NNqPMmg=</DigestValue>
      </Reference>
      <Reference URI="/word/styles.xml?ContentType=application/vnd.openxmlformats-officedocument.wordprocessingml.styles+xml">
        <DigestMethod Algorithm="http://www.w3.org/2000/09/xmldsig#sha1"/>
        <DigestValue>MNb3uLixO7tAlipxnS677lvoidQ=</DigestValue>
      </Reference>
      <Reference URI="/word/stylesWithEffects.xml?ContentType=application/vnd.ms-word.stylesWithEffects+xml">
        <DigestMethod Algorithm="http://www.w3.org/2000/09/xmldsig#sha1"/>
        <DigestValue>AjxyriaZ1pcnKq3253Oymrk8OE8=</DigestValue>
      </Reference>
      <Reference URI="/word/media/image7.emf?ContentType=image/x-emf">
        <DigestMethod Algorithm="http://www.w3.org/2000/09/xmldsig#sha1"/>
        <DigestValue>eOtrES3G78dJC3c7MSKAyF8gX9U=</DigestValue>
      </Reference>
      <Reference URI="/word/theme/theme1.xml?ContentType=application/vnd.openxmlformats-officedocument.theme+xml">
        <DigestMethod Algorithm="http://www.w3.org/2000/09/xmldsig#sha1"/>
        <DigestValue>A7mMCM/bIq8J08Isx4WI1dNx25c=</DigestValue>
      </Reference>
      <Reference URI="/word/media/image2.emf?ContentType=image/x-emf">
        <DigestMethod Algorithm="http://www.w3.org/2000/09/xmldsig#sha1"/>
        <DigestValue>DovLZN3JBNvFL9/+4QAmcIX+Zac=</DigestValue>
      </Reference>
      <Reference URI="/word/document.xml?ContentType=application/vnd.openxmlformats-officedocument.wordprocessingml.document.main+xml">
        <DigestMethod Algorithm="http://www.w3.org/2000/09/xmldsig#sha1"/>
        <DigestValue>ektwRLIEWv4zkMpZQHmRvOQPk0U=</DigestValue>
      </Reference>
      <Reference URI="/word/footer4.xml?ContentType=application/vnd.openxmlformats-officedocument.wordprocessingml.footer+xml">
        <DigestMethod Algorithm="http://www.w3.org/2000/09/xmldsig#sha1"/>
        <DigestValue>liMNb2eLuCf1F6vD33hp3ILVTPM=</DigestValue>
      </Reference>
      <Reference URI="/word/footer3.xml?ContentType=application/vnd.openxmlformats-officedocument.wordprocessingml.footer+xml">
        <DigestMethod Algorithm="http://www.w3.org/2000/09/xmldsig#sha1"/>
        <DigestValue>alzSIKOLDwA9IrqvTDE6liSUTRQ=</DigestValue>
      </Reference>
      <Reference URI="/word/numbering.xml?ContentType=application/vnd.openxmlformats-officedocument.wordprocessingml.numbering+xml">
        <DigestMethod Algorithm="http://www.w3.org/2000/09/xmldsig#sha1"/>
        <DigestValue>VOBjHqnGhAtCXtJwDACvLv4Sf9c=</DigestValue>
      </Reference>
      <Reference URI="/word/footer2.xml?ContentType=application/vnd.openxmlformats-officedocument.wordprocessingml.footer+xml">
        <DigestMethod Algorithm="http://www.w3.org/2000/09/xmldsig#sha1"/>
        <DigestValue>2Gs2vpsPSdnfcXPijqMM1ZthGKs=</DigestValue>
      </Reference>
      <Reference URI="/word/header1.xml?ContentType=application/vnd.openxmlformats-officedocument.wordprocessingml.header+xml">
        <DigestMethod Algorithm="http://www.w3.org/2000/09/xmldsig#sha1"/>
        <DigestValue>d8B7m9h7hOH+9RiFSM6voGMKdOw=</DigestValue>
      </Reference>
      <Reference URI="/word/endnotes.xml?ContentType=application/vnd.openxmlformats-officedocument.wordprocessingml.endnotes+xml">
        <DigestMethod Algorithm="http://www.w3.org/2000/09/xmldsig#sha1"/>
        <DigestValue>DN3WjAiNcbucuKxzJCJxwWCVtb0=</DigestValue>
      </Reference>
      <Reference URI="/word/footer1.xml?ContentType=application/vnd.openxmlformats-officedocument.wordprocessingml.footer+xml">
        <DigestMethod Algorithm="http://www.w3.org/2000/09/xmldsig#sha1"/>
        <DigestValue>II16SETi8h9B34Y47kl+GdnIP2s=</DigestValue>
      </Reference>
      <Reference URI="/word/footnotes.xml?ContentType=application/vnd.openxmlformats-officedocument.wordprocessingml.footnotes+xml">
        <DigestMethod Algorithm="http://www.w3.org/2000/09/xmldsig#sha1"/>
        <DigestValue>2+NZ2Mf1xEdQYvBmK2Hr0wos7ks=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V/U0piC8NxFHBDJXNTUNK7T+ES0=</DigestValue>
      </Reference>
    </Manifest>
    <SignatureProperties>
      <SignatureProperty Id="idSignatureTime" Target="#idPackageSignature">
        <mdssi:SignatureTime>
          <mdssi:Format>YYYY-MM-DDThh:mm:ssTZD</mdssi:Format>
          <mdssi:Value>2016-01-19T01:41:12Z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2016-01-19T01:41:12Z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246</TotalTime>
  <Pages>24</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Lan_Fin</dc:creator>
  <cp:lastModifiedBy>Lan_Fin</cp:lastModifiedBy>
  <cp:revision>34</cp:revision>
  <cp:lastPrinted>2015-10-15T07:27:00Z</cp:lastPrinted>
  <dcterms:created xsi:type="dcterms:W3CDTF">2015-07-30T02:39:00Z</dcterms:created>
  <dcterms:modified xsi:type="dcterms:W3CDTF">2016-01-18T10:01:00Z</dcterms:modified>
</cp:coreProperties>
</file>