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18" w:rsidRPr="001F0819" w:rsidRDefault="00563318" w:rsidP="00563318">
      <w:pPr>
        <w:jc w:val="center"/>
        <w:rPr>
          <w:i/>
        </w:rPr>
      </w:pPr>
      <w:r w:rsidRPr="001F0819">
        <w:rPr>
          <w:b/>
        </w:rPr>
        <w:t>BÁO CÁO TÌNH HÌNH QUẢN TRỊ CÔNG TY</w:t>
      </w:r>
      <w:r w:rsidRPr="001F0819">
        <w:rPr>
          <w:b/>
        </w:rPr>
        <w:br/>
      </w:r>
      <w:r w:rsidRPr="001F0819">
        <w:rPr>
          <w:i/>
        </w:rPr>
        <w:br/>
        <w:t>(Ban hành kèm theo Thông tư số 155/2015/TT-BTC ngày 06 tháng 10 năm 2015 của Bộ Tài chính hướng dẫn công bố thông tin trên thị trường chứng k</w:t>
      </w:r>
      <w:r w:rsidRPr="001F0819">
        <w:rPr>
          <w:i/>
          <w:highlight w:val="white"/>
        </w:rPr>
        <w:t>hoán</w:t>
      </w:r>
      <w:r w:rsidRPr="001F0819">
        <w:rPr>
          <w:i/>
        </w:rPr>
        <w:t>)</w:t>
      </w:r>
      <w:r w:rsidRPr="001F0819">
        <w:rPr>
          <w:i/>
        </w:rPr>
        <w:br/>
      </w:r>
    </w:p>
    <w:p w:rsidR="00563318" w:rsidRPr="001F0819" w:rsidRDefault="00563318" w:rsidP="00563318">
      <w:pPr>
        <w:jc w:val="center"/>
        <w:rPr>
          <w:i/>
        </w:rPr>
      </w:pPr>
    </w:p>
    <w:tbl>
      <w:tblPr>
        <w:tblW w:w="9671" w:type="dxa"/>
        <w:tblInd w:w="108" w:type="dxa"/>
        <w:tblLook w:val="01E0"/>
      </w:tblPr>
      <w:tblGrid>
        <w:gridCol w:w="3686"/>
        <w:gridCol w:w="5985"/>
      </w:tblGrid>
      <w:tr w:rsidR="00563318" w:rsidRPr="001F0819" w:rsidTr="00DB7D8B">
        <w:trPr>
          <w:trHeight w:val="288"/>
        </w:trPr>
        <w:tc>
          <w:tcPr>
            <w:tcW w:w="3686" w:type="dxa"/>
          </w:tcPr>
          <w:p w:rsidR="00DB7D8B" w:rsidRDefault="006D7080" w:rsidP="00DB7D8B">
            <w:pPr>
              <w:rPr>
                <w:b/>
              </w:rPr>
            </w:pPr>
            <w:r w:rsidRPr="001F0819">
              <w:rPr>
                <w:b/>
              </w:rPr>
              <w:t>CÔNG TY CỔ PHẦN</w:t>
            </w:r>
          </w:p>
          <w:p w:rsidR="00563318" w:rsidRPr="001F0819" w:rsidRDefault="006D7080" w:rsidP="00DB7D8B">
            <w:pPr>
              <w:rPr>
                <w:b/>
              </w:rPr>
            </w:pPr>
            <w:r w:rsidRPr="001F0819">
              <w:rPr>
                <w:b/>
              </w:rPr>
              <w:t>CHỨNG KHOÁN BẢO VIỆT</w:t>
            </w:r>
            <w:r w:rsidR="00563318" w:rsidRPr="001F0819">
              <w:rPr>
                <w:b/>
              </w:rPr>
              <w:br/>
              <w:t>-------</w:t>
            </w:r>
          </w:p>
        </w:tc>
        <w:tc>
          <w:tcPr>
            <w:tcW w:w="5985" w:type="dxa"/>
          </w:tcPr>
          <w:p w:rsidR="00563318" w:rsidRPr="001F0819" w:rsidRDefault="00563318" w:rsidP="00DB7D8B">
            <w:r w:rsidRPr="001F0819">
              <w:rPr>
                <w:b/>
              </w:rPr>
              <w:t>CỘNG HÒA XÃ HỘI CHỦ NGHĨA VIỆT NAM</w:t>
            </w:r>
            <w:r w:rsidRPr="001F0819">
              <w:rPr>
                <w:b/>
              </w:rPr>
              <w:br/>
              <w:t xml:space="preserve">Độc lập - Tự do - Hạnh phúc </w:t>
            </w:r>
            <w:r w:rsidRPr="001F0819">
              <w:rPr>
                <w:b/>
              </w:rPr>
              <w:br/>
            </w:r>
            <w:r w:rsidRPr="001F0819">
              <w:rPr>
                <w:b/>
              </w:rPr>
              <w:br/>
              <w:t>---------------</w:t>
            </w:r>
          </w:p>
        </w:tc>
      </w:tr>
      <w:tr w:rsidR="00563318" w:rsidRPr="001F0819" w:rsidTr="00DB7D8B">
        <w:trPr>
          <w:trHeight w:val="256"/>
        </w:trPr>
        <w:tc>
          <w:tcPr>
            <w:tcW w:w="3686" w:type="dxa"/>
          </w:tcPr>
          <w:p w:rsidR="00563318" w:rsidRPr="001F0819" w:rsidRDefault="00563318" w:rsidP="00407147">
            <w:pPr>
              <w:rPr>
                <w:i/>
              </w:rPr>
            </w:pPr>
            <w:r w:rsidRPr="001F0819">
              <w:t>Số:</w:t>
            </w:r>
            <w:r w:rsidR="006D7080" w:rsidRPr="001F0819">
              <w:t xml:space="preserve">   </w:t>
            </w:r>
            <w:r w:rsidR="00407147">
              <w:t>01</w:t>
            </w:r>
            <w:r w:rsidR="006D7080" w:rsidRPr="001F0819">
              <w:t xml:space="preserve">  /2016/HĐQT-BVSC</w:t>
            </w:r>
            <w:r w:rsidRPr="001F0819">
              <w:br/>
            </w:r>
          </w:p>
        </w:tc>
        <w:tc>
          <w:tcPr>
            <w:tcW w:w="5985" w:type="dxa"/>
          </w:tcPr>
          <w:p w:rsidR="00563318" w:rsidRPr="001F0819" w:rsidRDefault="006D7080" w:rsidP="00407147">
            <w:pPr>
              <w:jc w:val="center"/>
              <w:rPr>
                <w:i/>
              </w:rPr>
            </w:pPr>
            <w:r w:rsidRPr="001F0819">
              <w:rPr>
                <w:i/>
              </w:rPr>
              <w:t>Hà Nội</w:t>
            </w:r>
            <w:r w:rsidR="00407147">
              <w:rPr>
                <w:i/>
              </w:rPr>
              <w:t>, ngày 29</w:t>
            </w:r>
            <w:r w:rsidR="00563318" w:rsidRPr="001F0819">
              <w:rPr>
                <w:i/>
              </w:rPr>
              <w:t xml:space="preserve"> tháng </w:t>
            </w:r>
            <w:r w:rsidR="00407147">
              <w:rPr>
                <w:i/>
              </w:rPr>
              <w:t>01</w:t>
            </w:r>
            <w:r w:rsidR="00563318" w:rsidRPr="001F0819">
              <w:rPr>
                <w:i/>
              </w:rPr>
              <w:t xml:space="preserve"> năm </w:t>
            </w:r>
            <w:r w:rsidRPr="001F0819">
              <w:rPr>
                <w:i/>
              </w:rPr>
              <w:t>2016</w:t>
            </w:r>
            <w:r w:rsidR="00563318" w:rsidRPr="001F0819">
              <w:rPr>
                <w:i/>
              </w:rPr>
              <w:br/>
            </w:r>
          </w:p>
        </w:tc>
      </w:tr>
    </w:tbl>
    <w:p w:rsidR="00563318" w:rsidRPr="001F0819" w:rsidRDefault="00563318" w:rsidP="00563318"/>
    <w:p w:rsidR="00563318" w:rsidRPr="001F0819" w:rsidRDefault="00563318" w:rsidP="00563318">
      <w:pPr>
        <w:jc w:val="center"/>
      </w:pPr>
      <w:r w:rsidRPr="001F0819">
        <w:rPr>
          <w:b/>
        </w:rPr>
        <w:t xml:space="preserve">BÁO CÁO TÌNH HÌNH QUẢN TRỊ CÔNG TY NIÊM </w:t>
      </w:r>
      <w:proofErr w:type="gramStart"/>
      <w:r w:rsidRPr="001F0819">
        <w:rPr>
          <w:b/>
        </w:rPr>
        <w:t>YẾT</w:t>
      </w:r>
      <w:proofErr w:type="gramEnd"/>
      <w:r w:rsidRPr="001F0819">
        <w:rPr>
          <w:b/>
        </w:rPr>
        <w:br/>
      </w:r>
      <w:r w:rsidRPr="001F0819">
        <w:rPr>
          <w:b/>
          <w:i/>
        </w:rPr>
        <w:br/>
      </w:r>
      <w:r w:rsidRPr="001F0819">
        <w:rPr>
          <w:b/>
        </w:rPr>
        <w:t>(</w:t>
      </w:r>
      <w:r w:rsidR="006D7080" w:rsidRPr="001F0819">
        <w:rPr>
          <w:b/>
        </w:rPr>
        <w:t>Năm 2016</w:t>
      </w:r>
      <w:r w:rsidRPr="001F0819">
        <w:rPr>
          <w:b/>
        </w:rPr>
        <w:t>)</w:t>
      </w:r>
      <w:r w:rsidRPr="001F0819">
        <w:rPr>
          <w:b/>
        </w:rPr>
        <w:br/>
      </w:r>
    </w:p>
    <w:p w:rsidR="00563318" w:rsidRPr="001F0819" w:rsidRDefault="00563318" w:rsidP="00563318"/>
    <w:tbl>
      <w:tblPr>
        <w:tblW w:w="0" w:type="auto"/>
        <w:tblInd w:w="108" w:type="dxa"/>
        <w:tblLook w:val="01E0"/>
      </w:tblPr>
      <w:tblGrid>
        <w:gridCol w:w="2935"/>
        <w:gridCol w:w="6245"/>
      </w:tblGrid>
      <w:tr w:rsidR="00563318" w:rsidRPr="001F0819" w:rsidTr="00210404">
        <w:tc>
          <w:tcPr>
            <w:tcW w:w="2988" w:type="dxa"/>
          </w:tcPr>
          <w:p w:rsidR="00563318" w:rsidRPr="001F0819" w:rsidRDefault="00563318" w:rsidP="00210404">
            <w:pPr>
              <w:jc w:val="right"/>
            </w:pPr>
            <w:r w:rsidRPr="001F0819">
              <w:t>Kính gửi:</w:t>
            </w:r>
          </w:p>
        </w:tc>
        <w:tc>
          <w:tcPr>
            <w:tcW w:w="6372" w:type="dxa"/>
          </w:tcPr>
          <w:p w:rsidR="00563318" w:rsidRPr="001F0819" w:rsidRDefault="00563318" w:rsidP="00210404">
            <w:r w:rsidRPr="001F0819">
              <w:t>- Ủy ban Chứng k</w:t>
            </w:r>
            <w:r w:rsidRPr="001F0819">
              <w:rPr>
                <w:highlight w:val="white"/>
              </w:rPr>
              <w:t>hoán</w:t>
            </w:r>
            <w:r w:rsidRPr="001F0819">
              <w:t xml:space="preserve"> Nhà nước</w:t>
            </w:r>
            <w:r w:rsidRPr="001F0819">
              <w:br/>
              <w:t>- Sở Giao dịch Chứng k</w:t>
            </w:r>
            <w:r w:rsidRPr="001F0819">
              <w:rPr>
                <w:highlight w:val="white"/>
              </w:rPr>
              <w:t>hoán</w:t>
            </w:r>
            <w:r w:rsidR="006D7080" w:rsidRPr="001F0819">
              <w:t xml:space="preserve"> Hà Nội</w:t>
            </w:r>
          </w:p>
          <w:p w:rsidR="006D7080" w:rsidRPr="001F0819" w:rsidRDefault="006D7080" w:rsidP="00210404">
            <w:r w:rsidRPr="001F0819">
              <w:t>- Sở Giao dịch Chứng khoán Hồ Chí Minh</w:t>
            </w:r>
          </w:p>
        </w:tc>
      </w:tr>
      <w:tr w:rsidR="00563318" w:rsidRPr="001F0819" w:rsidTr="00210404">
        <w:tc>
          <w:tcPr>
            <w:tcW w:w="2988" w:type="dxa"/>
          </w:tcPr>
          <w:p w:rsidR="00563318" w:rsidRPr="001F0819" w:rsidRDefault="00563318" w:rsidP="00210404">
            <w:pPr>
              <w:jc w:val="right"/>
            </w:pPr>
          </w:p>
        </w:tc>
        <w:tc>
          <w:tcPr>
            <w:tcW w:w="6372" w:type="dxa"/>
          </w:tcPr>
          <w:p w:rsidR="00563318" w:rsidRPr="001F0819" w:rsidRDefault="00563318" w:rsidP="00210404">
            <w:pPr>
              <w:rPr>
                <w:i/>
              </w:rPr>
            </w:pPr>
          </w:p>
        </w:tc>
      </w:tr>
    </w:tbl>
    <w:p w:rsidR="00563318" w:rsidRPr="001F0819" w:rsidRDefault="00563318" w:rsidP="00563318"/>
    <w:p w:rsidR="00563318" w:rsidRPr="001F0819" w:rsidRDefault="001F0819" w:rsidP="00563318">
      <w:pPr>
        <w:spacing w:after="120"/>
        <w:ind w:firstLine="720"/>
        <w:jc w:val="both"/>
      </w:pPr>
      <w:r>
        <w:t xml:space="preserve">- Tên công ty niêm yết: </w:t>
      </w:r>
      <w:r>
        <w:tab/>
      </w:r>
      <w:r w:rsidR="006D7080" w:rsidRPr="001F0819">
        <w:t>Công ty Cổ phần Chứng khoán Bảo Việt</w:t>
      </w:r>
    </w:p>
    <w:p w:rsidR="00563318" w:rsidRPr="001F0819" w:rsidRDefault="00563318" w:rsidP="00563318">
      <w:pPr>
        <w:spacing w:after="120"/>
        <w:ind w:firstLine="720"/>
        <w:jc w:val="both"/>
      </w:pPr>
      <w:r w:rsidRPr="001F0819">
        <w:t>- Địa chỉ trụ sở chính</w:t>
      </w:r>
      <w:r w:rsidRPr="001F0819">
        <w:rPr>
          <w:i/>
        </w:rPr>
        <w:t>:</w:t>
      </w:r>
      <w:r w:rsidR="006D7080" w:rsidRPr="001F0819">
        <w:rPr>
          <w:i/>
        </w:rPr>
        <w:tab/>
      </w:r>
      <w:r w:rsidR="006D7080" w:rsidRPr="001F0819">
        <w:rPr>
          <w:i/>
        </w:rPr>
        <w:tab/>
      </w:r>
      <w:r w:rsidR="006D7080" w:rsidRPr="001F0819">
        <w:t>Số 8</w:t>
      </w:r>
      <w:r w:rsidR="00407147">
        <w:t>, Lê Thái Tổ, Hoàn Kiếm, Hà Nội</w:t>
      </w:r>
    </w:p>
    <w:p w:rsidR="006D7080" w:rsidRPr="001F0819" w:rsidRDefault="00563318" w:rsidP="006D7080">
      <w:pPr>
        <w:spacing w:after="120"/>
        <w:ind w:firstLine="720"/>
        <w:jc w:val="both"/>
      </w:pPr>
      <w:proofErr w:type="gramStart"/>
      <w:r w:rsidRPr="001F0819">
        <w:t>- Điện thoại</w:t>
      </w:r>
      <w:r w:rsidRPr="001F0819">
        <w:rPr>
          <w:i/>
        </w:rPr>
        <w:t>:</w:t>
      </w:r>
      <w:r w:rsidR="006D7080" w:rsidRPr="001F0819">
        <w:rPr>
          <w:i/>
        </w:rPr>
        <w:t xml:space="preserve"> </w:t>
      </w:r>
      <w:r w:rsidR="006D7080" w:rsidRPr="001F0819">
        <w:rPr>
          <w:i/>
        </w:rPr>
        <w:tab/>
      </w:r>
      <w:r w:rsidR="001F0819">
        <w:rPr>
          <w:i/>
        </w:rPr>
        <w:tab/>
      </w:r>
      <w:r w:rsidR="001F0819">
        <w:rPr>
          <w:i/>
        </w:rPr>
        <w:tab/>
      </w:r>
      <w:r w:rsidR="006D7080" w:rsidRPr="001F0819">
        <w:rPr>
          <w:i/>
        </w:rPr>
        <w:t xml:space="preserve"> </w:t>
      </w:r>
      <w:r w:rsidR="006D7080" w:rsidRPr="001F0819">
        <w:t>043.</w:t>
      </w:r>
      <w:proofErr w:type="gramEnd"/>
      <w:r w:rsidR="006D7080" w:rsidRPr="001F0819">
        <w:t xml:space="preserve"> 928 8080</w:t>
      </w:r>
      <w:r w:rsidRPr="001F0819">
        <w:t xml:space="preserve"> </w:t>
      </w:r>
      <w:r w:rsidRPr="001F0819">
        <w:tab/>
      </w:r>
    </w:p>
    <w:p w:rsidR="006D7080" w:rsidRPr="001F0819" w:rsidRDefault="006D7080" w:rsidP="006D7080">
      <w:pPr>
        <w:spacing w:after="120"/>
        <w:ind w:firstLine="720"/>
        <w:jc w:val="both"/>
      </w:pPr>
      <w:r w:rsidRPr="001F0819">
        <w:t xml:space="preserve">- </w:t>
      </w:r>
      <w:r w:rsidR="00563318" w:rsidRPr="001F0819">
        <w:t xml:space="preserve">Fax: </w:t>
      </w:r>
      <w:r w:rsidRPr="001F0819">
        <w:tab/>
        <w:t xml:space="preserve"> </w:t>
      </w:r>
      <w:r w:rsidRPr="001F0819">
        <w:tab/>
      </w:r>
      <w:r w:rsidRPr="001F0819">
        <w:tab/>
      </w:r>
      <w:r w:rsidRPr="001F0819">
        <w:tab/>
        <w:t>043. 928 9888</w:t>
      </w:r>
      <w:r w:rsidR="00563318" w:rsidRPr="001F0819">
        <w:tab/>
      </w:r>
    </w:p>
    <w:p w:rsidR="00563318" w:rsidRPr="001F0819" w:rsidRDefault="006D7080" w:rsidP="006D7080">
      <w:pPr>
        <w:spacing w:after="120"/>
        <w:ind w:firstLine="720"/>
        <w:jc w:val="both"/>
      </w:pPr>
      <w:r w:rsidRPr="001F0819">
        <w:t xml:space="preserve">- </w:t>
      </w:r>
      <w:r w:rsidR="00563318" w:rsidRPr="001F0819">
        <w:t>Email:</w:t>
      </w:r>
      <w:r w:rsidRPr="001F0819">
        <w:t xml:space="preserve"> </w:t>
      </w:r>
      <w:r w:rsidRPr="001F0819">
        <w:tab/>
      </w:r>
      <w:r w:rsidRPr="001F0819">
        <w:tab/>
      </w:r>
      <w:r w:rsidRPr="001F0819">
        <w:tab/>
        <w:t>baocao-bvsc@baoviet.com.vn</w:t>
      </w:r>
    </w:p>
    <w:p w:rsidR="00563318" w:rsidRPr="001F0819" w:rsidRDefault="00563318" w:rsidP="00563318">
      <w:pPr>
        <w:spacing w:after="120"/>
        <w:ind w:firstLine="720"/>
        <w:jc w:val="both"/>
      </w:pPr>
      <w:r w:rsidRPr="001F0819">
        <w:t>- Vốn điều lệ:</w:t>
      </w:r>
      <w:r w:rsidR="006D7080" w:rsidRPr="001F0819">
        <w:t xml:space="preserve"> </w:t>
      </w:r>
      <w:r w:rsidR="006D7080" w:rsidRPr="001F0819">
        <w:tab/>
      </w:r>
      <w:r w:rsidR="006D7080" w:rsidRPr="001F0819">
        <w:tab/>
      </w:r>
      <w:r w:rsidR="006D7080" w:rsidRPr="001F0819">
        <w:tab/>
        <w:t>722.339.370.000 đồng</w:t>
      </w:r>
    </w:p>
    <w:p w:rsidR="00563318" w:rsidRPr="001F0819" w:rsidRDefault="00563318" w:rsidP="00563318">
      <w:pPr>
        <w:spacing w:after="120"/>
        <w:ind w:firstLine="720"/>
        <w:jc w:val="both"/>
      </w:pPr>
      <w:r w:rsidRPr="001F0819">
        <w:t>- Mã chứng k</w:t>
      </w:r>
      <w:r w:rsidRPr="001F0819">
        <w:rPr>
          <w:highlight w:val="white"/>
        </w:rPr>
        <w:t>hoán</w:t>
      </w:r>
      <w:r w:rsidRPr="001F0819">
        <w:rPr>
          <w:i/>
        </w:rPr>
        <w:t>:</w:t>
      </w:r>
      <w:r w:rsidR="002C24C8" w:rsidRPr="001F0819">
        <w:rPr>
          <w:i/>
        </w:rPr>
        <w:tab/>
      </w:r>
      <w:r w:rsidR="002C24C8" w:rsidRPr="001F0819">
        <w:rPr>
          <w:i/>
        </w:rPr>
        <w:tab/>
      </w:r>
      <w:r w:rsidR="002C24C8" w:rsidRPr="001F0819">
        <w:t>BVS</w:t>
      </w:r>
    </w:p>
    <w:p w:rsidR="00563318" w:rsidRPr="001F0819" w:rsidRDefault="00563318" w:rsidP="00563318">
      <w:pPr>
        <w:spacing w:after="120"/>
        <w:ind w:firstLine="720"/>
        <w:jc w:val="both"/>
        <w:rPr>
          <w:b/>
        </w:rPr>
      </w:pPr>
      <w:r w:rsidRPr="001F0819">
        <w:rPr>
          <w:b/>
        </w:rPr>
        <w:t>I. Hoạt động của Đại hội đồng cổ đông</w:t>
      </w:r>
    </w:p>
    <w:p w:rsidR="00563318" w:rsidRPr="001F0819" w:rsidRDefault="00563318" w:rsidP="00563318">
      <w:pPr>
        <w:spacing w:after="120"/>
        <w:ind w:firstLine="720"/>
        <w:jc w:val="both"/>
      </w:pPr>
      <w:r w:rsidRPr="001F0819">
        <w:t xml:space="preserve">Thông tin về các cuộc họp và Nghị quyết/Quyết định của Đại hội đồng cổ đông (bao </w:t>
      </w:r>
      <w:proofErr w:type="gramStart"/>
      <w:r w:rsidRPr="001F0819">
        <w:t>gồm</w:t>
      </w:r>
      <w:proofErr w:type="gramEnd"/>
      <w:r w:rsidRPr="001F0819">
        <w:t xml:space="preserve"> cả các Nghị quyết của Đại hội đồng cổ đông được thông qua dưới hình thức lấy ý kiến bằng văn bản)</w:t>
      </w:r>
      <w:r w:rsidRPr="001F0819">
        <w:rPr>
          <w:i/>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98"/>
        <w:gridCol w:w="2421"/>
        <w:gridCol w:w="1417"/>
        <w:gridCol w:w="4644"/>
      </w:tblGrid>
      <w:tr w:rsidR="001B45AF" w:rsidRPr="001F0819" w:rsidTr="001F0819">
        <w:trPr>
          <w:trHeight w:val="20"/>
        </w:trPr>
        <w:tc>
          <w:tcPr>
            <w:tcW w:w="698" w:type="dxa"/>
            <w:shd w:val="clear" w:color="auto" w:fill="auto"/>
            <w:vAlign w:val="center"/>
          </w:tcPr>
          <w:p w:rsidR="00563318" w:rsidRPr="001F0819" w:rsidRDefault="00563318" w:rsidP="002C24C8">
            <w:pPr>
              <w:rPr>
                <w:b/>
              </w:rPr>
            </w:pPr>
            <w:r w:rsidRPr="001F0819">
              <w:rPr>
                <w:b/>
              </w:rPr>
              <w:t>Stt</w:t>
            </w:r>
            <w:r w:rsidRPr="001F0819">
              <w:rPr>
                <w:b/>
              </w:rPr>
              <w:br/>
            </w:r>
          </w:p>
        </w:tc>
        <w:tc>
          <w:tcPr>
            <w:tcW w:w="2421" w:type="dxa"/>
            <w:shd w:val="clear" w:color="auto" w:fill="auto"/>
            <w:vAlign w:val="center"/>
          </w:tcPr>
          <w:p w:rsidR="00563318" w:rsidRPr="001F0819" w:rsidRDefault="00563318" w:rsidP="002C24C8">
            <w:pPr>
              <w:rPr>
                <w:b/>
              </w:rPr>
            </w:pPr>
            <w:r w:rsidRPr="001F0819">
              <w:rPr>
                <w:b/>
              </w:rPr>
              <w:t xml:space="preserve">Số Nghị quyết/ Quyết định </w:t>
            </w:r>
          </w:p>
        </w:tc>
        <w:tc>
          <w:tcPr>
            <w:tcW w:w="1417" w:type="dxa"/>
            <w:shd w:val="clear" w:color="auto" w:fill="auto"/>
            <w:vAlign w:val="center"/>
          </w:tcPr>
          <w:p w:rsidR="00563318" w:rsidRPr="001F0819" w:rsidRDefault="00563318" w:rsidP="002C24C8">
            <w:pPr>
              <w:rPr>
                <w:b/>
              </w:rPr>
            </w:pPr>
            <w:r w:rsidRPr="001F0819">
              <w:rPr>
                <w:b/>
              </w:rPr>
              <w:t>Ngày</w:t>
            </w:r>
            <w:r w:rsidRPr="001F0819">
              <w:rPr>
                <w:b/>
              </w:rPr>
              <w:br/>
            </w:r>
          </w:p>
        </w:tc>
        <w:tc>
          <w:tcPr>
            <w:tcW w:w="4644" w:type="dxa"/>
            <w:shd w:val="clear" w:color="auto" w:fill="auto"/>
            <w:vAlign w:val="center"/>
          </w:tcPr>
          <w:p w:rsidR="00563318" w:rsidRPr="001F0819" w:rsidRDefault="00563318" w:rsidP="002C24C8">
            <w:pPr>
              <w:rPr>
                <w:b/>
              </w:rPr>
            </w:pPr>
            <w:r w:rsidRPr="001F0819">
              <w:rPr>
                <w:b/>
              </w:rPr>
              <w:t>Nội dung</w:t>
            </w:r>
            <w:r w:rsidRPr="001F0819">
              <w:rPr>
                <w:b/>
              </w:rPr>
              <w:br/>
            </w:r>
          </w:p>
        </w:tc>
      </w:tr>
      <w:tr w:rsidR="001B45AF" w:rsidRPr="001F0819" w:rsidTr="001F0819">
        <w:trPr>
          <w:trHeight w:val="20"/>
        </w:trPr>
        <w:tc>
          <w:tcPr>
            <w:tcW w:w="698" w:type="dxa"/>
            <w:shd w:val="clear" w:color="auto" w:fill="auto"/>
            <w:vAlign w:val="center"/>
          </w:tcPr>
          <w:p w:rsidR="00563318" w:rsidRPr="001F0819" w:rsidRDefault="00D0557F" w:rsidP="00210404">
            <w:r w:rsidRPr="001F0819">
              <w:t>1</w:t>
            </w:r>
          </w:p>
        </w:tc>
        <w:tc>
          <w:tcPr>
            <w:tcW w:w="2421" w:type="dxa"/>
            <w:shd w:val="clear" w:color="auto" w:fill="auto"/>
            <w:vAlign w:val="center"/>
          </w:tcPr>
          <w:p w:rsidR="00563318" w:rsidRPr="001F0819" w:rsidRDefault="00D0557F" w:rsidP="00210404">
            <w:r w:rsidRPr="001F0819">
              <w:t xml:space="preserve">Nghị quyết số 01/2015/NQ-ĐHĐCĐ-BVSC </w:t>
            </w:r>
          </w:p>
        </w:tc>
        <w:tc>
          <w:tcPr>
            <w:tcW w:w="1417" w:type="dxa"/>
            <w:shd w:val="clear" w:color="auto" w:fill="auto"/>
            <w:vAlign w:val="center"/>
          </w:tcPr>
          <w:p w:rsidR="00563318" w:rsidRPr="001F0819" w:rsidRDefault="00D0557F" w:rsidP="001B45AF">
            <w:r w:rsidRPr="001F0819">
              <w:t>15/04/201</w:t>
            </w:r>
            <w:r w:rsidR="001B45AF" w:rsidRPr="001F0819">
              <w:t>5</w:t>
            </w:r>
          </w:p>
        </w:tc>
        <w:tc>
          <w:tcPr>
            <w:tcW w:w="4644" w:type="dxa"/>
            <w:shd w:val="clear" w:color="auto" w:fill="auto"/>
            <w:vAlign w:val="center"/>
          </w:tcPr>
          <w:p w:rsidR="00563318" w:rsidRPr="001F0819" w:rsidRDefault="00D0557F" w:rsidP="001F0819">
            <w:pPr>
              <w:jc w:val="both"/>
            </w:pPr>
            <w:r w:rsidRPr="001F0819">
              <w:t>1. Thông qua báo cáo hoạt động của HĐQT quản trị năm 2014 và định hướng hoạt động năm 2015</w:t>
            </w:r>
          </w:p>
          <w:p w:rsidR="00D0557F" w:rsidRPr="001F0819" w:rsidRDefault="00D0557F" w:rsidP="001F0819">
            <w:pPr>
              <w:jc w:val="both"/>
            </w:pPr>
            <w:r w:rsidRPr="001F0819">
              <w:t>2. Thông qua kết quả hoạt động kinh doanh  năm 2014 và Báo cáo Tài chính năm 2014 đã được kiểm toán;</w:t>
            </w:r>
          </w:p>
          <w:p w:rsidR="00D0557F" w:rsidRPr="001F0819" w:rsidRDefault="00D0557F" w:rsidP="001F0819">
            <w:pPr>
              <w:jc w:val="both"/>
            </w:pPr>
            <w:r w:rsidRPr="001F0819">
              <w:t>3. Thông qua kế hoạch hoạt động kinh doanh năm 2015;</w:t>
            </w:r>
          </w:p>
          <w:p w:rsidR="00D0557F" w:rsidRPr="001F0819" w:rsidRDefault="00D0557F" w:rsidP="001F0819">
            <w:pPr>
              <w:jc w:val="both"/>
            </w:pPr>
            <w:r w:rsidRPr="001F0819">
              <w:t>4. Thông qua báo cáo hoạt động của Ban Kiểm soát giữa hai kỳ ĐHĐCĐ thường niên năm 2014 -2015, kết quả thẩm định Báo cáo tài chính năm 2014 đã được kiểm toán của Công ty;</w:t>
            </w:r>
          </w:p>
          <w:p w:rsidR="00D0557F" w:rsidRPr="001F0819" w:rsidRDefault="00D0557F" w:rsidP="001F0819">
            <w:pPr>
              <w:jc w:val="both"/>
            </w:pPr>
            <w:r w:rsidRPr="001F0819">
              <w:lastRenderedPageBreak/>
              <w:t>5. Thông qua phương án sử dụng lợi nhuận năm 2014 và kế hoạch sử dụng lợi nhuận, thù lao cho HĐQT, Ban kiểm soát và Thư  ký Công ty năm 2015;</w:t>
            </w:r>
          </w:p>
          <w:p w:rsidR="00D0557F" w:rsidRPr="001F0819" w:rsidRDefault="00D0557F" w:rsidP="001F0819">
            <w:pPr>
              <w:jc w:val="both"/>
            </w:pPr>
            <w:r w:rsidRPr="001F0819">
              <w:t>6. Thông qua s</w:t>
            </w:r>
            <w:r w:rsidR="001B45AF" w:rsidRPr="001F0819">
              <w:t>ố lượng thành viên HĐQT, BKS nhiệm kỳ 2015 – 2020;</w:t>
            </w:r>
          </w:p>
          <w:p w:rsidR="001B45AF" w:rsidRPr="001F0819" w:rsidRDefault="001B45AF" w:rsidP="001F0819">
            <w:pPr>
              <w:jc w:val="both"/>
            </w:pPr>
            <w:r w:rsidRPr="001F0819">
              <w:t>7. Thông qua Danh sách đề cử, ứng cử thành viên HĐQT, BKS và Quy chế bầu thành viên HĐQT, BKS hiệm kỳ 2015 – 2020;</w:t>
            </w:r>
          </w:p>
          <w:p w:rsidR="001B45AF" w:rsidRPr="001F0819" w:rsidRDefault="001B45AF" w:rsidP="001F0819">
            <w:pPr>
              <w:jc w:val="both"/>
            </w:pPr>
            <w:r w:rsidRPr="001F0819">
              <w:t>8. Thông qua kết quả bầu thành viên HĐQT, BKS nhiệm kỳ 2015 – 2020;</w:t>
            </w:r>
          </w:p>
          <w:p w:rsidR="001B45AF" w:rsidRPr="001F0819" w:rsidRDefault="001B45AF" w:rsidP="00210404"/>
        </w:tc>
      </w:tr>
    </w:tbl>
    <w:p w:rsidR="00563318" w:rsidRPr="001F0819" w:rsidRDefault="001B45AF" w:rsidP="00563318">
      <w:pPr>
        <w:spacing w:after="120"/>
        <w:ind w:firstLine="720"/>
        <w:jc w:val="both"/>
        <w:rPr>
          <w:b/>
        </w:rPr>
      </w:pPr>
      <w:bookmarkStart w:id="0" w:name="bookmark3"/>
      <w:r w:rsidRPr="001F0819">
        <w:rPr>
          <w:b/>
        </w:rPr>
        <w:lastRenderedPageBreak/>
        <w:t xml:space="preserve">II. Hội đồng quản trị (Báo cáo </w:t>
      </w:r>
      <w:r w:rsidR="00563318" w:rsidRPr="001F0819">
        <w:rPr>
          <w:b/>
        </w:rPr>
        <w:t>năm</w:t>
      </w:r>
      <w:r w:rsidRPr="001F0819">
        <w:rPr>
          <w:b/>
        </w:rPr>
        <w:t xml:space="preserve"> 2015</w:t>
      </w:r>
      <w:r w:rsidR="00563318" w:rsidRPr="001F0819">
        <w:rPr>
          <w:b/>
        </w:rPr>
        <w:t>)</w:t>
      </w:r>
      <w:r w:rsidR="00563318" w:rsidRPr="001F0819">
        <w:rPr>
          <w:b/>
          <w:i/>
        </w:rPr>
        <w:t>:</w:t>
      </w:r>
      <w:bookmarkEnd w:id="0"/>
    </w:p>
    <w:p w:rsidR="00563318" w:rsidRPr="001F0819" w:rsidRDefault="00563318" w:rsidP="00563318">
      <w:pPr>
        <w:spacing w:after="120"/>
        <w:ind w:firstLine="720"/>
        <w:jc w:val="both"/>
      </w:pPr>
      <w:r w:rsidRPr="001F0819">
        <w:t>1. Thông tin về thành viên Hội đồng quản trị (HĐQT)</w:t>
      </w:r>
      <w:r w:rsidRPr="001F0819">
        <w:rPr>
          <w:i/>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64"/>
        <w:gridCol w:w="2413"/>
        <w:gridCol w:w="1276"/>
        <w:gridCol w:w="1701"/>
        <w:gridCol w:w="1134"/>
        <w:gridCol w:w="1134"/>
        <w:gridCol w:w="958"/>
      </w:tblGrid>
      <w:tr w:rsidR="00546186" w:rsidRPr="004B4F12" w:rsidTr="00546186">
        <w:trPr>
          <w:trHeight w:val="20"/>
        </w:trPr>
        <w:tc>
          <w:tcPr>
            <w:tcW w:w="564" w:type="dxa"/>
            <w:shd w:val="clear" w:color="auto" w:fill="auto"/>
          </w:tcPr>
          <w:p w:rsidR="00563318" w:rsidRPr="004B4F12" w:rsidRDefault="00563318" w:rsidP="001B45AF">
            <w:r w:rsidRPr="004B4F12">
              <w:t xml:space="preserve">Stt </w:t>
            </w:r>
          </w:p>
        </w:tc>
        <w:tc>
          <w:tcPr>
            <w:tcW w:w="2413" w:type="dxa"/>
            <w:shd w:val="clear" w:color="auto" w:fill="auto"/>
          </w:tcPr>
          <w:p w:rsidR="00563318" w:rsidRPr="004B4F12" w:rsidRDefault="00563318" w:rsidP="001B45AF">
            <w:r w:rsidRPr="004B4F12">
              <w:t>Thành viên HĐQT</w:t>
            </w:r>
          </w:p>
        </w:tc>
        <w:tc>
          <w:tcPr>
            <w:tcW w:w="1276" w:type="dxa"/>
            <w:shd w:val="clear" w:color="auto" w:fill="auto"/>
          </w:tcPr>
          <w:p w:rsidR="00563318" w:rsidRPr="004B4F12" w:rsidRDefault="00563318" w:rsidP="001B45AF">
            <w:r w:rsidRPr="004B4F12">
              <w:t>Chức vụ</w:t>
            </w:r>
          </w:p>
        </w:tc>
        <w:tc>
          <w:tcPr>
            <w:tcW w:w="1701" w:type="dxa"/>
            <w:shd w:val="clear" w:color="auto" w:fill="auto"/>
          </w:tcPr>
          <w:p w:rsidR="00563318" w:rsidRPr="004B4F12" w:rsidRDefault="00563318" w:rsidP="001B45AF">
            <w:r w:rsidRPr="004B4F12">
              <w:t>Ngày bắt đầu/không còn là thành viên HĐQT</w:t>
            </w:r>
          </w:p>
        </w:tc>
        <w:tc>
          <w:tcPr>
            <w:tcW w:w="1134" w:type="dxa"/>
            <w:shd w:val="clear" w:color="auto" w:fill="auto"/>
          </w:tcPr>
          <w:p w:rsidR="00563318" w:rsidRPr="004B4F12" w:rsidRDefault="00563318" w:rsidP="001B45AF">
            <w:r w:rsidRPr="004B4F12">
              <w:t>Số buổi họp HĐQT tham dự</w:t>
            </w:r>
          </w:p>
        </w:tc>
        <w:tc>
          <w:tcPr>
            <w:tcW w:w="1134" w:type="dxa"/>
            <w:shd w:val="clear" w:color="auto" w:fill="auto"/>
          </w:tcPr>
          <w:p w:rsidR="00563318" w:rsidRPr="004B4F12" w:rsidRDefault="00563318" w:rsidP="001B45AF">
            <w:r w:rsidRPr="004B4F12">
              <w:t>Tỷ lệ tham dự họp</w:t>
            </w:r>
          </w:p>
        </w:tc>
        <w:tc>
          <w:tcPr>
            <w:tcW w:w="958" w:type="dxa"/>
            <w:shd w:val="clear" w:color="auto" w:fill="auto"/>
          </w:tcPr>
          <w:p w:rsidR="00563318" w:rsidRPr="004B4F12" w:rsidRDefault="00563318" w:rsidP="001B45AF">
            <w:r w:rsidRPr="004B4F12">
              <w:t>Lý do không tham dự họp</w:t>
            </w:r>
          </w:p>
        </w:tc>
      </w:tr>
      <w:tr w:rsidR="001F0819" w:rsidRPr="004B4F12" w:rsidTr="00546186">
        <w:trPr>
          <w:trHeight w:val="20"/>
        </w:trPr>
        <w:tc>
          <w:tcPr>
            <w:tcW w:w="564" w:type="dxa"/>
            <w:shd w:val="clear" w:color="auto" w:fill="auto"/>
          </w:tcPr>
          <w:p w:rsidR="001B45AF" w:rsidRPr="004B4F12" w:rsidRDefault="00546186" w:rsidP="00210404">
            <w:r w:rsidRPr="004B4F12">
              <w:t>1</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Nguyễn Đức Tuấn</w:t>
            </w:r>
          </w:p>
        </w:tc>
        <w:tc>
          <w:tcPr>
            <w:tcW w:w="1276" w:type="dxa"/>
            <w:shd w:val="clear" w:color="auto" w:fill="auto"/>
            <w:vAlign w:val="center"/>
          </w:tcPr>
          <w:p w:rsidR="001B45AF" w:rsidRPr="004B4F12" w:rsidRDefault="001B45AF" w:rsidP="001F0819">
            <w:pPr>
              <w:pStyle w:val="BodyText"/>
              <w:jc w:val="left"/>
              <w:rPr>
                <w:rFonts w:ascii="Times New Roman" w:hAnsi="Times New Roman"/>
                <w:color w:val="000000"/>
                <w:sz w:val="24"/>
                <w:szCs w:val="24"/>
              </w:rPr>
            </w:pPr>
            <w:r w:rsidRPr="004B4F12">
              <w:rPr>
                <w:rFonts w:ascii="Times New Roman" w:hAnsi="Times New Roman"/>
                <w:color w:val="000000"/>
                <w:sz w:val="24"/>
                <w:szCs w:val="24"/>
              </w:rPr>
              <w:t xml:space="preserve">Chủ tịch </w:t>
            </w:r>
          </w:p>
        </w:tc>
        <w:tc>
          <w:tcPr>
            <w:tcW w:w="1701" w:type="dxa"/>
            <w:shd w:val="clear" w:color="auto" w:fill="auto"/>
          </w:tcPr>
          <w:p w:rsidR="001B45AF" w:rsidRPr="004B4F12" w:rsidRDefault="001B45AF" w:rsidP="00210404">
            <w:r w:rsidRPr="004B4F12">
              <w:t>Đến ngày 15/04/2015</w:t>
            </w:r>
          </w:p>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01</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4B4F12" w:rsidTr="00546186">
        <w:trPr>
          <w:trHeight w:val="20"/>
        </w:trPr>
        <w:tc>
          <w:tcPr>
            <w:tcW w:w="564" w:type="dxa"/>
            <w:shd w:val="clear" w:color="auto" w:fill="auto"/>
          </w:tcPr>
          <w:p w:rsidR="001B45AF" w:rsidRPr="004B4F12" w:rsidRDefault="00546186" w:rsidP="00210404">
            <w:r w:rsidRPr="004B4F12">
              <w:t>2</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Phan Kim Bằng</w:t>
            </w:r>
          </w:p>
        </w:tc>
        <w:tc>
          <w:tcPr>
            <w:tcW w:w="1276" w:type="dxa"/>
            <w:shd w:val="clear" w:color="auto" w:fill="auto"/>
            <w:vAlign w:val="center"/>
          </w:tcPr>
          <w:p w:rsidR="001B45AF" w:rsidRPr="004B4F12" w:rsidRDefault="001B45AF" w:rsidP="001F0819">
            <w:pPr>
              <w:pStyle w:val="BodyText"/>
              <w:jc w:val="left"/>
              <w:rPr>
                <w:rFonts w:ascii="Times New Roman" w:hAnsi="Times New Roman"/>
                <w:color w:val="000000"/>
                <w:sz w:val="24"/>
                <w:szCs w:val="24"/>
              </w:rPr>
            </w:pPr>
            <w:r w:rsidRPr="004B4F12">
              <w:rPr>
                <w:rFonts w:ascii="Times New Roman" w:hAnsi="Times New Roman"/>
                <w:color w:val="000000"/>
                <w:sz w:val="24"/>
                <w:szCs w:val="24"/>
              </w:rPr>
              <w:t xml:space="preserve">Chủ tịch </w:t>
            </w:r>
          </w:p>
        </w:tc>
        <w:tc>
          <w:tcPr>
            <w:tcW w:w="1701" w:type="dxa"/>
            <w:shd w:val="clear" w:color="auto" w:fill="auto"/>
          </w:tcPr>
          <w:p w:rsidR="001B45AF" w:rsidRPr="004B4F12" w:rsidRDefault="001B45AF" w:rsidP="00210404">
            <w:r w:rsidRPr="004B4F12">
              <w:t>Kể từ ngày 15/04/2015</w:t>
            </w:r>
          </w:p>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05</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4B4F12" w:rsidTr="00546186">
        <w:trPr>
          <w:trHeight w:val="20"/>
        </w:trPr>
        <w:tc>
          <w:tcPr>
            <w:tcW w:w="564" w:type="dxa"/>
            <w:shd w:val="clear" w:color="auto" w:fill="auto"/>
          </w:tcPr>
          <w:p w:rsidR="001B45AF" w:rsidRPr="004B4F12" w:rsidRDefault="00546186" w:rsidP="00210404">
            <w:r w:rsidRPr="004B4F12">
              <w:t>3</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Lê Hải Phong</w:t>
            </w:r>
          </w:p>
        </w:tc>
        <w:tc>
          <w:tcPr>
            <w:tcW w:w="1276" w:type="dxa"/>
            <w:shd w:val="clear" w:color="auto" w:fill="auto"/>
            <w:vAlign w:val="center"/>
          </w:tcPr>
          <w:p w:rsidR="001B45AF" w:rsidRPr="004B4F12" w:rsidRDefault="001B45AF" w:rsidP="001F0819">
            <w:pPr>
              <w:pStyle w:val="BodyText"/>
              <w:jc w:val="left"/>
              <w:rPr>
                <w:rFonts w:ascii="Times New Roman" w:hAnsi="Times New Roman"/>
                <w:color w:val="000000"/>
                <w:sz w:val="24"/>
                <w:szCs w:val="24"/>
              </w:rPr>
            </w:pPr>
            <w:r w:rsidRPr="004B4F12">
              <w:rPr>
                <w:rFonts w:ascii="Times New Roman" w:hAnsi="Times New Roman"/>
                <w:color w:val="000000"/>
                <w:sz w:val="24"/>
                <w:szCs w:val="24"/>
              </w:rPr>
              <w:t>Phó Chủ tịch</w:t>
            </w:r>
            <w:r w:rsidR="001F0819" w:rsidRPr="004B4F12">
              <w:rPr>
                <w:rFonts w:ascii="Times New Roman" w:hAnsi="Times New Roman"/>
                <w:color w:val="000000"/>
                <w:sz w:val="24"/>
                <w:szCs w:val="24"/>
              </w:rPr>
              <w:t xml:space="preserve"> </w:t>
            </w:r>
          </w:p>
        </w:tc>
        <w:tc>
          <w:tcPr>
            <w:tcW w:w="1701" w:type="dxa"/>
            <w:shd w:val="clear" w:color="auto" w:fill="auto"/>
          </w:tcPr>
          <w:p w:rsidR="001B45AF" w:rsidRPr="004B4F12" w:rsidRDefault="001B45AF" w:rsidP="00210404">
            <w:r w:rsidRPr="004B4F12">
              <w:t>Đến ngày 15/04/2015</w:t>
            </w:r>
          </w:p>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01</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4B4F12" w:rsidTr="00546186">
        <w:trPr>
          <w:trHeight w:val="20"/>
        </w:trPr>
        <w:tc>
          <w:tcPr>
            <w:tcW w:w="564" w:type="dxa"/>
            <w:shd w:val="clear" w:color="auto" w:fill="auto"/>
          </w:tcPr>
          <w:p w:rsidR="001B45AF" w:rsidRPr="004B4F12" w:rsidRDefault="00546186" w:rsidP="00210404">
            <w:r w:rsidRPr="004B4F12">
              <w:t>4</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Lê Văn Bình</w:t>
            </w:r>
          </w:p>
        </w:tc>
        <w:tc>
          <w:tcPr>
            <w:tcW w:w="1276"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Thành viên</w:t>
            </w:r>
          </w:p>
        </w:tc>
        <w:tc>
          <w:tcPr>
            <w:tcW w:w="1701" w:type="dxa"/>
            <w:shd w:val="clear" w:color="auto" w:fill="auto"/>
          </w:tcPr>
          <w:p w:rsidR="001B45AF" w:rsidRPr="004B4F12" w:rsidRDefault="001B45AF" w:rsidP="00210404"/>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06</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4B4F12" w:rsidTr="00546186">
        <w:trPr>
          <w:trHeight w:val="20"/>
        </w:trPr>
        <w:tc>
          <w:tcPr>
            <w:tcW w:w="564" w:type="dxa"/>
            <w:shd w:val="clear" w:color="auto" w:fill="auto"/>
          </w:tcPr>
          <w:p w:rsidR="001B45AF" w:rsidRPr="004B4F12" w:rsidRDefault="00546186" w:rsidP="00210404">
            <w:r w:rsidRPr="004B4F12">
              <w:t>5</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Nhữ Đình Hòa</w:t>
            </w:r>
          </w:p>
        </w:tc>
        <w:tc>
          <w:tcPr>
            <w:tcW w:w="1276"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Thành viên</w:t>
            </w:r>
          </w:p>
        </w:tc>
        <w:tc>
          <w:tcPr>
            <w:tcW w:w="1701" w:type="dxa"/>
            <w:shd w:val="clear" w:color="auto" w:fill="auto"/>
          </w:tcPr>
          <w:p w:rsidR="001B45AF" w:rsidRPr="004B4F12" w:rsidRDefault="001B45AF" w:rsidP="00210404"/>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06</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4B4F12" w:rsidTr="00546186">
        <w:trPr>
          <w:trHeight w:val="20"/>
        </w:trPr>
        <w:tc>
          <w:tcPr>
            <w:tcW w:w="564" w:type="dxa"/>
            <w:shd w:val="clear" w:color="auto" w:fill="auto"/>
          </w:tcPr>
          <w:p w:rsidR="001B45AF" w:rsidRPr="004B4F12" w:rsidRDefault="00546186" w:rsidP="00210404">
            <w:r w:rsidRPr="004B4F12">
              <w:t>6</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Trương Ngọc Lân</w:t>
            </w:r>
          </w:p>
        </w:tc>
        <w:tc>
          <w:tcPr>
            <w:tcW w:w="1276"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 xml:space="preserve">Thành viên </w:t>
            </w:r>
          </w:p>
          <w:p w:rsidR="001B45AF" w:rsidRPr="004B4F12" w:rsidRDefault="001B45AF" w:rsidP="00210404">
            <w:pPr>
              <w:pStyle w:val="BodyText"/>
              <w:jc w:val="left"/>
              <w:rPr>
                <w:rFonts w:ascii="Times New Roman" w:hAnsi="Times New Roman"/>
                <w:color w:val="000000"/>
                <w:sz w:val="24"/>
                <w:szCs w:val="24"/>
              </w:rPr>
            </w:pPr>
          </w:p>
        </w:tc>
        <w:tc>
          <w:tcPr>
            <w:tcW w:w="1701" w:type="dxa"/>
            <w:shd w:val="clear" w:color="auto" w:fill="auto"/>
          </w:tcPr>
          <w:p w:rsidR="001B45AF" w:rsidRPr="004B4F12" w:rsidRDefault="001B45AF" w:rsidP="00210404">
            <w:r w:rsidRPr="004B4F12">
              <w:t>Đến ngày 15/04/2015</w:t>
            </w:r>
          </w:p>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01</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4B4F12" w:rsidTr="00546186">
        <w:trPr>
          <w:trHeight w:val="20"/>
        </w:trPr>
        <w:tc>
          <w:tcPr>
            <w:tcW w:w="564" w:type="dxa"/>
            <w:shd w:val="clear" w:color="auto" w:fill="auto"/>
          </w:tcPr>
          <w:p w:rsidR="001B45AF" w:rsidRPr="004B4F12" w:rsidRDefault="00546186" w:rsidP="00210404">
            <w:r w:rsidRPr="004B4F12">
              <w:t>7</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Bùi Tuấn Trung</w:t>
            </w:r>
          </w:p>
        </w:tc>
        <w:tc>
          <w:tcPr>
            <w:tcW w:w="1276" w:type="dxa"/>
            <w:shd w:val="clear" w:color="auto" w:fill="auto"/>
            <w:vAlign w:val="center"/>
          </w:tcPr>
          <w:p w:rsidR="001B45AF" w:rsidRPr="004B4F12" w:rsidRDefault="001B45AF" w:rsidP="001F0819">
            <w:pPr>
              <w:pStyle w:val="BodyText"/>
              <w:jc w:val="left"/>
              <w:rPr>
                <w:rFonts w:ascii="Times New Roman" w:hAnsi="Times New Roman"/>
                <w:color w:val="000000"/>
                <w:sz w:val="24"/>
                <w:szCs w:val="24"/>
              </w:rPr>
            </w:pPr>
            <w:r w:rsidRPr="004B4F12">
              <w:rPr>
                <w:rFonts w:ascii="Times New Roman" w:hAnsi="Times New Roman"/>
                <w:color w:val="000000"/>
                <w:sz w:val="24"/>
                <w:szCs w:val="24"/>
              </w:rPr>
              <w:t xml:space="preserve">Thành viên </w:t>
            </w:r>
          </w:p>
        </w:tc>
        <w:tc>
          <w:tcPr>
            <w:tcW w:w="1701" w:type="dxa"/>
            <w:shd w:val="clear" w:color="auto" w:fill="auto"/>
          </w:tcPr>
          <w:p w:rsidR="001B45AF" w:rsidRPr="004B4F12" w:rsidRDefault="001B45AF" w:rsidP="00210404">
            <w:r w:rsidRPr="004B4F12">
              <w:t>Kể từ ngày 15/04/2015</w:t>
            </w:r>
          </w:p>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05</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4B4F12" w:rsidTr="00546186">
        <w:trPr>
          <w:trHeight w:val="20"/>
        </w:trPr>
        <w:tc>
          <w:tcPr>
            <w:tcW w:w="564" w:type="dxa"/>
            <w:shd w:val="clear" w:color="auto" w:fill="auto"/>
          </w:tcPr>
          <w:p w:rsidR="001B45AF" w:rsidRPr="004B4F12" w:rsidRDefault="00546186" w:rsidP="00210404">
            <w:r w:rsidRPr="004B4F12">
              <w:t>8</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Trịnh Tuấn Anh</w:t>
            </w:r>
          </w:p>
        </w:tc>
        <w:tc>
          <w:tcPr>
            <w:tcW w:w="1276" w:type="dxa"/>
            <w:shd w:val="clear" w:color="auto" w:fill="auto"/>
            <w:vAlign w:val="center"/>
          </w:tcPr>
          <w:p w:rsidR="001B45AF" w:rsidRPr="004B4F12" w:rsidRDefault="001B45AF" w:rsidP="001F0819">
            <w:pPr>
              <w:pStyle w:val="BodyText"/>
              <w:jc w:val="left"/>
              <w:rPr>
                <w:rFonts w:ascii="Times New Roman" w:hAnsi="Times New Roman"/>
                <w:color w:val="000000"/>
                <w:sz w:val="24"/>
                <w:szCs w:val="24"/>
              </w:rPr>
            </w:pPr>
            <w:r w:rsidRPr="004B4F12">
              <w:rPr>
                <w:rFonts w:ascii="Times New Roman" w:hAnsi="Times New Roman"/>
                <w:color w:val="000000"/>
                <w:sz w:val="24"/>
                <w:szCs w:val="24"/>
              </w:rPr>
              <w:t xml:space="preserve">Thành viên </w:t>
            </w:r>
          </w:p>
        </w:tc>
        <w:tc>
          <w:tcPr>
            <w:tcW w:w="1701" w:type="dxa"/>
            <w:shd w:val="clear" w:color="auto" w:fill="auto"/>
          </w:tcPr>
          <w:p w:rsidR="001B45AF" w:rsidRPr="004B4F12" w:rsidRDefault="001B45AF" w:rsidP="00895169">
            <w:r w:rsidRPr="004B4F12">
              <w:t xml:space="preserve">Kể từ ngày </w:t>
            </w:r>
            <w:r w:rsidR="00370850" w:rsidRPr="00895169">
              <w:t>15/04/2015 đến ngày 15/09/2015</w:t>
            </w:r>
          </w:p>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02</w:t>
            </w:r>
          </w:p>
        </w:tc>
        <w:tc>
          <w:tcPr>
            <w:tcW w:w="1134" w:type="dxa"/>
            <w:shd w:val="clear" w:color="auto" w:fill="auto"/>
          </w:tcPr>
          <w:p w:rsidR="001B45AF" w:rsidRPr="004B4F12" w:rsidRDefault="001B45AF" w:rsidP="00210404">
            <w:r w:rsidRPr="004B4F12">
              <w:t>100%</w:t>
            </w:r>
          </w:p>
        </w:tc>
        <w:tc>
          <w:tcPr>
            <w:tcW w:w="958" w:type="dxa"/>
            <w:shd w:val="clear" w:color="auto" w:fill="auto"/>
          </w:tcPr>
          <w:p w:rsidR="001B45AF" w:rsidRPr="004B4F12" w:rsidRDefault="001B45AF" w:rsidP="00210404"/>
        </w:tc>
      </w:tr>
      <w:tr w:rsidR="00546186" w:rsidRPr="001F0819" w:rsidTr="00546186">
        <w:trPr>
          <w:trHeight w:val="20"/>
        </w:trPr>
        <w:tc>
          <w:tcPr>
            <w:tcW w:w="564" w:type="dxa"/>
            <w:shd w:val="clear" w:color="auto" w:fill="auto"/>
          </w:tcPr>
          <w:p w:rsidR="001B45AF" w:rsidRPr="004B4F12" w:rsidRDefault="00546186" w:rsidP="00210404">
            <w:r w:rsidRPr="004B4F12">
              <w:t>9</w:t>
            </w:r>
          </w:p>
        </w:tc>
        <w:tc>
          <w:tcPr>
            <w:tcW w:w="2413" w:type="dxa"/>
            <w:shd w:val="clear" w:color="auto" w:fill="auto"/>
            <w:vAlign w:val="center"/>
          </w:tcPr>
          <w:p w:rsidR="001B45AF" w:rsidRPr="004B4F12" w:rsidRDefault="001B45AF" w:rsidP="00210404">
            <w:pPr>
              <w:pStyle w:val="BodyText"/>
              <w:jc w:val="left"/>
              <w:rPr>
                <w:rFonts w:ascii="Times New Roman" w:hAnsi="Times New Roman"/>
                <w:color w:val="000000"/>
                <w:sz w:val="24"/>
                <w:szCs w:val="24"/>
              </w:rPr>
            </w:pPr>
            <w:r w:rsidRPr="004B4F12">
              <w:rPr>
                <w:rFonts w:ascii="Times New Roman" w:hAnsi="Times New Roman"/>
                <w:color w:val="000000"/>
                <w:sz w:val="24"/>
                <w:szCs w:val="24"/>
              </w:rPr>
              <w:t>Ông Phạm Ngọc Tú</w:t>
            </w:r>
          </w:p>
        </w:tc>
        <w:tc>
          <w:tcPr>
            <w:tcW w:w="1276" w:type="dxa"/>
            <w:shd w:val="clear" w:color="auto" w:fill="auto"/>
            <w:vAlign w:val="center"/>
          </w:tcPr>
          <w:p w:rsidR="001B45AF" w:rsidRPr="004B4F12" w:rsidRDefault="001B45AF" w:rsidP="001F0819">
            <w:pPr>
              <w:pStyle w:val="BodyText"/>
              <w:jc w:val="left"/>
              <w:rPr>
                <w:rFonts w:ascii="Times New Roman" w:hAnsi="Times New Roman"/>
                <w:color w:val="000000"/>
                <w:sz w:val="24"/>
                <w:szCs w:val="24"/>
              </w:rPr>
            </w:pPr>
            <w:r w:rsidRPr="004B4F12">
              <w:rPr>
                <w:rFonts w:ascii="Times New Roman" w:hAnsi="Times New Roman"/>
                <w:color w:val="000000"/>
                <w:sz w:val="24"/>
                <w:szCs w:val="24"/>
              </w:rPr>
              <w:t xml:space="preserve">Thành viên </w:t>
            </w:r>
          </w:p>
        </w:tc>
        <w:tc>
          <w:tcPr>
            <w:tcW w:w="1701" w:type="dxa"/>
            <w:shd w:val="clear" w:color="auto" w:fill="auto"/>
          </w:tcPr>
          <w:p w:rsidR="001B45AF" w:rsidRPr="004B4F12" w:rsidRDefault="00370850" w:rsidP="00210404">
            <w:r w:rsidRPr="004B4F12">
              <w:t>Kể từ ngày 15/09/2015</w:t>
            </w:r>
          </w:p>
        </w:tc>
        <w:tc>
          <w:tcPr>
            <w:tcW w:w="1134" w:type="dxa"/>
            <w:shd w:val="clear" w:color="auto" w:fill="auto"/>
            <w:vAlign w:val="center"/>
          </w:tcPr>
          <w:p w:rsidR="001B45AF" w:rsidRPr="004B4F12" w:rsidRDefault="001B45AF" w:rsidP="00210404">
            <w:pPr>
              <w:pStyle w:val="BodyText"/>
              <w:jc w:val="center"/>
              <w:rPr>
                <w:rFonts w:ascii="Times New Roman" w:hAnsi="Times New Roman"/>
                <w:color w:val="000000"/>
                <w:sz w:val="24"/>
                <w:szCs w:val="24"/>
              </w:rPr>
            </w:pPr>
            <w:r w:rsidRPr="004B4F12">
              <w:rPr>
                <w:rFonts w:ascii="Times New Roman" w:hAnsi="Times New Roman"/>
                <w:color w:val="000000"/>
                <w:sz w:val="24"/>
                <w:szCs w:val="24"/>
              </w:rPr>
              <w:t>02</w:t>
            </w:r>
          </w:p>
        </w:tc>
        <w:tc>
          <w:tcPr>
            <w:tcW w:w="1134" w:type="dxa"/>
            <w:shd w:val="clear" w:color="auto" w:fill="auto"/>
          </w:tcPr>
          <w:p w:rsidR="001B45AF" w:rsidRPr="001F0819" w:rsidRDefault="001B45AF" w:rsidP="00210404">
            <w:r w:rsidRPr="004B4F12">
              <w:t>100%</w:t>
            </w:r>
          </w:p>
        </w:tc>
        <w:tc>
          <w:tcPr>
            <w:tcW w:w="958" w:type="dxa"/>
            <w:shd w:val="clear" w:color="auto" w:fill="auto"/>
          </w:tcPr>
          <w:p w:rsidR="001B45AF" w:rsidRPr="001F0819" w:rsidRDefault="001B45AF" w:rsidP="00210404"/>
        </w:tc>
      </w:tr>
    </w:tbl>
    <w:p w:rsidR="004B4F12" w:rsidRDefault="004B4F12" w:rsidP="00563318">
      <w:pPr>
        <w:spacing w:after="120"/>
        <w:ind w:firstLine="720"/>
        <w:jc w:val="both"/>
      </w:pPr>
    </w:p>
    <w:p w:rsidR="00563318" w:rsidRPr="001F0819" w:rsidRDefault="00563318" w:rsidP="00563318">
      <w:pPr>
        <w:spacing w:after="120"/>
        <w:ind w:firstLine="720"/>
        <w:jc w:val="both"/>
        <w:rPr>
          <w:i/>
        </w:rPr>
      </w:pPr>
      <w:r w:rsidRPr="001F0819">
        <w:t>2. Hoạt động giám sát của HĐQT đối với Ban Giám đốc</w:t>
      </w:r>
      <w:r w:rsidR="001F0819" w:rsidRPr="001F0819">
        <w:t>:</w:t>
      </w:r>
    </w:p>
    <w:p w:rsidR="001F0819" w:rsidRPr="004B4F12" w:rsidRDefault="001F0819" w:rsidP="001F0819">
      <w:pPr>
        <w:spacing w:line="360" w:lineRule="auto"/>
        <w:jc w:val="both"/>
      </w:pPr>
      <w:r w:rsidRPr="004B4F12">
        <w:t xml:space="preserve">Trong năm 2015, Ban Tổng Giám đốc đã tổ chức triển khai thành công các giải pháp kinh doanh </w:t>
      </w:r>
      <w:proofErr w:type="gramStart"/>
      <w:r w:rsidRPr="004B4F12">
        <w:t>theo</w:t>
      </w:r>
      <w:proofErr w:type="gramEnd"/>
      <w:r w:rsidRPr="004B4F12">
        <w:t xml:space="preserve"> định hướng chỉ đạo của Hội đồng quản trị (“HĐQT”). Trong quá trình điều hành, Ban Tổng Giám đốc đã tuân thủ </w:t>
      </w:r>
      <w:proofErr w:type="gramStart"/>
      <w:r w:rsidRPr="004B4F12">
        <w:t>theo</w:t>
      </w:r>
      <w:proofErr w:type="gramEnd"/>
      <w:r w:rsidRPr="004B4F12">
        <w:t xml:space="preserve"> đúng phân cấp quản trị tại Điều lệ và Quy chế quản trị Công ty cũng như các nghị quyết và chỉ đạo của HĐQT. Ngoài ra, trong quá trình điều hành </w:t>
      </w:r>
      <w:r w:rsidRPr="004B4F12">
        <w:lastRenderedPageBreak/>
        <w:t xml:space="preserve">Ban Tổng Giám đốc tuân thủ chế độ báo cáo định kỳ hàng tháng về tình hình hoạt động kinh doanh, các định hướng triển khai tới HĐQT trước khi thực hiện.  </w:t>
      </w:r>
    </w:p>
    <w:p w:rsidR="001F0819" w:rsidRPr="001F0819" w:rsidRDefault="001F0819" w:rsidP="00563318">
      <w:pPr>
        <w:spacing w:after="120"/>
        <w:ind w:firstLine="720"/>
        <w:jc w:val="both"/>
      </w:pPr>
    </w:p>
    <w:p w:rsidR="00563318" w:rsidRPr="001F0819" w:rsidRDefault="00563318" w:rsidP="00563318">
      <w:pPr>
        <w:spacing w:after="120"/>
        <w:ind w:firstLine="720"/>
        <w:jc w:val="both"/>
        <w:rPr>
          <w:i/>
        </w:rPr>
      </w:pPr>
      <w:r w:rsidRPr="001F0819">
        <w:t>3. Hoạt động của các tiểu ban thuộc Hội đồng quản trị</w:t>
      </w:r>
      <w:r w:rsidR="001F0819" w:rsidRPr="001F0819">
        <w:t>: Không có</w:t>
      </w:r>
    </w:p>
    <w:p w:rsidR="00563318" w:rsidRPr="001F0819" w:rsidRDefault="00563318" w:rsidP="00563318">
      <w:pPr>
        <w:spacing w:after="120"/>
        <w:ind w:firstLine="720"/>
        <w:jc w:val="both"/>
      </w:pPr>
      <w:r w:rsidRPr="001F0819">
        <w:t>4. Các Nghị quyết/Quyết định của Hội</w:t>
      </w:r>
      <w:r w:rsidR="001F0819" w:rsidRPr="001F0819">
        <w:t xml:space="preserve"> đồng quản trị (Báo cáo </w:t>
      </w:r>
      <w:r w:rsidRPr="001F0819">
        <w:t>năm</w:t>
      </w:r>
      <w:r w:rsidR="001F0819" w:rsidRPr="001F0819">
        <w:t xml:space="preserve"> 2016</w:t>
      </w:r>
      <w:r w:rsidRPr="001F0819">
        <w:t>)</w:t>
      </w:r>
      <w:r w:rsidR="001F0819" w:rsidRPr="001F0819">
        <w:t>:</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14"/>
        <w:gridCol w:w="2263"/>
        <w:gridCol w:w="1418"/>
        <w:gridCol w:w="4819"/>
      </w:tblGrid>
      <w:tr w:rsidR="00563318" w:rsidRPr="00895169" w:rsidTr="00233386">
        <w:trPr>
          <w:trHeight w:val="20"/>
        </w:trPr>
        <w:tc>
          <w:tcPr>
            <w:tcW w:w="714" w:type="dxa"/>
            <w:shd w:val="clear" w:color="auto" w:fill="auto"/>
          </w:tcPr>
          <w:p w:rsidR="00563318" w:rsidRPr="00895169" w:rsidRDefault="00563318" w:rsidP="001F0819">
            <w:pPr>
              <w:rPr>
                <w:b/>
              </w:rPr>
            </w:pPr>
            <w:r w:rsidRPr="00895169">
              <w:rPr>
                <w:b/>
              </w:rPr>
              <w:t xml:space="preserve">Stt </w:t>
            </w:r>
          </w:p>
        </w:tc>
        <w:tc>
          <w:tcPr>
            <w:tcW w:w="2263" w:type="dxa"/>
            <w:shd w:val="clear" w:color="auto" w:fill="auto"/>
          </w:tcPr>
          <w:p w:rsidR="00563318" w:rsidRPr="00895169" w:rsidRDefault="00563318" w:rsidP="00895169">
            <w:pPr>
              <w:rPr>
                <w:b/>
              </w:rPr>
            </w:pPr>
            <w:r w:rsidRPr="00895169">
              <w:rPr>
                <w:b/>
              </w:rPr>
              <w:t xml:space="preserve">Số Nghị </w:t>
            </w:r>
            <w:r w:rsidRPr="00895169">
              <w:rPr>
                <w:b/>
                <w:highlight w:val="white"/>
              </w:rPr>
              <w:t>quyết</w:t>
            </w:r>
            <w:r w:rsidRPr="00895169">
              <w:rPr>
                <w:b/>
              </w:rPr>
              <w:t xml:space="preserve"> </w:t>
            </w:r>
          </w:p>
        </w:tc>
        <w:tc>
          <w:tcPr>
            <w:tcW w:w="1418" w:type="dxa"/>
            <w:shd w:val="clear" w:color="auto" w:fill="auto"/>
          </w:tcPr>
          <w:p w:rsidR="00563318" w:rsidRPr="00895169" w:rsidRDefault="00563318" w:rsidP="001F0819">
            <w:pPr>
              <w:rPr>
                <w:b/>
              </w:rPr>
            </w:pPr>
            <w:r w:rsidRPr="00895169">
              <w:rPr>
                <w:b/>
              </w:rPr>
              <w:t>Ngày</w:t>
            </w:r>
            <w:r w:rsidRPr="00895169">
              <w:rPr>
                <w:b/>
              </w:rPr>
              <w:br/>
            </w:r>
          </w:p>
        </w:tc>
        <w:tc>
          <w:tcPr>
            <w:tcW w:w="4819" w:type="dxa"/>
            <w:shd w:val="clear" w:color="auto" w:fill="auto"/>
          </w:tcPr>
          <w:p w:rsidR="00563318" w:rsidRPr="00895169" w:rsidRDefault="00563318" w:rsidP="001F0819">
            <w:pPr>
              <w:rPr>
                <w:b/>
              </w:rPr>
            </w:pPr>
            <w:r w:rsidRPr="00895169">
              <w:rPr>
                <w:b/>
              </w:rPr>
              <w:t>Nội dung</w:t>
            </w:r>
            <w:r w:rsidRPr="00895169">
              <w:rPr>
                <w:b/>
              </w:rPr>
              <w:br/>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1</w:t>
            </w:r>
          </w:p>
        </w:tc>
        <w:tc>
          <w:tcPr>
            <w:tcW w:w="2263" w:type="dxa"/>
            <w:shd w:val="clear" w:color="auto" w:fill="auto"/>
          </w:tcPr>
          <w:p w:rsidR="001F0819" w:rsidRPr="00895169" w:rsidRDefault="001F0819" w:rsidP="00210404">
            <w:pPr>
              <w:spacing w:before="60" w:line="360" w:lineRule="auto"/>
            </w:pPr>
            <w:r w:rsidRPr="00895169">
              <w:t>03/2015/NQ-HĐQT</w:t>
            </w:r>
          </w:p>
        </w:tc>
        <w:tc>
          <w:tcPr>
            <w:tcW w:w="1418" w:type="dxa"/>
            <w:shd w:val="clear" w:color="auto" w:fill="auto"/>
          </w:tcPr>
          <w:p w:rsidR="001F0819" w:rsidRPr="00895169" w:rsidRDefault="001F0819" w:rsidP="00210404">
            <w:pPr>
              <w:spacing w:before="60" w:line="360" w:lineRule="auto"/>
            </w:pPr>
            <w:r w:rsidRPr="00895169">
              <w:t>03/03/2015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Phê duyệt kế hoạch tổ chức ĐHĐCĐ thường niên năm 2015 của Công ty Cổ phần Chứng khoán Bảo Việt;</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2</w:t>
            </w:r>
          </w:p>
        </w:tc>
        <w:tc>
          <w:tcPr>
            <w:tcW w:w="2263" w:type="dxa"/>
            <w:shd w:val="clear" w:color="auto" w:fill="auto"/>
          </w:tcPr>
          <w:p w:rsidR="001F0819" w:rsidRPr="00895169" w:rsidRDefault="001F0819" w:rsidP="00210404">
            <w:pPr>
              <w:spacing w:before="60" w:line="360" w:lineRule="auto"/>
            </w:pPr>
            <w:r w:rsidRPr="00895169">
              <w:t>04/2015/NQ/HĐQT-BVSC</w:t>
            </w:r>
          </w:p>
        </w:tc>
        <w:tc>
          <w:tcPr>
            <w:tcW w:w="1418" w:type="dxa"/>
            <w:shd w:val="clear" w:color="auto" w:fill="auto"/>
          </w:tcPr>
          <w:p w:rsidR="001F0819" w:rsidRPr="00895169" w:rsidRDefault="001F0819" w:rsidP="00210404">
            <w:pPr>
              <w:spacing w:before="60" w:line="360" w:lineRule="auto"/>
            </w:pPr>
            <w:r w:rsidRPr="00895169">
              <w:t>18/03/2015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Ghi nhận kết quả kinh doanh hai tháng đầu năm 2015 và ước thực hiện kết quả kinh doanh Quý I/2015;</w:t>
            </w:r>
          </w:p>
          <w:p w:rsidR="001F0819" w:rsidRPr="00895169" w:rsidRDefault="001F0819" w:rsidP="001F0819">
            <w:pPr>
              <w:numPr>
                <w:ilvl w:val="0"/>
                <w:numId w:val="1"/>
              </w:numPr>
              <w:spacing w:before="60" w:line="360" w:lineRule="auto"/>
              <w:ind w:left="260" w:hanging="270"/>
              <w:jc w:val="both"/>
            </w:pPr>
            <w:r w:rsidRPr="00895169">
              <w:t>Giao Công ty điều chỉnh kế hoạch kinh doanh năm 2015 và báo cáo HĐQT để trình ĐHĐCĐ thường niên năm 2015 phê duyệt;</w:t>
            </w:r>
          </w:p>
          <w:p w:rsidR="001F0819" w:rsidRPr="00895169" w:rsidRDefault="001F0819" w:rsidP="001F0819">
            <w:pPr>
              <w:numPr>
                <w:ilvl w:val="0"/>
                <w:numId w:val="1"/>
              </w:numPr>
              <w:spacing w:before="60" w:line="360" w:lineRule="auto"/>
              <w:ind w:left="260" w:hanging="270"/>
              <w:jc w:val="both"/>
            </w:pPr>
            <w:r w:rsidRPr="00895169">
              <w:t>Ghi nhận kết quả hoạt động tự doanh 02 tháng đầu năm 2015 của Công ty; Đề nghị Công ty bám sát định hướng của HĐQT về việc ưu tiêu sử dụng nguồn vốn hỗ trợ cho hoạt động môi giới, hoạt động tự doanh theo chủ trương thận trọng trong đầu tư cổ phiếu niêm yết; Yêu cầu Công ty xây dựng bảng tổng hợp trong đó nêu rõ tình trạng các khoản đầu tư OTC và các giải pháp cụ thể đối với từng cổ phiếu trong danh mục đầu tư;</w:t>
            </w:r>
          </w:p>
          <w:p w:rsidR="001F0819" w:rsidRPr="00895169" w:rsidRDefault="001F0819" w:rsidP="001F0819">
            <w:pPr>
              <w:numPr>
                <w:ilvl w:val="0"/>
                <w:numId w:val="1"/>
              </w:numPr>
              <w:spacing w:before="60" w:line="360" w:lineRule="auto"/>
              <w:ind w:left="260" w:hanging="270"/>
              <w:jc w:val="both"/>
            </w:pPr>
            <w:r w:rsidRPr="00895169">
              <w:t>Yêu cầu Công ty tiếp tục hoàn thiện tài liệu và báo cáo HĐQT thông qua chính thức để trình ĐHĐCĐ thường niên năm 2015 của Công ty phê duyệt;</w:t>
            </w:r>
          </w:p>
          <w:p w:rsidR="001F0819" w:rsidRPr="00895169" w:rsidRDefault="001F0819" w:rsidP="001F0819">
            <w:pPr>
              <w:numPr>
                <w:ilvl w:val="0"/>
                <w:numId w:val="1"/>
              </w:numPr>
              <w:spacing w:before="60" w:line="360" w:lineRule="auto"/>
              <w:ind w:left="260" w:hanging="270"/>
              <w:jc w:val="both"/>
            </w:pPr>
            <w:r w:rsidRPr="00895169">
              <w:t>Chưa đưa nội dung kế hoạch tăng vốn Điều lệ của Công ty vào chương trình ĐHĐCĐ thường niên năm 2015;</w:t>
            </w:r>
          </w:p>
          <w:p w:rsidR="001F0819" w:rsidRPr="00895169" w:rsidRDefault="001F0819" w:rsidP="001F0819">
            <w:pPr>
              <w:numPr>
                <w:ilvl w:val="0"/>
                <w:numId w:val="1"/>
              </w:numPr>
              <w:spacing w:before="60" w:line="360" w:lineRule="auto"/>
              <w:ind w:left="260" w:hanging="270"/>
              <w:jc w:val="both"/>
            </w:pPr>
            <w:r w:rsidRPr="00895169">
              <w:t xml:space="preserve">Yêu cầu Công ty tiếp tục chú trọng và đẩy </w:t>
            </w:r>
            <w:r w:rsidRPr="00895169">
              <w:lastRenderedPageBreak/>
              <w:t>mạnh theo dõi, đôn đốc việc thu hồi các khoản công nợ phải thu, đảm bảo hồ sơ pháp lý về công nợ đầy đủ;</w:t>
            </w:r>
          </w:p>
          <w:p w:rsidR="001F0819" w:rsidRPr="00895169" w:rsidRDefault="001F0819" w:rsidP="001F0819">
            <w:pPr>
              <w:numPr>
                <w:ilvl w:val="0"/>
                <w:numId w:val="1"/>
              </w:numPr>
              <w:spacing w:before="60" w:line="360" w:lineRule="auto"/>
              <w:ind w:left="260" w:hanging="270"/>
              <w:jc w:val="both"/>
            </w:pPr>
            <w:r w:rsidRPr="00895169">
              <w:t>Yêu cầu Công ty cần rà soát và thực hiện các kiến nghị của Ban Kiểm soát và báo cáo HĐQT tình hình thực hiện tại các phiên họp kỳ sau.</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lastRenderedPageBreak/>
              <w:t>3</w:t>
            </w:r>
          </w:p>
        </w:tc>
        <w:tc>
          <w:tcPr>
            <w:tcW w:w="2263" w:type="dxa"/>
            <w:shd w:val="clear" w:color="auto" w:fill="auto"/>
          </w:tcPr>
          <w:p w:rsidR="001F0819" w:rsidRPr="00895169" w:rsidRDefault="001F0819" w:rsidP="00210404">
            <w:pPr>
              <w:spacing w:before="60" w:line="360" w:lineRule="auto"/>
            </w:pPr>
            <w:r w:rsidRPr="00895169">
              <w:t>05/2015/NQ/HĐQT-BVSC</w:t>
            </w:r>
          </w:p>
        </w:tc>
        <w:tc>
          <w:tcPr>
            <w:tcW w:w="1418" w:type="dxa"/>
            <w:shd w:val="clear" w:color="auto" w:fill="auto"/>
          </w:tcPr>
          <w:p w:rsidR="001F0819" w:rsidRPr="00895169" w:rsidRDefault="001F0819" w:rsidP="00210404">
            <w:pPr>
              <w:spacing w:before="60" w:line="360" w:lineRule="auto"/>
            </w:pPr>
            <w:r w:rsidRPr="00895169">
              <w:t>30/03/2015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Thông qua để báo cáo ĐHĐCĐ thường niên năm 2015 chính thức phê duyệt kế hoạch kinh doanh năm 2015 của Công ty;</w:t>
            </w:r>
          </w:p>
          <w:p w:rsidR="001F0819" w:rsidRPr="00895169" w:rsidRDefault="001F0819" w:rsidP="001F0819">
            <w:pPr>
              <w:numPr>
                <w:ilvl w:val="0"/>
                <w:numId w:val="1"/>
              </w:numPr>
              <w:spacing w:before="60" w:line="360" w:lineRule="auto"/>
              <w:ind w:left="260" w:hanging="270"/>
              <w:jc w:val="both"/>
            </w:pPr>
            <w:r w:rsidRPr="00895169">
              <w:t>Thông qua nội dung chương trình và tài liệu phục vụ họp ĐHĐCĐ thường niên năm 2015;</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4</w:t>
            </w:r>
          </w:p>
        </w:tc>
        <w:tc>
          <w:tcPr>
            <w:tcW w:w="2263" w:type="dxa"/>
            <w:shd w:val="clear" w:color="auto" w:fill="auto"/>
          </w:tcPr>
          <w:p w:rsidR="001F0819" w:rsidRPr="00895169" w:rsidRDefault="001F0819" w:rsidP="00210404">
            <w:pPr>
              <w:spacing w:before="60" w:line="360" w:lineRule="auto"/>
            </w:pPr>
            <w:r w:rsidRPr="00895169">
              <w:t>13/2015/NQ-HĐQT</w:t>
            </w:r>
          </w:p>
        </w:tc>
        <w:tc>
          <w:tcPr>
            <w:tcW w:w="1418" w:type="dxa"/>
            <w:shd w:val="clear" w:color="auto" w:fill="auto"/>
          </w:tcPr>
          <w:p w:rsidR="001F0819" w:rsidRPr="00895169" w:rsidRDefault="001F0819" w:rsidP="00210404">
            <w:pPr>
              <w:spacing w:before="60" w:line="360" w:lineRule="auto"/>
            </w:pPr>
            <w:r w:rsidRPr="00895169">
              <w:t>15/04/2015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Bầu Ông Phan Kim Bằng giữ chức vụ Chủ tịch HĐQT Công ty cổ phần chứng khoán Bảo Việt nhiệm kỳ 2015 – 2020;</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5</w:t>
            </w:r>
          </w:p>
        </w:tc>
        <w:tc>
          <w:tcPr>
            <w:tcW w:w="2263" w:type="dxa"/>
            <w:shd w:val="clear" w:color="auto" w:fill="auto"/>
          </w:tcPr>
          <w:p w:rsidR="001F0819" w:rsidRPr="00895169" w:rsidRDefault="001F0819" w:rsidP="00210404">
            <w:pPr>
              <w:spacing w:before="60" w:line="360" w:lineRule="auto"/>
            </w:pPr>
            <w:r w:rsidRPr="00895169">
              <w:t>14/2015/NQ/HĐQT-BVSC</w:t>
            </w:r>
          </w:p>
        </w:tc>
        <w:tc>
          <w:tcPr>
            <w:tcW w:w="1418" w:type="dxa"/>
            <w:shd w:val="clear" w:color="auto" w:fill="auto"/>
          </w:tcPr>
          <w:p w:rsidR="001F0819" w:rsidRPr="00895169" w:rsidRDefault="001F0819" w:rsidP="00210404">
            <w:pPr>
              <w:spacing w:before="60" w:line="360" w:lineRule="auto"/>
            </w:pPr>
            <w:r w:rsidRPr="00895169">
              <w:t>23/04/2015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Ghi nhận kết quả kinh doanh Quý I/2015 và kế hoạch hoạt động kinh doanh Quý II/2015;</w:t>
            </w:r>
          </w:p>
          <w:p w:rsidR="001F0819" w:rsidRPr="00895169" w:rsidRDefault="001F0819" w:rsidP="001F0819">
            <w:pPr>
              <w:numPr>
                <w:ilvl w:val="0"/>
                <w:numId w:val="1"/>
              </w:numPr>
              <w:spacing w:before="60" w:line="360" w:lineRule="auto"/>
              <w:ind w:left="260" w:hanging="270"/>
              <w:jc w:val="both"/>
            </w:pPr>
            <w:r w:rsidRPr="00895169">
              <w:t>Đề nghị Công ty đánh giá lại hoạt động kinh doanh của Chi nhánh TP Hồ Chí Minh, đưa ra các nguyên nhân và giải pháp trong việc thúc đẩy các hoạt động kinh doanh của Chi nhánh. HĐQT giao ông Bùi Tuấn Trung – thành viên HĐQT chuyên trách hỗ trợ Ban Điều hành trong công tác phân tích, đánh giá hoạt động của Chi nhánh và báo cáo đề xuất HĐQT trong phiên họp kỳ sau.</w:t>
            </w:r>
          </w:p>
          <w:p w:rsidR="001F0819" w:rsidRPr="00895169" w:rsidRDefault="001F0819" w:rsidP="001F0819">
            <w:pPr>
              <w:numPr>
                <w:ilvl w:val="0"/>
                <w:numId w:val="1"/>
              </w:numPr>
              <w:spacing w:before="60" w:line="360" w:lineRule="auto"/>
              <w:ind w:left="260" w:hanging="270"/>
              <w:jc w:val="both"/>
            </w:pPr>
            <w:r w:rsidRPr="00895169">
              <w:t xml:space="preserve">Ghi nhận kết quả hoạt động tự doanh Quý I năm 2015 và kế hoạch Quý II năm 2015 của Công ty. Yêu cầu Công ty xây dựng bảng tổng hợp danh mục đầu tư tự doanh trong đó phân tích rõ tình trạng Danh mục các khoản đầu tư cũ và Danh mục các khoản đầu tư mới nhằm làm rõ hiệu quả hoạt động của </w:t>
            </w:r>
            <w:r w:rsidRPr="00895169">
              <w:lastRenderedPageBreak/>
              <w:t>từng Danh mục, báo cáo HĐQT trong các phiên họp kỳ sau.</w:t>
            </w:r>
          </w:p>
          <w:p w:rsidR="001F0819" w:rsidRPr="00895169" w:rsidRDefault="001F0819" w:rsidP="001F0819">
            <w:pPr>
              <w:numPr>
                <w:ilvl w:val="0"/>
                <w:numId w:val="1"/>
              </w:numPr>
              <w:spacing w:before="60" w:line="360" w:lineRule="auto"/>
              <w:ind w:left="260" w:hanging="270"/>
              <w:jc w:val="both"/>
            </w:pPr>
            <w:r w:rsidRPr="00895169">
              <w:t>Giao ông Bùi Tuấn Trung – thành viên HĐQT chuyên trách cùng bộ phận Thư ký Công ty điều chỉnh, bổ sung kế hoạch công tác của HĐQT BVSC năm 2015 và trình HĐQT phê duyệt.</w:t>
            </w:r>
          </w:p>
          <w:p w:rsidR="001F0819" w:rsidRPr="00895169" w:rsidRDefault="001F0819" w:rsidP="001F0819">
            <w:pPr>
              <w:numPr>
                <w:ilvl w:val="0"/>
                <w:numId w:val="1"/>
              </w:numPr>
              <w:spacing w:before="60" w:line="360" w:lineRule="auto"/>
              <w:ind w:left="260" w:hanging="270"/>
              <w:jc w:val="both"/>
            </w:pPr>
            <w:r w:rsidRPr="00895169">
              <w:t>Phân công công việc thành viên HĐQT BVSC nhiệm kỳ 2015 – 2020.</w:t>
            </w:r>
          </w:p>
          <w:p w:rsidR="001F0819" w:rsidRPr="00895169" w:rsidRDefault="001F0819" w:rsidP="001F0819">
            <w:pPr>
              <w:numPr>
                <w:ilvl w:val="0"/>
                <w:numId w:val="1"/>
              </w:numPr>
              <w:spacing w:before="60" w:line="360" w:lineRule="auto"/>
              <w:ind w:left="260" w:hanging="270"/>
              <w:jc w:val="both"/>
            </w:pPr>
            <w:r w:rsidRPr="00895169">
              <w:t>Yêu cầu Công ty tiếp tục theo dõi, đôn đốc việc thu hồi các khoản công nợ phải thu theo các quy định của pháp luật</w:t>
            </w:r>
            <w:proofErr w:type="gramStart"/>
            <w:r w:rsidRPr="00895169">
              <w:t>..</w:t>
            </w:r>
            <w:proofErr w:type="gramEnd"/>
          </w:p>
          <w:p w:rsidR="001F0819" w:rsidRPr="00895169" w:rsidRDefault="001F0819" w:rsidP="001F0819">
            <w:pPr>
              <w:numPr>
                <w:ilvl w:val="0"/>
                <w:numId w:val="1"/>
              </w:numPr>
              <w:spacing w:before="60" w:line="360" w:lineRule="auto"/>
              <w:ind w:left="260" w:hanging="270"/>
              <w:jc w:val="both"/>
            </w:pPr>
            <w:r w:rsidRPr="00895169">
              <w:t xml:space="preserve">Ghi nhận báo cáo của bộ phận Kiểm toán nội bộ </w:t>
            </w:r>
            <w:proofErr w:type="gramStart"/>
            <w:r w:rsidRPr="00895169">
              <w:t>theo</w:t>
            </w:r>
            <w:proofErr w:type="gramEnd"/>
            <w:r w:rsidRPr="00895169">
              <w:t xml:space="preserve"> quy trình quản lý tuân thủ và quản trị rủi ro trong hoạt động đầu tư.</w:t>
            </w:r>
          </w:p>
          <w:p w:rsidR="001F0819" w:rsidRPr="00895169" w:rsidRDefault="001F0819" w:rsidP="001F0819">
            <w:pPr>
              <w:numPr>
                <w:ilvl w:val="0"/>
                <w:numId w:val="1"/>
              </w:numPr>
              <w:spacing w:before="60" w:line="360" w:lineRule="auto"/>
              <w:ind w:left="260" w:hanging="270"/>
              <w:jc w:val="both"/>
            </w:pPr>
            <w:r w:rsidRPr="00895169">
              <w:t>Đề nghị Công ty đánh giá lại nhu cầu vốn cho hoạt động kinh doanh, trong đó có nhu cầu vốn phù hợp với tiến độ triển khai thị trường chứng khoán phái sinh, từ đó xây dựng lại phương án tăng vốn Điều lệ của Công ty báo cáo HĐQT trong phiên họp kỳ sau;</w:t>
            </w:r>
          </w:p>
          <w:p w:rsidR="001F0819" w:rsidRPr="00895169" w:rsidRDefault="001F0819" w:rsidP="001F0819">
            <w:pPr>
              <w:numPr>
                <w:ilvl w:val="0"/>
                <w:numId w:val="1"/>
              </w:numPr>
              <w:spacing w:before="60" w:line="360" w:lineRule="auto"/>
              <w:ind w:left="260" w:hanging="270"/>
              <w:jc w:val="both"/>
            </w:pPr>
            <w:r w:rsidRPr="00895169">
              <w:t xml:space="preserve">Phê duyệt kế hoạch sử dụng quỹ khen thưởng phúc lợi của Công </w:t>
            </w:r>
            <w:proofErr w:type="gramStart"/>
            <w:r w:rsidRPr="00895169">
              <w:t>ty  năm</w:t>
            </w:r>
            <w:proofErr w:type="gramEnd"/>
            <w:r w:rsidRPr="00895169">
              <w:t xml:space="preserve"> 2015. giao Công ty chủ động trong công tác thực hiện khen thưởng cho HĐQT, Ban Kiểm soát, Thư ký Công ty năm 2014 theo kế hoạch đã được phê duyệt.</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lastRenderedPageBreak/>
              <w:t>6</w:t>
            </w:r>
          </w:p>
        </w:tc>
        <w:tc>
          <w:tcPr>
            <w:tcW w:w="2263" w:type="dxa"/>
            <w:shd w:val="clear" w:color="auto" w:fill="auto"/>
          </w:tcPr>
          <w:p w:rsidR="001F0819" w:rsidRPr="00895169" w:rsidRDefault="001F0819" w:rsidP="00210404">
            <w:pPr>
              <w:spacing w:before="60" w:line="360" w:lineRule="auto"/>
            </w:pPr>
            <w:r w:rsidRPr="00895169">
              <w:t>15/2015/NQ/HĐQT-BVSC</w:t>
            </w:r>
          </w:p>
        </w:tc>
        <w:tc>
          <w:tcPr>
            <w:tcW w:w="1418" w:type="dxa"/>
            <w:shd w:val="clear" w:color="auto" w:fill="auto"/>
          </w:tcPr>
          <w:p w:rsidR="001F0819" w:rsidRPr="00895169" w:rsidRDefault="001F0819" w:rsidP="00210404">
            <w:pPr>
              <w:spacing w:before="60" w:line="360" w:lineRule="auto"/>
            </w:pPr>
            <w:r w:rsidRPr="00895169">
              <w:t>29/05/2015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 xml:space="preserve">Ủy quyền cho Tổng Giám đốc BVSC được quyền đàm phán, ký kết các hợp đồng hợp tác với Công ty Tài chính Cổ phần Điện lực (EVNFC). </w:t>
            </w:r>
          </w:p>
          <w:p w:rsidR="001F0819" w:rsidRPr="00895169" w:rsidRDefault="001F0819" w:rsidP="001F0819">
            <w:pPr>
              <w:numPr>
                <w:ilvl w:val="0"/>
                <w:numId w:val="1"/>
              </w:numPr>
              <w:spacing w:before="60" w:line="360" w:lineRule="auto"/>
              <w:ind w:left="260" w:hanging="270"/>
              <w:jc w:val="both"/>
            </w:pPr>
            <w:r w:rsidRPr="00895169">
              <w:t xml:space="preserve">Giao cho Tổng giám đốc chủ động đàm phán triển khai nội dung hợp tác với các Tổ chức </w:t>
            </w:r>
            <w:r w:rsidRPr="00895169">
              <w:lastRenderedPageBreak/>
              <w:t>tín dụng/Ngân hàng khác để phục vụ nhu cầu kinh doanh của Công ty.</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lastRenderedPageBreak/>
              <w:t>7</w:t>
            </w:r>
          </w:p>
        </w:tc>
        <w:tc>
          <w:tcPr>
            <w:tcW w:w="2263" w:type="dxa"/>
            <w:shd w:val="clear" w:color="auto" w:fill="auto"/>
          </w:tcPr>
          <w:p w:rsidR="001F0819" w:rsidRPr="00895169" w:rsidRDefault="001F0819" w:rsidP="00210404">
            <w:pPr>
              <w:spacing w:before="60" w:line="360" w:lineRule="auto"/>
            </w:pPr>
            <w:r w:rsidRPr="00895169">
              <w:t>16/2015/NQ/HĐQT-BVSC</w:t>
            </w:r>
          </w:p>
        </w:tc>
        <w:tc>
          <w:tcPr>
            <w:tcW w:w="1418" w:type="dxa"/>
            <w:shd w:val="clear" w:color="auto" w:fill="auto"/>
          </w:tcPr>
          <w:p w:rsidR="001F0819" w:rsidRPr="00895169" w:rsidRDefault="001F0819" w:rsidP="00210404">
            <w:pPr>
              <w:spacing w:before="60" w:line="360" w:lineRule="auto"/>
            </w:pPr>
            <w:r w:rsidRPr="00895169">
              <w:t>29/05/2015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Phê duyệt đề xuất của Công ty Cổ phần Chứng khoán Bảo Việt (BVSC) về việc hợp tác giữa BVSC và Công ty Tài chính Cổ phần Điện lực (EVNFC) theo nội dung ủy quyền tại Nghị quyết số 15/2015/HĐQT-BVSC với hạn mức số tiền không quá 350 tỷ đồng (ba trăm năm mươi tỷ đồng) với thời hạn tối đa không quá 06 tháng kể từ ngày 29/5/2015 trên cơ sở tuân thủ pháp luật về tín dụng, doanh nghiệp, chứng khoán, các quy định nội bộ của BVSC và các quy định của Tập đoàn Bảo Việt.</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8</w:t>
            </w:r>
          </w:p>
        </w:tc>
        <w:tc>
          <w:tcPr>
            <w:tcW w:w="2263" w:type="dxa"/>
            <w:shd w:val="clear" w:color="auto" w:fill="auto"/>
          </w:tcPr>
          <w:p w:rsidR="001F0819" w:rsidRPr="00895169" w:rsidRDefault="001F0819" w:rsidP="00210404">
            <w:pPr>
              <w:spacing w:before="60" w:line="360" w:lineRule="auto"/>
            </w:pPr>
            <w:r w:rsidRPr="00895169">
              <w:t>17/2015/NQ/HĐQT-BVSC</w:t>
            </w:r>
          </w:p>
        </w:tc>
        <w:tc>
          <w:tcPr>
            <w:tcW w:w="1418" w:type="dxa"/>
            <w:shd w:val="clear" w:color="auto" w:fill="auto"/>
          </w:tcPr>
          <w:p w:rsidR="001F0819" w:rsidRPr="00895169" w:rsidRDefault="001F0819" w:rsidP="00210404">
            <w:pPr>
              <w:spacing w:before="60" w:line="360" w:lineRule="auto"/>
            </w:pPr>
            <w:r w:rsidRPr="00895169">
              <w:t>18/06/2015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 xml:space="preserve">Thông qua kế hoạch công tác của HĐQT Công ty cổ phần Chứng khoán Bảo Việt. </w:t>
            </w:r>
          </w:p>
        </w:tc>
      </w:tr>
      <w:tr w:rsidR="00895169" w:rsidRPr="00895169" w:rsidTr="00233386">
        <w:trPr>
          <w:trHeight w:val="20"/>
        </w:trPr>
        <w:tc>
          <w:tcPr>
            <w:tcW w:w="714" w:type="dxa"/>
            <w:shd w:val="clear" w:color="auto" w:fill="auto"/>
          </w:tcPr>
          <w:p w:rsidR="00895169" w:rsidRPr="00895169" w:rsidRDefault="00895169" w:rsidP="00210404">
            <w:pPr>
              <w:spacing w:before="60" w:line="360" w:lineRule="auto"/>
            </w:pPr>
            <w:r>
              <w:t>9</w:t>
            </w:r>
          </w:p>
        </w:tc>
        <w:tc>
          <w:tcPr>
            <w:tcW w:w="2263" w:type="dxa"/>
            <w:shd w:val="clear" w:color="auto" w:fill="auto"/>
          </w:tcPr>
          <w:p w:rsidR="00895169" w:rsidRPr="00895169" w:rsidRDefault="00233386" w:rsidP="00210404">
            <w:pPr>
              <w:spacing w:before="60" w:line="360" w:lineRule="auto"/>
            </w:pPr>
            <w:r>
              <w:t>19/2015/NQ/HĐQT-BVSC</w:t>
            </w:r>
          </w:p>
        </w:tc>
        <w:tc>
          <w:tcPr>
            <w:tcW w:w="1418" w:type="dxa"/>
            <w:shd w:val="clear" w:color="auto" w:fill="auto"/>
          </w:tcPr>
          <w:p w:rsidR="00895169" w:rsidRPr="00895169" w:rsidRDefault="00233386" w:rsidP="00210404">
            <w:pPr>
              <w:spacing w:before="60" w:line="360" w:lineRule="auto"/>
            </w:pPr>
            <w:r>
              <w:t>22/07/2015</w:t>
            </w:r>
          </w:p>
        </w:tc>
        <w:tc>
          <w:tcPr>
            <w:tcW w:w="4819" w:type="dxa"/>
            <w:shd w:val="clear" w:color="auto" w:fill="auto"/>
          </w:tcPr>
          <w:p w:rsidR="00895169" w:rsidRPr="00895169" w:rsidRDefault="00233386" w:rsidP="001F0819">
            <w:pPr>
              <w:numPr>
                <w:ilvl w:val="0"/>
                <w:numId w:val="1"/>
              </w:numPr>
              <w:spacing w:before="60" w:line="360" w:lineRule="auto"/>
              <w:ind w:left="260" w:hanging="270"/>
              <w:jc w:val="both"/>
            </w:pPr>
            <w:r>
              <w:t xml:space="preserve">Thông qua kế hoạch mở rộng Phòng Giao dịch 14 Láng Hạ trực thuộc Trụ sở chính </w:t>
            </w:r>
            <w:r w:rsidR="002A07BB">
              <w:t>Công ty cổ phần Chứng khoán Bảo Việt.</w:t>
            </w:r>
          </w:p>
        </w:tc>
      </w:tr>
      <w:tr w:rsidR="002A07BB" w:rsidRPr="00895169" w:rsidTr="00233386">
        <w:trPr>
          <w:trHeight w:val="20"/>
        </w:trPr>
        <w:tc>
          <w:tcPr>
            <w:tcW w:w="714" w:type="dxa"/>
            <w:shd w:val="clear" w:color="auto" w:fill="auto"/>
          </w:tcPr>
          <w:p w:rsidR="002A07BB" w:rsidRDefault="002A07BB" w:rsidP="00210404">
            <w:pPr>
              <w:spacing w:before="60" w:line="360" w:lineRule="auto"/>
            </w:pPr>
            <w:r>
              <w:t>10</w:t>
            </w:r>
          </w:p>
        </w:tc>
        <w:tc>
          <w:tcPr>
            <w:tcW w:w="2263" w:type="dxa"/>
            <w:shd w:val="clear" w:color="auto" w:fill="auto"/>
          </w:tcPr>
          <w:p w:rsidR="002A07BB" w:rsidRDefault="002A07BB" w:rsidP="00210404">
            <w:pPr>
              <w:spacing w:before="60" w:line="360" w:lineRule="auto"/>
            </w:pPr>
            <w:r>
              <w:t xml:space="preserve">19A/2015/NQ-HĐQT </w:t>
            </w:r>
          </w:p>
        </w:tc>
        <w:tc>
          <w:tcPr>
            <w:tcW w:w="1418" w:type="dxa"/>
            <w:shd w:val="clear" w:color="auto" w:fill="auto"/>
          </w:tcPr>
          <w:p w:rsidR="002A07BB" w:rsidRDefault="002A07BB" w:rsidP="00210404">
            <w:pPr>
              <w:spacing w:before="60" w:line="360" w:lineRule="auto"/>
            </w:pPr>
            <w:r>
              <w:t>28/07/2015</w:t>
            </w:r>
          </w:p>
        </w:tc>
        <w:tc>
          <w:tcPr>
            <w:tcW w:w="4819" w:type="dxa"/>
            <w:shd w:val="clear" w:color="auto" w:fill="auto"/>
          </w:tcPr>
          <w:p w:rsidR="002A07BB" w:rsidRPr="002A07BB" w:rsidRDefault="002A07BB" w:rsidP="001F0819">
            <w:pPr>
              <w:numPr>
                <w:ilvl w:val="0"/>
                <w:numId w:val="1"/>
              </w:numPr>
              <w:spacing w:before="60" w:line="360" w:lineRule="auto"/>
              <w:ind w:left="260" w:hanging="270"/>
              <w:jc w:val="both"/>
            </w:pPr>
            <w:r>
              <w:rPr>
                <w:sz w:val="26"/>
                <w:szCs w:val="26"/>
                <w:lang w:val="pt-BR"/>
              </w:rPr>
              <w:t>G</w:t>
            </w:r>
            <w:r w:rsidRPr="00C1710B">
              <w:rPr>
                <w:sz w:val="26"/>
                <w:szCs w:val="26"/>
                <w:lang w:val="pt-BR"/>
              </w:rPr>
              <w:t>hi nhận kết quả kinh doanh 06 tháng đầu năm 2015 của Công ty</w:t>
            </w:r>
            <w:r>
              <w:rPr>
                <w:sz w:val="26"/>
                <w:szCs w:val="26"/>
                <w:lang w:val="pt-BR"/>
              </w:rPr>
              <w:t>;</w:t>
            </w:r>
          </w:p>
          <w:p w:rsidR="002A07BB" w:rsidRPr="002A07BB" w:rsidRDefault="002A07BB" w:rsidP="001F0819">
            <w:pPr>
              <w:numPr>
                <w:ilvl w:val="0"/>
                <w:numId w:val="1"/>
              </w:numPr>
              <w:spacing w:before="60" w:line="360" w:lineRule="auto"/>
              <w:ind w:left="260" w:hanging="270"/>
              <w:jc w:val="both"/>
            </w:pPr>
            <w:r>
              <w:rPr>
                <w:sz w:val="26"/>
                <w:szCs w:val="26"/>
                <w:lang w:val="it-IT"/>
              </w:rPr>
              <w:t>Đ</w:t>
            </w:r>
            <w:r w:rsidRPr="00C1710B">
              <w:rPr>
                <w:sz w:val="26"/>
                <w:szCs w:val="26"/>
                <w:lang w:val="it-IT"/>
              </w:rPr>
              <w:t>ề nghị Công ty đánh giá lại kế hoạch hoạt động kinh doanh 06 tháng cuối năm 2015, tiếp tục bám sát các chỉ tiêu kế hoạch kinh doanh năm 2015 đã được Đại hội đồng cổ đông thường niên năm 2015 thông qua</w:t>
            </w:r>
            <w:r>
              <w:rPr>
                <w:sz w:val="26"/>
                <w:szCs w:val="26"/>
                <w:lang w:val="it-IT"/>
              </w:rPr>
              <w:t>;</w:t>
            </w:r>
          </w:p>
          <w:p w:rsidR="002A07BB" w:rsidRPr="002A07BB" w:rsidRDefault="002A07BB" w:rsidP="002A07BB">
            <w:pPr>
              <w:numPr>
                <w:ilvl w:val="0"/>
                <w:numId w:val="1"/>
              </w:numPr>
              <w:spacing w:before="60" w:line="360" w:lineRule="auto"/>
              <w:ind w:left="260" w:hanging="270"/>
              <w:jc w:val="both"/>
            </w:pPr>
            <w:r w:rsidRPr="002A07BB">
              <w:rPr>
                <w:sz w:val="26"/>
                <w:szCs w:val="26"/>
                <w:lang w:val="it-IT"/>
              </w:rPr>
              <w:t>Ghi nhận kết quả hoạt động tự doanh 06 tháng đầu năm 2015 của Công ty, dự kiến kế hoạch 06 tháng cuối năm 2015;</w:t>
            </w:r>
            <w:r>
              <w:rPr>
                <w:sz w:val="26"/>
                <w:szCs w:val="26"/>
                <w:lang w:val="it-IT"/>
              </w:rPr>
              <w:t xml:space="preserve"> </w:t>
            </w:r>
            <w:r w:rsidRPr="002A07BB">
              <w:rPr>
                <w:sz w:val="26"/>
                <w:szCs w:val="26"/>
                <w:lang w:val="it-IT"/>
              </w:rPr>
              <w:t xml:space="preserve">HĐQT đề nghị Công ty có báo cáo đánh giá chi tiết các khoản mục đầu tư cổ </w:t>
            </w:r>
            <w:r w:rsidRPr="002A07BB">
              <w:rPr>
                <w:sz w:val="26"/>
                <w:szCs w:val="26"/>
                <w:lang w:val="it-IT"/>
              </w:rPr>
              <w:lastRenderedPageBreak/>
              <w:t>phiếu chưa niêm yết có giá trị trên 5 tỷ và có đề xuất xử lý đối với các khoản đầu tư này theo hướng tiếp tục nắm giữ hay thoái vốn;</w:t>
            </w:r>
            <w:r w:rsidRPr="00C1710B">
              <w:rPr>
                <w:sz w:val="26"/>
                <w:szCs w:val="26"/>
                <w:lang w:val="it-IT"/>
              </w:rPr>
              <w:t xml:space="preserve"> </w:t>
            </w:r>
            <w:r w:rsidRPr="00C1710B">
              <w:rPr>
                <w:sz w:val="26"/>
                <w:szCs w:val="26"/>
                <w:lang w:val="it-IT"/>
              </w:rPr>
              <w:tab/>
              <w:t>Đối với việc đầu tư chứng khoán niêm yết, phương án đầu tư cần phải chủ động, linh hoạt để khai thác các cơ hội kinh doanh của thị trường</w:t>
            </w:r>
            <w:r>
              <w:rPr>
                <w:sz w:val="26"/>
                <w:szCs w:val="26"/>
                <w:lang w:val="it-IT"/>
              </w:rPr>
              <w:t>;</w:t>
            </w:r>
          </w:p>
          <w:p w:rsidR="002A07BB" w:rsidRPr="002A07BB" w:rsidRDefault="002A07BB" w:rsidP="002A07BB">
            <w:pPr>
              <w:numPr>
                <w:ilvl w:val="0"/>
                <w:numId w:val="1"/>
              </w:numPr>
              <w:spacing w:before="60" w:line="360" w:lineRule="auto"/>
              <w:ind w:left="260" w:hanging="270"/>
              <w:jc w:val="both"/>
            </w:pPr>
            <w:r>
              <w:rPr>
                <w:sz w:val="26"/>
                <w:szCs w:val="26"/>
              </w:rPr>
              <w:t>G</w:t>
            </w:r>
            <w:r w:rsidRPr="00C1710B">
              <w:rPr>
                <w:sz w:val="26"/>
                <w:szCs w:val="26"/>
                <w:lang w:val="vi-VN"/>
              </w:rPr>
              <w:t>hi nhận các phương án phát hành thêm tăng vốn Điều lệ do Công ty đề xuất và đề nghị các thành viên HĐQT cho ý kiến bằng văn bản đối với các phương án tăng vốn theo đề xuất của Công ty</w:t>
            </w:r>
            <w:r>
              <w:rPr>
                <w:sz w:val="26"/>
                <w:szCs w:val="26"/>
              </w:rPr>
              <w:t>;</w:t>
            </w:r>
            <w:r w:rsidRPr="00C1710B">
              <w:rPr>
                <w:sz w:val="26"/>
                <w:szCs w:val="26"/>
                <w:lang w:val="vi-VN"/>
              </w:rPr>
              <w:t xml:space="preserve"> Trên cơ sở các ý kiến của thành viên HĐQT, Công ty tổng hợp lại và đề nghị Công ty nghiên cứu xây dựng các phương án phát hành gắn với chiến lược vốn dài hơn, đi kèm </w:t>
            </w:r>
            <w:r w:rsidRPr="00C1710B">
              <w:rPr>
                <w:sz w:val="26"/>
                <w:szCs w:val="26"/>
              </w:rPr>
              <w:t xml:space="preserve">kế hoạch doanh thu, lợi nhuận và </w:t>
            </w:r>
            <w:r w:rsidRPr="00C1710B">
              <w:rPr>
                <w:sz w:val="26"/>
                <w:szCs w:val="26"/>
                <w:lang w:val="vi-VN"/>
              </w:rPr>
              <w:t>cổ tức. HĐQT đề nghị Công ty hoàn thiện phương án phát hành thêm tăng vốn theo định hướng dài hạn trên, phù hợp với chiến lược của Tập đoàn đến năm 2020 để trình HĐQT xem xét. Thời gian hoàn thiện phương án trong Quý III/2015 trình HĐQT để báo cáo Tập đoàn</w:t>
            </w:r>
            <w:r>
              <w:rPr>
                <w:sz w:val="26"/>
                <w:szCs w:val="26"/>
              </w:rPr>
              <w:t>;</w:t>
            </w:r>
          </w:p>
          <w:p w:rsidR="002A07BB" w:rsidRPr="006C25E2" w:rsidRDefault="002A07BB" w:rsidP="006C25E2">
            <w:pPr>
              <w:numPr>
                <w:ilvl w:val="0"/>
                <w:numId w:val="1"/>
              </w:numPr>
              <w:spacing w:before="60" w:line="360" w:lineRule="auto"/>
              <w:ind w:left="260" w:hanging="270"/>
              <w:jc w:val="both"/>
            </w:pPr>
            <w:r w:rsidRPr="00C1710B">
              <w:rPr>
                <w:sz w:val="26"/>
                <w:szCs w:val="26"/>
                <w:lang w:val="vi-VN"/>
              </w:rPr>
              <w:t xml:space="preserve">HĐQT thông qua đề xuất của Công ty về những nội dung dự thảo sửa đổi, bổ sung Điều lệ và dự </w:t>
            </w:r>
            <w:r>
              <w:rPr>
                <w:sz w:val="26"/>
                <w:szCs w:val="26"/>
                <w:lang w:val="vi-VN"/>
              </w:rPr>
              <w:t>thảo Quy chế Người đại diện vốn</w:t>
            </w:r>
            <w:r>
              <w:rPr>
                <w:sz w:val="26"/>
                <w:szCs w:val="26"/>
              </w:rPr>
              <w:t>;</w:t>
            </w:r>
            <w:r>
              <w:rPr>
                <w:sz w:val="26"/>
                <w:szCs w:val="26"/>
              </w:rPr>
              <w:tab/>
            </w:r>
            <w:r w:rsidRPr="00C1710B">
              <w:rPr>
                <w:sz w:val="26"/>
                <w:szCs w:val="26"/>
                <w:lang w:val="vi-VN"/>
              </w:rPr>
              <w:t xml:space="preserve">HĐQT đề nghị các thành viên HĐQT tiếp tục nghiên cứu các dự thảo và cho ý kiến bằng văn bản (15/8/2015 đối với quy chế Người đại diện vốn và 15/09/2015 đối với Điều lệ) để Công ty </w:t>
            </w:r>
            <w:r w:rsidRPr="00C1710B">
              <w:rPr>
                <w:sz w:val="26"/>
                <w:szCs w:val="26"/>
                <w:lang w:val="vi-VN"/>
              </w:rPr>
              <w:lastRenderedPageBreak/>
              <w:t>hoàn thiện trình HĐQT báo cáo Tập đoàn thông qua. Đối với Điều lệ sửa đổi sau khi được thông qua sẽ trình ĐHCĐ bất thường năm 2015 hoặc trình ra ĐHCĐ thường niên 2016</w:t>
            </w:r>
            <w:r w:rsidR="006C25E2">
              <w:rPr>
                <w:sz w:val="26"/>
                <w:szCs w:val="26"/>
              </w:rPr>
              <w:t>;</w:t>
            </w:r>
          </w:p>
          <w:p w:rsidR="006C25E2" w:rsidRPr="006C25E2" w:rsidRDefault="006C25E2" w:rsidP="006C25E2">
            <w:pPr>
              <w:numPr>
                <w:ilvl w:val="0"/>
                <w:numId w:val="1"/>
              </w:numPr>
              <w:spacing w:before="60" w:line="360" w:lineRule="auto"/>
              <w:ind w:left="260" w:hanging="270"/>
              <w:jc w:val="both"/>
            </w:pPr>
            <w:r w:rsidRPr="00C1710B">
              <w:rPr>
                <w:sz w:val="26"/>
                <w:szCs w:val="26"/>
                <w:lang w:val="it-IT"/>
              </w:rPr>
              <w:t xml:space="preserve">HĐQT yêu cầu Công ty tiếp tục theo dõi, đôn đốc việc thu hồi các khoản công nợ phải thu </w:t>
            </w:r>
            <w:r w:rsidRPr="0020553A">
              <w:rPr>
                <w:sz w:val="26"/>
                <w:szCs w:val="26"/>
                <w:lang w:val="it-IT"/>
              </w:rPr>
              <w:t xml:space="preserve">, tìm phương án xử lý đối với các khoản công nợ trước năm 2011 do phần lớn từ lỗi phần mềm, thiếu chứng từ…; đối với các khoản công nợ từ năm 2011 đến nay, sau khi hoàn thiện các hồ sơ chứng từ liên quan, đề nghị Công ty thực hiện các thủ tục cần thiết </w:t>
            </w:r>
            <w:r w:rsidRPr="00C1710B">
              <w:rPr>
                <w:sz w:val="26"/>
                <w:szCs w:val="26"/>
                <w:lang w:val="it-IT"/>
              </w:rPr>
              <w:t>theo các quy định của pháp luật</w:t>
            </w:r>
            <w:r>
              <w:rPr>
                <w:sz w:val="26"/>
                <w:szCs w:val="26"/>
                <w:lang w:val="it-IT"/>
              </w:rPr>
              <w:t>;</w:t>
            </w:r>
          </w:p>
          <w:p w:rsidR="006C25E2" w:rsidRPr="006C25E2" w:rsidRDefault="006C25E2" w:rsidP="006C25E2">
            <w:pPr>
              <w:numPr>
                <w:ilvl w:val="0"/>
                <w:numId w:val="1"/>
              </w:numPr>
              <w:spacing w:before="60" w:line="360" w:lineRule="auto"/>
              <w:ind w:left="260" w:hanging="270"/>
              <w:jc w:val="both"/>
            </w:pPr>
            <w:r w:rsidRPr="00C1710B">
              <w:rPr>
                <w:sz w:val="26"/>
                <w:szCs w:val="26"/>
                <w:lang w:val="it-IT"/>
              </w:rPr>
              <w:t>HĐQT ghi nhận báo cáo của bộ phận Kiểm toán nội bộ theo quy trình quản lý tuân thủ và quản trị rủi ro trong hoạt động đầu tư</w:t>
            </w:r>
            <w:r>
              <w:rPr>
                <w:sz w:val="26"/>
                <w:szCs w:val="26"/>
                <w:lang w:val="it-IT"/>
              </w:rPr>
              <w:t>;</w:t>
            </w:r>
          </w:p>
          <w:p w:rsidR="006C25E2" w:rsidRPr="006C25E2" w:rsidRDefault="006C25E2" w:rsidP="006C25E2">
            <w:pPr>
              <w:numPr>
                <w:ilvl w:val="0"/>
                <w:numId w:val="1"/>
              </w:numPr>
              <w:spacing w:before="60" w:line="360" w:lineRule="auto"/>
              <w:ind w:left="260" w:hanging="270"/>
              <w:jc w:val="both"/>
            </w:pPr>
            <w:r w:rsidRPr="00C1710B">
              <w:rPr>
                <w:sz w:val="26"/>
                <w:szCs w:val="26"/>
                <w:lang w:val="vi-VN"/>
              </w:rPr>
              <w:t>HĐQT đề nghị Công ty khẩn trương triển khai tiến độ tìm đối tác hợp tác liên quan đến các hợp đồng cầm cố, thế chấp, bảo lãnh đối với các tài sản của BVSC là hợp đồng tiền gửi, trái phiếu, chứng chỉ quỹ theo yêu cầu của HĐQT tại Nghị quyết số 16/2015/HĐQT-BVSC ngày 29/05/2015</w:t>
            </w:r>
            <w:r>
              <w:rPr>
                <w:sz w:val="26"/>
                <w:szCs w:val="26"/>
              </w:rPr>
              <w:t>;</w:t>
            </w:r>
          </w:p>
          <w:p w:rsidR="00795332" w:rsidRDefault="006C25E2" w:rsidP="00795332">
            <w:pPr>
              <w:numPr>
                <w:ilvl w:val="0"/>
                <w:numId w:val="1"/>
              </w:numPr>
              <w:spacing w:before="60" w:line="360" w:lineRule="auto"/>
              <w:ind w:left="260" w:hanging="270"/>
              <w:jc w:val="both"/>
            </w:pPr>
            <w:r w:rsidRPr="00C1710B">
              <w:rPr>
                <w:sz w:val="26"/>
                <w:szCs w:val="26"/>
              </w:rPr>
              <w:t xml:space="preserve">Đối với việc thay đổi </w:t>
            </w:r>
            <w:r w:rsidRPr="00C1710B">
              <w:rPr>
                <w:sz w:val="26"/>
                <w:szCs w:val="26"/>
                <w:lang w:val="vi-VN"/>
              </w:rPr>
              <w:t xml:space="preserve">nhân sự Trưởng Ban kiểm soát </w:t>
            </w:r>
            <w:r w:rsidRPr="00C1710B">
              <w:rPr>
                <w:sz w:val="26"/>
                <w:szCs w:val="26"/>
              </w:rPr>
              <w:t xml:space="preserve">phải </w:t>
            </w:r>
            <w:r w:rsidRPr="00C1710B">
              <w:rPr>
                <w:sz w:val="26"/>
                <w:szCs w:val="26"/>
                <w:lang w:val="vi-VN"/>
              </w:rPr>
              <w:t xml:space="preserve">làm việc chuyên trách tại Công ty tuân thủ </w:t>
            </w:r>
            <w:proofErr w:type="gramStart"/>
            <w:r w:rsidRPr="00C1710B">
              <w:rPr>
                <w:sz w:val="26"/>
                <w:szCs w:val="26"/>
                <w:lang w:val="vi-VN"/>
              </w:rPr>
              <w:t>theo</w:t>
            </w:r>
            <w:proofErr w:type="gramEnd"/>
            <w:r w:rsidRPr="00C1710B">
              <w:rPr>
                <w:sz w:val="26"/>
                <w:szCs w:val="26"/>
                <w:lang w:val="vi-VN"/>
              </w:rPr>
              <w:t xml:space="preserve"> quy định tại Luật Doanh nghiệp 2014, </w:t>
            </w:r>
            <w:r w:rsidRPr="00C1710B">
              <w:rPr>
                <w:sz w:val="26"/>
                <w:szCs w:val="26"/>
              </w:rPr>
              <w:t xml:space="preserve">yêu cầu công ty có phương án nhân sự cho phù </w:t>
            </w:r>
            <w:r w:rsidRPr="00C1710B">
              <w:rPr>
                <w:sz w:val="26"/>
                <w:szCs w:val="26"/>
              </w:rPr>
              <w:lastRenderedPageBreak/>
              <w:t>hợp để trình ĐH Cổ đông vào đại hội thường niên năm 2016</w:t>
            </w:r>
            <w:r w:rsidRPr="00C1710B">
              <w:rPr>
                <w:sz w:val="26"/>
                <w:szCs w:val="26"/>
                <w:lang w:val="it-IT"/>
              </w:rPr>
              <w:t xml:space="preserve">. </w:t>
            </w:r>
            <w:r w:rsidRPr="00C1710B">
              <w:rPr>
                <w:sz w:val="26"/>
                <w:szCs w:val="26"/>
                <w:lang w:val="vi-VN"/>
              </w:rPr>
              <w:t>Ban Kiểm soát Công ty đề xuất xây dựng Quy chế hoạt động của Ban Kiểm soát. HĐQT sẽ tham gia góp ý sau khi Ban Kiểm soát hoàn thiện Dự thảo Quy chế hoạt động của Ban Kiểm soát và lấy ý kiến HĐQT</w:t>
            </w:r>
            <w:r w:rsidR="00795332">
              <w:rPr>
                <w:sz w:val="26"/>
                <w:szCs w:val="26"/>
              </w:rPr>
              <w:t>;</w:t>
            </w:r>
          </w:p>
        </w:tc>
      </w:tr>
      <w:tr w:rsidR="00795332" w:rsidRPr="00895169" w:rsidTr="00233386">
        <w:trPr>
          <w:trHeight w:val="20"/>
        </w:trPr>
        <w:tc>
          <w:tcPr>
            <w:tcW w:w="714" w:type="dxa"/>
            <w:shd w:val="clear" w:color="auto" w:fill="auto"/>
          </w:tcPr>
          <w:p w:rsidR="00795332" w:rsidRDefault="00795332" w:rsidP="00210404">
            <w:pPr>
              <w:spacing w:before="60" w:line="360" w:lineRule="auto"/>
            </w:pPr>
            <w:r>
              <w:lastRenderedPageBreak/>
              <w:t>11</w:t>
            </w:r>
          </w:p>
        </w:tc>
        <w:tc>
          <w:tcPr>
            <w:tcW w:w="2263" w:type="dxa"/>
            <w:shd w:val="clear" w:color="auto" w:fill="auto"/>
          </w:tcPr>
          <w:p w:rsidR="00795332" w:rsidRDefault="00795332" w:rsidP="00210404">
            <w:pPr>
              <w:spacing w:before="60" w:line="360" w:lineRule="auto"/>
            </w:pPr>
            <w:r>
              <w:t>21/2015/NQ-HĐQT</w:t>
            </w:r>
          </w:p>
        </w:tc>
        <w:tc>
          <w:tcPr>
            <w:tcW w:w="1418" w:type="dxa"/>
            <w:shd w:val="clear" w:color="auto" w:fill="auto"/>
          </w:tcPr>
          <w:p w:rsidR="00795332" w:rsidRDefault="00795332" w:rsidP="00210404">
            <w:pPr>
              <w:spacing w:before="60" w:line="360" w:lineRule="auto"/>
            </w:pPr>
            <w:r>
              <w:t>03/08/2015</w:t>
            </w:r>
          </w:p>
        </w:tc>
        <w:tc>
          <w:tcPr>
            <w:tcW w:w="4819" w:type="dxa"/>
            <w:shd w:val="clear" w:color="auto" w:fill="auto"/>
          </w:tcPr>
          <w:p w:rsidR="00795332" w:rsidRDefault="00795332" w:rsidP="001F0819">
            <w:pPr>
              <w:numPr>
                <w:ilvl w:val="0"/>
                <w:numId w:val="1"/>
              </w:numPr>
              <w:spacing w:before="60" w:line="360" w:lineRule="auto"/>
              <w:ind w:left="260" w:hanging="270"/>
              <w:jc w:val="both"/>
              <w:rPr>
                <w:sz w:val="26"/>
                <w:szCs w:val="26"/>
                <w:lang w:val="pt-BR"/>
              </w:rPr>
            </w:pPr>
            <w:r>
              <w:rPr>
                <w:sz w:val="26"/>
                <w:szCs w:val="26"/>
                <w:lang w:val="pt-BR"/>
              </w:rPr>
              <w:t>Phê duyệt điều chỉnh ngân sách mua ô tô trong Kế hoạch mua sắm tài sản cố định năm 2015 của Công ty CPCKBV với số tiền tối đa: 1.085.280.000 đồng (Bằng chữ: Một tỷ không trăm tám mươi lăm triệu hai trăm tám mươi nghìn đồng chẵn).</w:t>
            </w:r>
          </w:p>
        </w:tc>
      </w:tr>
      <w:tr w:rsidR="00795332" w:rsidRPr="00895169" w:rsidTr="00233386">
        <w:trPr>
          <w:trHeight w:val="20"/>
        </w:trPr>
        <w:tc>
          <w:tcPr>
            <w:tcW w:w="714" w:type="dxa"/>
            <w:shd w:val="clear" w:color="auto" w:fill="auto"/>
          </w:tcPr>
          <w:p w:rsidR="00795332" w:rsidRDefault="00795332" w:rsidP="00210404">
            <w:pPr>
              <w:spacing w:before="60" w:line="360" w:lineRule="auto"/>
            </w:pPr>
            <w:r>
              <w:t>12</w:t>
            </w:r>
          </w:p>
        </w:tc>
        <w:tc>
          <w:tcPr>
            <w:tcW w:w="2263" w:type="dxa"/>
            <w:shd w:val="clear" w:color="auto" w:fill="auto"/>
          </w:tcPr>
          <w:p w:rsidR="00795332" w:rsidRDefault="00795332" w:rsidP="00210404">
            <w:pPr>
              <w:spacing w:before="60" w:line="360" w:lineRule="auto"/>
            </w:pPr>
            <w:r>
              <w:t>21A/2015/HĐQT-BVSC</w:t>
            </w:r>
          </w:p>
        </w:tc>
        <w:tc>
          <w:tcPr>
            <w:tcW w:w="1418" w:type="dxa"/>
            <w:shd w:val="clear" w:color="auto" w:fill="auto"/>
          </w:tcPr>
          <w:p w:rsidR="00795332" w:rsidRDefault="00795332" w:rsidP="00210404">
            <w:pPr>
              <w:spacing w:before="60" w:line="360" w:lineRule="auto"/>
            </w:pPr>
            <w:r>
              <w:t>01/09/2015</w:t>
            </w:r>
          </w:p>
        </w:tc>
        <w:tc>
          <w:tcPr>
            <w:tcW w:w="4819" w:type="dxa"/>
            <w:shd w:val="clear" w:color="auto" w:fill="auto"/>
          </w:tcPr>
          <w:p w:rsidR="00795332" w:rsidRDefault="007A2EAB" w:rsidP="001F0819">
            <w:pPr>
              <w:numPr>
                <w:ilvl w:val="0"/>
                <w:numId w:val="1"/>
              </w:numPr>
              <w:spacing w:before="60" w:line="360" w:lineRule="auto"/>
              <w:ind w:left="260" w:hanging="270"/>
              <w:jc w:val="both"/>
              <w:rPr>
                <w:sz w:val="26"/>
                <w:szCs w:val="26"/>
                <w:lang w:val="pt-BR"/>
              </w:rPr>
            </w:pPr>
            <w:r>
              <w:rPr>
                <w:sz w:val="26"/>
                <w:szCs w:val="26"/>
                <w:lang w:val="pt-BR"/>
              </w:rPr>
              <w:t>Thông qua kế hoạch góp vốn vào Quỹ BVIF theo đề xuất của BVSC tại Tờ trình HĐQT số 768/2015/BVSC-ĐT ngày 01/09/2015, cụ thể như sau:</w:t>
            </w:r>
          </w:p>
          <w:p w:rsidR="007A2EAB" w:rsidRDefault="007A2EAB" w:rsidP="007A2EAB">
            <w:pPr>
              <w:spacing w:before="60" w:line="360" w:lineRule="auto"/>
              <w:ind w:left="260"/>
              <w:jc w:val="both"/>
              <w:rPr>
                <w:sz w:val="26"/>
                <w:szCs w:val="26"/>
                <w:lang w:val="pt-BR"/>
              </w:rPr>
            </w:pPr>
            <w:r>
              <w:rPr>
                <w:sz w:val="26"/>
                <w:szCs w:val="26"/>
                <w:lang w:val="pt-BR"/>
              </w:rPr>
              <w:t>+ Giai đoạn 1: Công ty sẽ góp 80 tỷ đồng, thời điểm góp vốn dự kiến trước 31/12/2015;</w:t>
            </w:r>
          </w:p>
          <w:p w:rsidR="007A2EAB" w:rsidRDefault="007A2EAB" w:rsidP="007A2EAB">
            <w:pPr>
              <w:spacing w:before="60" w:line="360" w:lineRule="auto"/>
              <w:ind w:left="260"/>
              <w:jc w:val="both"/>
              <w:rPr>
                <w:sz w:val="26"/>
                <w:szCs w:val="26"/>
                <w:lang w:val="pt-BR"/>
              </w:rPr>
            </w:pPr>
            <w:r>
              <w:rPr>
                <w:sz w:val="26"/>
                <w:szCs w:val="26"/>
                <w:lang w:val="pt-BR"/>
              </w:rPr>
              <w:t xml:space="preserve">+ Giai đoạn 2: Công ty sẽ góp thêm tối đa 60 tỷ đồng sau khi tăng Vốn Điều lệ dự kiến trong Quý I/2016; Giá trị góp vốn thực tế của BVSC ở giai đoạn 2 phải đáp ứng điều kiện tổng giá trị đầu tư chứng khoán chưa niêm yết của  BVSC không được vượt quá hạn mức tối đa là 20% vốn chủ sở hữu của BVSC tại thời điểm góp vốn để đảm bảo việc tuân thủ theo quy định tại mục 3 Điều 44 tại Thông tư 210/2012/TT-BTC hướng dẫn </w:t>
            </w:r>
            <w:r>
              <w:rPr>
                <w:sz w:val="26"/>
                <w:szCs w:val="26"/>
                <w:lang w:val="pt-BR"/>
              </w:rPr>
              <w:lastRenderedPageBreak/>
              <w:t>về thành lập và hoạt động của Công ty chứng khoán.</w:t>
            </w:r>
          </w:p>
        </w:tc>
      </w:tr>
      <w:tr w:rsidR="007A2EAB" w:rsidRPr="00895169" w:rsidTr="00233386">
        <w:trPr>
          <w:trHeight w:val="20"/>
        </w:trPr>
        <w:tc>
          <w:tcPr>
            <w:tcW w:w="714" w:type="dxa"/>
            <w:shd w:val="clear" w:color="auto" w:fill="auto"/>
          </w:tcPr>
          <w:p w:rsidR="007A2EAB" w:rsidRDefault="007A2EAB" w:rsidP="00210404">
            <w:pPr>
              <w:spacing w:before="60" w:line="360" w:lineRule="auto"/>
            </w:pPr>
            <w:r>
              <w:lastRenderedPageBreak/>
              <w:t>13</w:t>
            </w:r>
          </w:p>
        </w:tc>
        <w:tc>
          <w:tcPr>
            <w:tcW w:w="2263" w:type="dxa"/>
            <w:shd w:val="clear" w:color="auto" w:fill="auto"/>
          </w:tcPr>
          <w:p w:rsidR="007A2EAB" w:rsidRDefault="007A2EAB" w:rsidP="00210404">
            <w:pPr>
              <w:spacing w:before="60" w:line="360" w:lineRule="auto"/>
            </w:pPr>
            <w:r>
              <w:t>22/2015/NQ-HĐQT</w:t>
            </w:r>
          </w:p>
        </w:tc>
        <w:tc>
          <w:tcPr>
            <w:tcW w:w="1418" w:type="dxa"/>
            <w:shd w:val="clear" w:color="auto" w:fill="auto"/>
          </w:tcPr>
          <w:p w:rsidR="007A2EAB" w:rsidRDefault="007A2EAB" w:rsidP="00210404">
            <w:pPr>
              <w:spacing w:before="60" w:line="360" w:lineRule="auto"/>
            </w:pPr>
            <w:r>
              <w:t>16/09/2015</w:t>
            </w:r>
          </w:p>
        </w:tc>
        <w:tc>
          <w:tcPr>
            <w:tcW w:w="4819" w:type="dxa"/>
            <w:shd w:val="clear" w:color="auto" w:fill="auto"/>
          </w:tcPr>
          <w:p w:rsidR="00FF26D5" w:rsidRPr="00C52F72" w:rsidRDefault="00C52F72" w:rsidP="00C52F72">
            <w:pPr>
              <w:numPr>
                <w:ilvl w:val="0"/>
                <w:numId w:val="1"/>
              </w:numPr>
              <w:spacing w:before="60" w:line="360" w:lineRule="auto"/>
              <w:ind w:left="260" w:hanging="270"/>
              <w:jc w:val="both"/>
              <w:rPr>
                <w:sz w:val="26"/>
                <w:szCs w:val="26"/>
                <w:lang w:val="it-IT"/>
              </w:rPr>
            </w:pPr>
            <w:r>
              <w:rPr>
                <w:sz w:val="26"/>
                <w:szCs w:val="26"/>
                <w:lang w:val="it-IT"/>
              </w:rPr>
              <w:t>C</w:t>
            </w:r>
            <w:r w:rsidRPr="00C52F72">
              <w:rPr>
                <w:sz w:val="26"/>
                <w:szCs w:val="26"/>
                <w:lang w:val="it-IT"/>
              </w:rPr>
              <w:t>hấp</w:t>
            </w:r>
            <w:r>
              <w:rPr>
                <w:sz w:val="26"/>
                <w:szCs w:val="26"/>
              </w:rPr>
              <w:t xml:space="preserve"> thuận Đơn từ nhiệm của Ông Trinh Tuấn Anh. </w:t>
            </w:r>
            <w:r w:rsidRPr="00814777">
              <w:rPr>
                <w:sz w:val="26"/>
                <w:szCs w:val="26"/>
              </w:rPr>
              <w:t xml:space="preserve">Ông Trịnh Tuấn Anh thôi làm </w:t>
            </w:r>
            <w:r>
              <w:rPr>
                <w:sz w:val="26"/>
                <w:szCs w:val="26"/>
              </w:rPr>
              <w:t>Thành viên Hội đồng Quản trị</w:t>
            </w:r>
            <w:r w:rsidRPr="00814777">
              <w:rPr>
                <w:sz w:val="26"/>
                <w:szCs w:val="26"/>
              </w:rPr>
              <w:t xml:space="preserve"> </w:t>
            </w:r>
            <w:r>
              <w:rPr>
                <w:sz w:val="26"/>
                <w:szCs w:val="26"/>
              </w:rPr>
              <w:t>Công ty Cổ phần Chứng khoán Bảo Việt</w:t>
            </w:r>
            <w:r w:rsidRPr="00814777">
              <w:rPr>
                <w:sz w:val="26"/>
                <w:szCs w:val="26"/>
              </w:rPr>
              <w:t xml:space="preserve"> kể từ ngày 15/09/2015</w:t>
            </w:r>
            <w:r>
              <w:rPr>
                <w:sz w:val="26"/>
                <w:szCs w:val="26"/>
              </w:rPr>
              <w:t>;</w:t>
            </w:r>
          </w:p>
          <w:p w:rsidR="00C52F72" w:rsidRPr="00FF26D5" w:rsidRDefault="00C52F72" w:rsidP="00C52F72">
            <w:pPr>
              <w:numPr>
                <w:ilvl w:val="0"/>
                <w:numId w:val="1"/>
              </w:numPr>
              <w:spacing w:before="60" w:line="360" w:lineRule="auto"/>
              <w:ind w:left="260" w:hanging="270"/>
              <w:jc w:val="both"/>
              <w:rPr>
                <w:sz w:val="26"/>
                <w:szCs w:val="26"/>
                <w:lang w:val="it-IT"/>
              </w:rPr>
            </w:pPr>
            <w:r>
              <w:rPr>
                <w:sz w:val="26"/>
                <w:szCs w:val="26"/>
                <w:lang w:val="vi-VN"/>
              </w:rPr>
              <w:t xml:space="preserve">Bổ nhiệm </w:t>
            </w:r>
            <w:r w:rsidRPr="00733593">
              <w:rPr>
                <w:sz w:val="26"/>
                <w:szCs w:val="26"/>
                <w:lang w:val="vi-VN"/>
              </w:rPr>
              <w:t xml:space="preserve">Ông Phạm Ngọc Tú – Người đại diện vốn của Tập đoàn Bảo Việt tại </w:t>
            </w:r>
            <w:r>
              <w:rPr>
                <w:sz w:val="26"/>
                <w:szCs w:val="26"/>
              </w:rPr>
              <w:t>Công ty Cổ phần Chứng khoán Bảo Việt</w:t>
            </w:r>
            <w:r w:rsidRPr="00733593">
              <w:rPr>
                <w:sz w:val="26"/>
                <w:szCs w:val="26"/>
                <w:lang w:val="vi-VN"/>
              </w:rPr>
              <w:t xml:space="preserve">, Phó Giám đốc phụ trách Khối Quản lý Tài chính Tập đoàn Bảo Việt tạm thời làm </w:t>
            </w:r>
            <w:r>
              <w:rPr>
                <w:sz w:val="26"/>
                <w:szCs w:val="26"/>
              </w:rPr>
              <w:t>Thành viên Hội đồng Quản trị</w:t>
            </w:r>
            <w:r w:rsidRPr="00733593">
              <w:rPr>
                <w:sz w:val="26"/>
                <w:szCs w:val="26"/>
                <w:lang w:val="vi-VN"/>
              </w:rPr>
              <w:t xml:space="preserve"> </w:t>
            </w:r>
            <w:r>
              <w:rPr>
                <w:sz w:val="26"/>
                <w:szCs w:val="26"/>
              </w:rPr>
              <w:t>Công ty Cổ phần Chứng khoán Bảo Việt</w:t>
            </w:r>
            <w:r w:rsidRPr="00733593">
              <w:rPr>
                <w:sz w:val="26"/>
                <w:szCs w:val="26"/>
                <w:lang w:val="vi-VN"/>
              </w:rPr>
              <w:t xml:space="preserve"> nhiệm kỳ 2015-2020 kể từ ngày 15/09/2015 và trình Đ</w:t>
            </w:r>
            <w:r>
              <w:rPr>
                <w:sz w:val="26"/>
                <w:szCs w:val="26"/>
              </w:rPr>
              <w:t>ại hội đồng cổ đông thường niên của Công ty Cổ phần Chứng khoán Bảo Việt</w:t>
            </w:r>
            <w:r w:rsidRPr="00733593">
              <w:rPr>
                <w:sz w:val="26"/>
                <w:szCs w:val="26"/>
                <w:lang w:val="vi-VN"/>
              </w:rPr>
              <w:t xml:space="preserve"> năm 2016 phê duyệt</w:t>
            </w:r>
            <w:r>
              <w:rPr>
                <w:sz w:val="26"/>
                <w:szCs w:val="26"/>
              </w:rPr>
              <w:t xml:space="preserve">. Ông Phạm Ngọc Tú thực hiện quyền và nghĩa vụ của Thành viên Hội đồng Quản trị Công ty Cổ phần Chứng khoán Bảo Việt </w:t>
            </w:r>
            <w:proofErr w:type="gramStart"/>
            <w:r>
              <w:rPr>
                <w:sz w:val="26"/>
                <w:szCs w:val="26"/>
              </w:rPr>
              <w:t>theo</w:t>
            </w:r>
            <w:proofErr w:type="gramEnd"/>
            <w:r>
              <w:rPr>
                <w:sz w:val="26"/>
                <w:szCs w:val="26"/>
              </w:rPr>
              <w:t xml:space="preserve"> quy định hiện hành.</w:t>
            </w:r>
          </w:p>
        </w:tc>
      </w:tr>
      <w:tr w:rsidR="00123A0F" w:rsidRPr="00895169" w:rsidTr="00233386">
        <w:trPr>
          <w:trHeight w:val="20"/>
        </w:trPr>
        <w:tc>
          <w:tcPr>
            <w:tcW w:w="714" w:type="dxa"/>
            <w:shd w:val="clear" w:color="auto" w:fill="auto"/>
          </w:tcPr>
          <w:p w:rsidR="00123A0F" w:rsidRDefault="00123A0F" w:rsidP="00210404">
            <w:pPr>
              <w:spacing w:before="60" w:line="360" w:lineRule="auto"/>
            </w:pPr>
            <w:r>
              <w:t>14</w:t>
            </w:r>
          </w:p>
        </w:tc>
        <w:tc>
          <w:tcPr>
            <w:tcW w:w="2263" w:type="dxa"/>
            <w:shd w:val="clear" w:color="auto" w:fill="auto"/>
          </w:tcPr>
          <w:p w:rsidR="00123A0F" w:rsidRDefault="00A47BA3" w:rsidP="00210404">
            <w:pPr>
              <w:spacing w:before="60" w:line="360" w:lineRule="auto"/>
            </w:pPr>
            <w:r>
              <w:t>23/2015/NQ-HĐQT</w:t>
            </w:r>
          </w:p>
        </w:tc>
        <w:tc>
          <w:tcPr>
            <w:tcW w:w="1418" w:type="dxa"/>
            <w:shd w:val="clear" w:color="auto" w:fill="auto"/>
          </w:tcPr>
          <w:p w:rsidR="00123A0F" w:rsidRDefault="00A47BA3" w:rsidP="00210404">
            <w:pPr>
              <w:spacing w:before="60" w:line="360" w:lineRule="auto"/>
            </w:pPr>
            <w:r>
              <w:t>01/10/2015</w:t>
            </w:r>
          </w:p>
        </w:tc>
        <w:tc>
          <w:tcPr>
            <w:tcW w:w="4819" w:type="dxa"/>
            <w:shd w:val="clear" w:color="auto" w:fill="auto"/>
          </w:tcPr>
          <w:p w:rsidR="00123A0F" w:rsidRDefault="00A47BA3" w:rsidP="001F0819">
            <w:pPr>
              <w:numPr>
                <w:ilvl w:val="0"/>
                <w:numId w:val="1"/>
              </w:numPr>
              <w:spacing w:before="60" w:line="360" w:lineRule="auto"/>
              <w:ind w:left="260" w:hanging="270"/>
              <w:jc w:val="both"/>
              <w:rPr>
                <w:sz w:val="26"/>
                <w:szCs w:val="26"/>
                <w:lang w:val="it-IT"/>
              </w:rPr>
            </w:pPr>
            <w:r>
              <w:rPr>
                <w:sz w:val="26"/>
                <w:szCs w:val="26"/>
                <w:lang w:val="it-IT"/>
              </w:rPr>
              <w:t>Thông qua dự thảo Biên bản thỏa thuận về việc thành lập Quỹ đầu tư giá trị Bảo Việt giữa Tập đoàn Bảo Việt, Tổng Công ty Bảo Việt Nhân thọ, Tổng Công ty BHBV và Công ty cổ phần Chứng khoán Bảo Việt;</w:t>
            </w:r>
          </w:p>
          <w:p w:rsidR="00A47BA3" w:rsidRPr="00FF26D5" w:rsidRDefault="00A47BA3" w:rsidP="00A47BA3">
            <w:pPr>
              <w:numPr>
                <w:ilvl w:val="0"/>
                <w:numId w:val="1"/>
              </w:numPr>
              <w:spacing w:before="60" w:line="360" w:lineRule="auto"/>
              <w:ind w:left="260" w:hanging="270"/>
              <w:jc w:val="both"/>
              <w:rPr>
                <w:sz w:val="26"/>
                <w:szCs w:val="26"/>
                <w:lang w:val="it-IT"/>
              </w:rPr>
            </w:pPr>
            <w:r>
              <w:rPr>
                <w:sz w:val="26"/>
                <w:szCs w:val="26"/>
                <w:lang w:val="it-IT"/>
              </w:rPr>
              <w:t>Cử ông Võ Hữu Tuấn</w:t>
            </w:r>
            <w:r>
              <w:rPr>
                <w:sz w:val="26"/>
                <w:szCs w:val="26"/>
              </w:rPr>
              <w:t xml:space="preserve">– Phó Tổng Giám đốc, Giám đốc Chi nhánh Thành phố Hồ Chí Mình Công ty Cổ phần Chứng khoán Bảo Việt, làm người đại diện vốn cho </w:t>
            </w:r>
            <w:r>
              <w:rPr>
                <w:sz w:val="26"/>
                <w:szCs w:val="26"/>
              </w:rPr>
              <w:lastRenderedPageBreak/>
              <w:t>Công ty Cổ phần Chứng khoán Bảo Việt quản lý 80.000.000.000 VNĐ (</w:t>
            </w:r>
            <w:r w:rsidRPr="00CC1B43">
              <w:rPr>
                <w:i/>
                <w:sz w:val="26"/>
                <w:szCs w:val="26"/>
              </w:rPr>
              <w:t>Bằng chữ: tám mươi tỷ đồng</w:t>
            </w:r>
            <w:r>
              <w:rPr>
                <w:sz w:val="26"/>
                <w:szCs w:val="26"/>
              </w:rPr>
              <w:t>) tương ứng 08%  (</w:t>
            </w:r>
            <w:r w:rsidRPr="00CC1B43">
              <w:rPr>
                <w:i/>
                <w:sz w:val="26"/>
                <w:szCs w:val="26"/>
              </w:rPr>
              <w:t>tám phần trăm</w:t>
            </w:r>
            <w:r>
              <w:rPr>
                <w:sz w:val="26"/>
                <w:szCs w:val="26"/>
              </w:rPr>
              <w:t>) giá trị phần vốn góp của Công ty Cổ phần Chứng khoán Bảo Việt tại Quỹ Đầu tư Giá trị Bảo Việt.</w:t>
            </w:r>
          </w:p>
        </w:tc>
      </w:tr>
      <w:tr w:rsidR="00C52F72" w:rsidRPr="00895169" w:rsidTr="00233386">
        <w:trPr>
          <w:trHeight w:val="20"/>
        </w:trPr>
        <w:tc>
          <w:tcPr>
            <w:tcW w:w="714" w:type="dxa"/>
            <w:shd w:val="clear" w:color="auto" w:fill="auto"/>
          </w:tcPr>
          <w:p w:rsidR="00C52F72" w:rsidRDefault="00C52F72" w:rsidP="00210404">
            <w:pPr>
              <w:spacing w:before="60" w:line="360" w:lineRule="auto"/>
            </w:pPr>
            <w:r>
              <w:lastRenderedPageBreak/>
              <w:t>15</w:t>
            </w:r>
          </w:p>
        </w:tc>
        <w:tc>
          <w:tcPr>
            <w:tcW w:w="2263" w:type="dxa"/>
            <w:shd w:val="clear" w:color="auto" w:fill="auto"/>
          </w:tcPr>
          <w:p w:rsidR="00C52F72" w:rsidRDefault="00C52F72" w:rsidP="00210404">
            <w:pPr>
              <w:spacing w:before="60" w:line="360" w:lineRule="auto"/>
            </w:pPr>
            <w:r>
              <w:t>24/2015/NQ/HĐQT-BVSC</w:t>
            </w:r>
          </w:p>
        </w:tc>
        <w:tc>
          <w:tcPr>
            <w:tcW w:w="1418" w:type="dxa"/>
            <w:shd w:val="clear" w:color="auto" w:fill="auto"/>
          </w:tcPr>
          <w:p w:rsidR="00C52F72" w:rsidRDefault="00C52F72" w:rsidP="00210404">
            <w:pPr>
              <w:spacing w:before="60" w:line="360" w:lineRule="auto"/>
            </w:pPr>
            <w:r>
              <w:t>27/10/2015</w:t>
            </w:r>
          </w:p>
        </w:tc>
        <w:tc>
          <w:tcPr>
            <w:tcW w:w="4819" w:type="dxa"/>
            <w:shd w:val="clear" w:color="auto" w:fill="auto"/>
          </w:tcPr>
          <w:p w:rsidR="00C52F72" w:rsidRPr="00FF26D5" w:rsidRDefault="00C52F72" w:rsidP="00C52F72">
            <w:pPr>
              <w:numPr>
                <w:ilvl w:val="0"/>
                <w:numId w:val="1"/>
              </w:numPr>
              <w:spacing w:before="60" w:line="360" w:lineRule="auto"/>
              <w:ind w:left="260" w:hanging="270"/>
              <w:jc w:val="both"/>
              <w:rPr>
                <w:sz w:val="26"/>
                <w:szCs w:val="26"/>
                <w:lang w:val="it-IT"/>
              </w:rPr>
            </w:pPr>
            <w:r w:rsidRPr="00FF26D5">
              <w:rPr>
                <w:sz w:val="26"/>
                <w:szCs w:val="26"/>
                <w:lang w:val="it-IT"/>
              </w:rPr>
              <w:t>Ghi nhận kết quả kinh doanh 09 tháng đầu năm 2015;</w:t>
            </w:r>
          </w:p>
          <w:p w:rsidR="00C52F72" w:rsidRPr="00FF26D5" w:rsidRDefault="00C52F72" w:rsidP="00C52F72">
            <w:pPr>
              <w:numPr>
                <w:ilvl w:val="0"/>
                <w:numId w:val="1"/>
              </w:numPr>
              <w:spacing w:before="60" w:line="360" w:lineRule="auto"/>
              <w:ind w:left="260" w:hanging="270"/>
              <w:jc w:val="both"/>
              <w:rPr>
                <w:sz w:val="26"/>
                <w:szCs w:val="26"/>
                <w:lang w:val="it-IT"/>
              </w:rPr>
            </w:pPr>
            <w:r w:rsidRPr="00FF26D5">
              <w:rPr>
                <w:sz w:val="26"/>
                <w:szCs w:val="26"/>
                <w:lang w:val="it-IT"/>
              </w:rPr>
              <w:t>HĐQT ghi nhận một số chỉ tiêu ước thực hiện kết quả hoạt động kinh doanh năm 2015;</w:t>
            </w:r>
            <w:r>
              <w:rPr>
                <w:sz w:val="26"/>
                <w:szCs w:val="26"/>
                <w:lang w:val="it-IT"/>
              </w:rPr>
              <w:t xml:space="preserve"> </w:t>
            </w:r>
            <w:r w:rsidRPr="00FF26D5">
              <w:rPr>
                <w:sz w:val="26"/>
                <w:szCs w:val="26"/>
                <w:lang w:val="it-IT"/>
              </w:rPr>
              <w:t>HĐQT chỉ đạo Ban điều hành Công ty tiếp tục nỗ lực trong những tháng còn lại để thực hiện hoàn thành kết quả kinh doanh năm 2015 theo Nghị quyết ĐHĐCĐ năm 2015 đã phê duyệt;</w:t>
            </w:r>
          </w:p>
          <w:p w:rsidR="00C52F72" w:rsidRDefault="00C52F72" w:rsidP="00C52F72">
            <w:pPr>
              <w:numPr>
                <w:ilvl w:val="0"/>
                <w:numId w:val="1"/>
              </w:numPr>
              <w:spacing w:before="60" w:line="360" w:lineRule="auto"/>
              <w:ind w:left="260" w:hanging="270"/>
              <w:jc w:val="both"/>
              <w:rPr>
                <w:sz w:val="26"/>
                <w:szCs w:val="26"/>
                <w:lang w:val="it-IT"/>
              </w:rPr>
            </w:pPr>
            <w:r w:rsidRPr="00FF26D5">
              <w:rPr>
                <w:sz w:val="26"/>
                <w:szCs w:val="26"/>
                <w:lang w:val="it-IT"/>
              </w:rPr>
              <w:t xml:space="preserve">HĐQT đề nghị Công ty xây dựng lại các chỉ tiêu kế hoạch kinh doanh năm 2016 tiên tiến hơn, đảm bảo các chỉ tiêu đều phải phù hợp với sự tăng trưởng của thị trường và có sự tăng trưởng hơn so với kết quả thực hiện của năm 2015. Định hướng kế hoạch năm 2016 tiếp tục triển khai tất cả các nghiệp vụ kinh doanh và thực hiện mục tiêu thị phần môi giới của Công ty nằm trong top 10 Công ty chứng khoán trên cả hai sàn HNX và HSX trong năm 2016, phấn đấu nằm trong top 5 trong giai đoạn 2016-2020; HĐQT đề nghị Công ty xây dựng các giải pháp cụ thể theo từng kịch bản kế hoạch kinh doanh năm 2016. Trong đó xem xét các giải pháp về tăng vốn, đề nghị Công ty </w:t>
            </w:r>
            <w:r w:rsidRPr="00FF26D5">
              <w:rPr>
                <w:sz w:val="26"/>
                <w:szCs w:val="26"/>
                <w:lang w:val="it-IT"/>
              </w:rPr>
              <w:lastRenderedPageBreak/>
              <w:t>hoàn thiện kế hoạch tăng vốn (lộ trình cụ thể) để xây dựng các chỉ tiêu kế hoạch kinh doanh năm 2016 phù hợp, báo cáo HĐQT;</w:t>
            </w:r>
            <w:r>
              <w:rPr>
                <w:sz w:val="26"/>
                <w:szCs w:val="26"/>
                <w:lang w:val="it-IT"/>
              </w:rPr>
              <w:t xml:space="preserve"> </w:t>
            </w:r>
            <w:r w:rsidRPr="00FF26D5">
              <w:rPr>
                <w:sz w:val="26"/>
                <w:szCs w:val="26"/>
                <w:lang w:val="it-IT"/>
              </w:rPr>
              <w:t>HĐQT đề nghị Ban Tổng Giám đốc chủ động đề xuất, kiến nghị HĐQT phân quyền rộng hơn nhằm tạo quyền chủ động hơn cho ban Tổng Giám đốc trong công tác điều hành Công ty;</w:t>
            </w:r>
            <w:r>
              <w:rPr>
                <w:sz w:val="26"/>
                <w:szCs w:val="26"/>
                <w:lang w:val="it-IT"/>
              </w:rPr>
              <w:t xml:space="preserve"> </w:t>
            </w:r>
            <w:r w:rsidRPr="00FF26D5">
              <w:rPr>
                <w:sz w:val="26"/>
                <w:szCs w:val="26"/>
                <w:lang w:val="it-IT"/>
              </w:rPr>
              <w:t xml:space="preserve">HĐQT </w:t>
            </w:r>
            <w:r>
              <w:rPr>
                <w:sz w:val="26"/>
                <w:szCs w:val="26"/>
                <w:lang w:val="it-IT"/>
              </w:rPr>
              <w:t>đ</w:t>
            </w:r>
            <w:r w:rsidRPr="00FF26D5">
              <w:rPr>
                <w:sz w:val="26"/>
                <w:szCs w:val="26"/>
                <w:lang w:val="it-IT"/>
              </w:rPr>
              <w:t>ề nghị Ban Tổng Giám đốc Công ty bám sát những thay đổi từ thị trường, từ các cơ quan quản lý, các quy định pháp luật... để có sự chủ động trong việc hoạch định và triển khai kế hoạch kinh doanh</w:t>
            </w:r>
            <w:r>
              <w:rPr>
                <w:sz w:val="26"/>
                <w:szCs w:val="26"/>
                <w:lang w:val="it-IT"/>
              </w:rPr>
              <w:t>;</w:t>
            </w:r>
          </w:p>
          <w:p w:rsidR="00C52F72"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HĐQT ghi nhận kết quả hoạt động tự doanh 09 tháng đầu năm 2015</w:t>
            </w:r>
            <w:r>
              <w:rPr>
                <w:sz w:val="26"/>
                <w:szCs w:val="26"/>
                <w:lang w:val="it-IT"/>
              </w:rPr>
              <w:t>;</w:t>
            </w:r>
          </w:p>
          <w:p w:rsidR="00C52F72" w:rsidRPr="00FF26D5"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 xml:space="preserve">HĐQT </w:t>
            </w:r>
            <w:r w:rsidRPr="00FF26D5">
              <w:rPr>
                <w:sz w:val="26"/>
                <w:szCs w:val="26"/>
                <w:lang w:val="it-IT"/>
              </w:rPr>
              <w:t>yêu cầu Công ty tiếp tục theo dõi, đôn đốc việc thu hồi các khoản công nợ phải thu năm 2015 trong đó có các khoản công nợ cá nhân;</w:t>
            </w:r>
          </w:p>
          <w:p w:rsidR="00C52F72" w:rsidRPr="00055257" w:rsidRDefault="00C52F72" w:rsidP="00C52F72">
            <w:pPr>
              <w:numPr>
                <w:ilvl w:val="0"/>
                <w:numId w:val="1"/>
              </w:numPr>
              <w:spacing w:before="60" w:line="360" w:lineRule="auto"/>
              <w:ind w:left="260" w:hanging="270"/>
              <w:jc w:val="both"/>
              <w:rPr>
                <w:sz w:val="26"/>
                <w:szCs w:val="26"/>
                <w:lang w:val="it-IT"/>
              </w:rPr>
            </w:pPr>
            <w:r w:rsidRPr="00055257">
              <w:rPr>
                <w:sz w:val="26"/>
                <w:szCs w:val="26"/>
                <w:lang w:val="it-IT"/>
              </w:rPr>
              <w:t>Đối với kế hoạch tăng vốn điều lệ: HĐQT yêu cầu công ty tiếp tục bám sát lộ trình chuẩn bị cho hoạt động của thị trường chứng khoán phái sinh và giao dịch chứng khoán trong ngày để trình kế hoạch tăng vốn điều lệ vào đại hội cổ đông thường niên năm</w:t>
            </w:r>
            <w:r>
              <w:rPr>
                <w:sz w:val="26"/>
                <w:szCs w:val="26"/>
                <w:lang w:val="it-IT"/>
              </w:rPr>
              <w:t xml:space="preserve"> 2016</w:t>
            </w:r>
            <w:r w:rsidRPr="00A61BE4">
              <w:rPr>
                <w:sz w:val="26"/>
                <w:szCs w:val="26"/>
                <w:lang w:val="it-IT"/>
              </w:rPr>
              <w:t>;</w:t>
            </w:r>
          </w:p>
          <w:p w:rsidR="00C52F72" w:rsidRDefault="00C52F72" w:rsidP="00C52F72">
            <w:pPr>
              <w:numPr>
                <w:ilvl w:val="0"/>
                <w:numId w:val="1"/>
              </w:numPr>
              <w:spacing w:before="60" w:line="360" w:lineRule="auto"/>
              <w:ind w:left="260" w:hanging="270"/>
              <w:jc w:val="both"/>
              <w:rPr>
                <w:sz w:val="26"/>
                <w:szCs w:val="26"/>
                <w:lang w:val="it-IT"/>
              </w:rPr>
            </w:pPr>
            <w:r w:rsidRPr="008D1359">
              <w:rPr>
                <w:sz w:val="26"/>
                <w:szCs w:val="26"/>
                <w:lang w:val="it-IT"/>
              </w:rPr>
              <w:t xml:space="preserve">HĐQT ghi nhận đề xuất của Công ty về đề xuất huy động vốn thông qua phát hành Trái phiếu để đáp ứng nhu cầu vốn trong ngắn hạn. Đây là hướng đi cần thiết để </w:t>
            </w:r>
            <w:r>
              <w:rPr>
                <w:sz w:val="26"/>
                <w:szCs w:val="26"/>
                <w:lang w:val="it-IT"/>
              </w:rPr>
              <w:tab/>
            </w:r>
            <w:r w:rsidRPr="008D1359">
              <w:rPr>
                <w:sz w:val="26"/>
                <w:szCs w:val="26"/>
                <w:lang w:val="it-IT"/>
              </w:rPr>
              <w:t xml:space="preserve">khai thác thị trường và cơ hội cho việc tăng doanh thu và lợi nhuận. Hội </w:t>
            </w:r>
            <w:r w:rsidRPr="008D1359">
              <w:rPr>
                <w:sz w:val="26"/>
                <w:szCs w:val="26"/>
                <w:lang w:val="it-IT"/>
              </w:rPr>
              <w:lastRenderedPageBreak/>
              <w:t xml:space="preserve">đồng quản </w:t>
            </w:r>
            <w:r>
              <w:rPr>
                <w:sz w:val="26"/>
                <w:szCs w:val="26"/>
                <w:lang w:val="it-IT"/>
              </w:rPr>
              <w:tab/>
            </w:r>
            <w:r w:rsidRPr="008D1359">
              <w:rPr>
                <w:sz w:val="26"/>
                <w:szCs w:val="26"/>
                <w:lang w:val="it-IT"/>
              </w:rPr>
              <w:t>trị ghi nhận kế hoạch này và yêu cầu công ty báo cáo sớm cùng với kế hoạch triển khai hợp tác với EVNFC để Những người đại diện vốn của Tập đoàn Bảo Việt tại Công ty báo cáo với tập đoàn và thống nhất phương án huy động sau</w:t>
            </w:r>
            <w:r>
              <w:rPr>
                <w:sz w:val="26"/>
                <w:szCs w:val="26"/>
                <w:lang w:val="it-IT"/>
              </w:rPr>
              <w:t>;</w:t>
            </w:r>
          </w:p>
          <w:p w:rsidR="00C52F72"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HĐQT đề nghị Công ty hoàn thiện phương án về việc Công ty tiếp tục triển khai hợp tác với EVNFC, nâng hạn mức số dư tiền gửi của BVSC tại EVNFC từ 350 tỷ đồng lên 450 tỷ đồng, báo cáo HĐQT</w:t>
            </w:r>
            <w:r>
              <w:rPr>
                <w:sz w:val="26"/>
                <w:szCs w:val="26"/>
                <w:lang w:val="it-IT"/>
              </w:rPr>
              <w:t>;</w:t>
            </w:r>
          </w:p>
          <w:p w:rsidR="00C52F72" w:rsidRPr="00FF26D5" w:rsidRDefault="00C52F72" w:rsidP="00C52F72">
            <w:pPr>
              <w:numPr>
                <w:ilvl w:val="0"/>
                <w:numId w:val="1"/>
              </w:numPr>
              <w:spacing w:before="60" w:line="360" w:lineRule="auto"/>
              <w:ind w:left="260" w:hanging="270"/>
              <w:jc w:val="both"/>
              <w:rPr>
                <w:sz w:val="26"/>
                <w:szCs w:val="26"/>
                <w:lang w:val="it-IT"/>
              </w:rPr>
            </w:pPr>
            <w:r w:rsidRPr="00FF26D5">
              <w:rPr>
                <w:sz w:val="26"/>
                <w:szCs w:val="26"/>
                <w:lang w:val="it-IT"/>
              </w:rPr>
              <w:t>HĐQT ghi nhận những nội dung đề xuất tại báo cáo về các giải pháp phát triển Chi nhánh TP. Hồ Chí  Minh của Công ty;</w:t>
            </w:r>
          </w:p>
          <w:p w:rsidR="00C52F72" w:rsidRPr="00FF26D5" w:rsidRDefault="00C52F72" w:rsidP="00C52F72">
            <w:pPr>
              <w:numPr>
                <w:ilvl w:val="0"/>
                <w:numId w:val="1"/>
              </w:numPr>
              <w:spacing w:before="60" w:line="360" w:lineRule="auto"/>
              <w:ind w:left="260" w:hanging="270"/>
              <w:jc w:val="both"/>
              <w:rPr>
                <w:sz w:val="26"/>
                <w:szCs w:val="26"/>
                <w:lang w:val="it-IT"/>
              </w:rPr>
            </w:pPr>
            <w:r w:rsidRPr="00FF26D5">
              <w:rPr>
                <w:sz w:val="26"/>
                <w:szCs w:val="26"/>
                <w:lang w:val="it-IT"/>
              </w:rPr>
              <w:t xml:space="preserve">HĐQT phê duyệt đề xuất di chuyển Phòng Giao dịch 146 Nguyễn Văn Cừ Thành phố Hồ Chí Minh sang vị trí khác phù hợp hơn và đề xuất thành lập thêm phòng Giao dịch tại TP. Hồ Chí Minh. </w:t>
            </w:r>
            <w:r w:rsidRPr="00A61BE4">
              <w:rPr>
                <w:sz w:val="26"/>
                <w:szCs w:val="26"/>
                <w:lang w:val="it-IT"/>
              </w:rPr>
              <w:t>HĐQT giao Công ty tổ chức triển khai thực hiện;</w:t>
            </w:r>
          </w:p>
          <w:p w:rsidR="00C52F72" w:rsidRPr="00FF26D5"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 xml:space="preserve">HĐQT ghi nhận </w:t>
            </w:r>
            <w:r w:rsidRPr="00FF26D5">
              <w:rPr>
                <w:sz w:val="26"/>
                <w:szCs w:val="26"/>
                <w:lang w:val="it-IT"/>
              </w:rPr>
              <w:t>đề xuất</w:t>
            </w:r>
            <w:r w:rsidRPr="00A61BE4">
              <w:rPr>
                <w:sz w:val="26"/>
                <w:szCs w:val="26"/>
                <w:lang w:val="it-IT"/>
              </w:rPr>
              <w:t xml:space="preserve"> tuyển dụng vị trí Giám đốc phân tích người nước ngoài nhằm mục đích đầu tư nâng cao chất lượng và nâng tầm vị thế của Khối Phân tích và tư vấn đầu tư. HĐQT đề nghị Công ty </w:t>
            </w:r>
            <w:r w:rsidRPr="00FF26D5">
              <w:rPr>
                <w:sz w:val="26"/>
                <w:szCs w:val="26"/>
                <w:lang w:val="it-IT"/>
              </w:rPr>
              <w:t>xây dựng kế hoạch tuyển dụng cụ thể bao gồm t</w:t>
            </w:r>
            <w:r w:rsidRPr="00A61BE4">
              <w:rPr>
                <w:sz w:val="26"/>
                <w:szCs w:val="26"/>
                <w:lang w:val="it-IT"/>
              </w:rPr>
              <w:t>iêu chuẩn, nhiệm vụ</w:t>
            </w:r>
            <w:r w:rsidRPr="00FF26D5">
              <w:rPr>
                <w:sz w:val="26"/>
                <w:szCs w:val="26"/>
                <w:lang w:val="it-IT"/>
              </w:rPr>
              <w:t>, tiêu chí đánh giá</w:t>
            </w:r>
            <w:r w:rsidRPr="00A61BE4">
              <w:rPr>
                <w:sz w:val="26"/>
                <w:szCs w:val="26"/>
                <w:lang w:val="it-IT"/>
              </w:rPr>
              <w:t>...</w:t>
            </w:r>
            <w:r w:rsidRPr="00FF26D5">
              <w:rPr>
                <w:sz w:val="26"/>
                <w:szCs w:val="26"/>
                <w:lang w:val="it-IT"/>
              </w:rPr>
              <w:t xml:space="preserve">cũng như đề xuất nhân </w:t>
            </w:r>
            <w:r w:rsidRPr="00FF26D5">
              <w:rPr>
                <w:sz w:val="26"/>
                <w:szCs w:val="26"/>
                <w:lang w:val="it-IT"/>
              </w:rPr>
              <w:lastRenderedPageBreak/>
              <w:t>sự cụ thể để báo cáo trình HĐQT xem xét phê duyệt;</w:t>
            </w:r>
          </w:p>
          <w:p w:rsidR="00C52F72" w:rsidRPr="00FF26D5"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 xml:space="preserve">HĐQT </w:t>
            </w:r>
            <w:r>
              <w:rPr>
                <w:sz w:val="26"/>
                <w:szCs w:val="26"/>
                <w:lang w:val="it-IT"/>
              </w:rPr>
              <w:t>thống nhất phân công</w:t>
            </w:r>
            <w:r w:rsidRPr="00A61BE4">
              <w:rPr>
                <w:sz w:val="26"/>
                <w:szCs w:val="26"/>
                <w:lang w:val="it-IT"/>
              </w:rPr>
              <w:t xml:space="preserve"> Ông Bùi Tuấn Trung – Thành viên HĐQT chuyên trách công tác biệt phái tại Chi nhánh Thành phố Hồ Chí Minh:</w:t>
            </w:r>
          </w:p>
          <w:p w:rsidR="00C52F72" w:rsidRPr="00A61BE4"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HĐQT ủy quyền cho Chủ tịch HĐQT quyết định các chế độ chính sách liên quan tới đãi ngộ đối với ông Bùi Tuấn Trung trong giai đoạn công tác biệt phái.</w:t>
            </w:r>
          </w:p>
          <w:p w:rsidR="00C52F72" w:rsidRPr="00A61BE4"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HĐQT đề nghị Ông Bùi Tuấn Trung thực hiện công tác khảo sát Chi nhánh, lên kế hoạch công việc cụ thể, báo cáo lại HĐQT. Thời gian khảo sát: đầu tháng 11/2015.</w:t>
            </w:r>
          </w:p>
          <w:p w:rsidR="00C52F72" w:rsidRDefault="00C52F72" w:rsidP="00C52F72">
            <w:pPr>
              <w:numPr>
                <w:ilvl w:val="0"/>
                <w:numId w:val="1"/>
              </w:numPr>
              <w:spacing w:before="60" w:line="360" w:lineRule="auto"/>
              <w:ind w:left="260" w:hanging="270"/>
              <w:jc w:val="both"/>
              <w:rPr>
                <w:sz w:val="26"/>
                <w:szCs w:val="26"/>
                <w:lang w:val="it-IT"/>
              </w:rPr>
            </w:pPr>
            <w:r w:rsidRPr="00A61BE4">
              <w:rPr>
                <w:sz w:val="26"/>
                <w:szCs w:val="26"/>
                <w:lang w:val="it-IT"/>
              </w:rPr>
              <w:t>HĐQT ghi nhận các báo cáo về tiến độ thực hiện các nội dung Công ty triển khai thực hiện theo Nghị quyết HĐQT bao gồm:</w:t>
            </w:r>
          </w:p>
          <w:p w:rsidR="00C52F72" w:rsidRDefault="00C52F72" w:rsidP="00C52F72">
            <w:pPr>
              <w:spacing w:before="60" w:line="360" w:lineRule="auto"/>
              <w:ind w:left="260"/>
              <w:jc w:val="both"/>
              <w:rPr>
                <w:sz w:val="26"/>
                <w:szCs w:val="26"/>
                <w:lang w:val="it-IT"/>
              </w:rPr>
            </w:pPr>
            <w:r>
              <w:rPr>
                <w:sz w:val="26"/>
                <w:szCs w:val="26"/>
                <w:lang w:val="it-IT"/>
              </w:rPr>
              <w:t xml:space="preserve">+ </w:t>
            </w:r>
            <w:r w:rsidRPr="00123A0F">
              <w:rPr>
                <w:sz w:val="26"/>
                <w:szCs w:val="26"/>
                <w:lang w:val="it-IT"/>
              </w:rPr>
              <w:t>Triển khai hệ thống Front Office và giao dịch trực tuyến mới với nhà thầu INOTECH;</w:t>
            </w:r>
          </w:p>
          <w:p w:rsidR="00C52F72" w:rsidRDefault="00C52F72" w:rsidP="00C52F72">
            <w:pPr>
              <w:spacing w:before="60" w:line="360" w:lineRule="auto"/>
              <w:ind w:left="260"/>
              <w:jc w:val="both"/>
              <w:rPr>
                <w:sz w:val="26"/>
                <w:szCs w:val="26"/>
                <w:lang w:val="it-IT"/>
              </w:rPr>
            </w:pPr>
            <w:r>
              <w:rPr>
                <w:sz w:val="26"/>
                <w:szCs w:val="26"/>
                <w:lang w:val="it-IT"/>
              </w:rPr>
              <w:t xml:space="preserve">+ </w:t>
            </w:r>
            <w:r w:rsidRPr="00A61BE4">
              <w:rPr>
                <w:sz w:val="26"/>
                <w:szCs w:val="26"/>
                <w:lang w:val="it-IT"/>
              </w:rPr>
              <w:t>Lựa chọn đơn vị kiểm toán và chi phí kiểm toán;</w:t>
            </w:r>
          </w:p>
          <w:p w:rsidR="00C52F72" w:rsidRDefault="00C52F72" w:rsidP="00C52F72">
            <w:pPr>
              <w:spacing w:before="60" w:line="360" w:lineRule="auto"/>
              <w:ind w:left="260"/>
              <w:jc w:val="both"/>
              <w:rPr>
                <w:sz w:val="26"/>
                <w:szCs w:val="26"/>
                <w:lang w:val="it-IT"/>
              </w:rPr>
            </w:pPr>
            <w:r>
              <w:rPr>
                <w:sz w:val="26"/>
                <w:szCs w:val="26"/>
                <w:lang w:val="it-IT"/>
              </w:rPr>
              <w:t xml:space="preserve">+ </w:t>
            </w:r>
            <w:r w:rsidRPr="00A61BE4">
              <w:rPr>
                <w:sz w:val="26"/>
                <w:szCs w:val="26"/>
                <w:lang w:val="it-IT"/>
              </w:rPr>
              <w:t>Cải tạo Phòng Giao dịch 11 Nguyễn Công Trứ;</w:t>
            </w:r>
          </w:p>
          <w:p w:rsidR="00C52F72" w:rsidRDefault="00C52F72" w:rsidP="00C52F72">
            <w:pPr>
              <w:spacing w:before="60" w:line="360" w:lineRule="auto"/>
              <w:ind w:left="260"/>
              <w:jc w:val="both"/>
              <w:rPr>
                <w:sz w:val="26"/>
                <w:szCs w:val="26"/>
                <w:lang w:val="it-IT"/>
              </w:rPr>
            </w:pPr>
            <w:r>
              <w:rPr>
                <w:sz w:val="26"/>
                <w:szCs w:val="26"/>
                <w:lang w:val="it-IT"/>
              </w:rPr>
              <w:t xml:space="preserve">+ </w:t>
            </w:r>
            <w:r w:rsidRPr="00A61BE4">
              <w:rPr>
                <w:sz w:val="26"/>
                <w:szCs w:val="26"/>
                <w:lang w:val="it-IT"/>
              </w:rPr>
              <w:t>Chuyển địa điểm và đổi tên Phòng Giao dịch Mỹ Đình;</w:t>
            </w:r>
          </w:p>
          <w:p w:rsidR="00C52F72" w:rsidRPr="00C52F72" w:rsidRDefault="00C52F72" w:rsidP="00C52F72">
            <w:pPr>
              <w:spacing w:before="60" w:line="360" w:lineRule="auto"/>
              <w:ind w:left="260"/>
              <w:jc w:val="both"/>
              <w:rPr>
                <w:sz w:val="26"/>
                <w:szCs w:val="26"/>
                <w:lang w:val="it-IT"/>
              </w:rPr>
            </w:pPr>
            <w:r>
              <w:rPr>
                <w:sz w:val="26"/>
                <w:szCs w:val="26"/>
                <w:lang w:val="it-IT"/>
              </w:rPr>
              <w:t xml:space="preserve">+ </w:t>
            </w:r>
            <w:r w:rsidRPr="00A61BE4">
              <w:rPr>
                <w:sz w:val="26"/>
                <w:szCs w:val="26"/>
                <w:lang w:val="it-IT"/>
              </w:rPr>
              <w:t xml:space="preserve">Góp vốn </w:t>
            </w:r>
            <w:r>
              <w:rPr>
                <w:sz w:val="26"/>
                <w:szCs w:val="26"/>
                <w:lang w:val="it-IT"/>
              </w:rPr>
              <w:t>vào Quỹ đầu tư giá trị Bảo Việt;</w:t>
            </w:r>
          </w:p>
        </w:tc>
      </w:tr>
      <w:tr w:rsidR="00A47BA3" w:rsidRPr="00895169" w:rsidTr="00233386">
        <w:trPr>
          <w:trHeight w:val="20"/>
        </w:trPr>
        <w:tc>
          <w:tcPr>
            <w:tcW w:w="714" w:type="dxa"/>
            <w:shd w:val="clear" w:color="auto" w:fill="auto"/>
          </w:tcPr>
          <w:p w:rsidR="00A47BA3" w:rsidRDefault="00A47BA3" w:rsidP="009E4EF3">
            <w:pPr>
              <w:spacing w:before="60" w:line="360" w:lineRule="auto"/>
            </w:pPr>
            <w:r>
              <w:lastRenderedPageBreak/>
              <w:t>1</w:t>
            </w:r>
            <w:r w:rsidR="009E4EF3">
              <w:t>6</w:t>
            </w:r>
          </w:p>
        </w:tc>
        <w:tc>
          <w:tcPr>
            <w:tcW w:w="2263" w:type="dxa"/>
            <w:shd w:val="clear" w:color="auto" w:fill="auto"/>
          </w:tcPr>
          <w:p w:rsidR="00A47BA3" w:rsidRDefault="00A47BA3" w:rsidP="00210404">
            <w:pPr>
              <w:spacing w:before="60" w:line="360" w:lineRule="auto"/>
            </w:pPr>
            <w:r>
              <w:t>24A/2015/HĐQT-</w:t>
            </w:r>
            <w:r>
              <w:lastRenderedPageBreak/>
              <w:t>BVSC</w:t>
            </w:r>
          </w:p>
        </w:tc>
        <w:tc>
          <w:tcPr>
            <w:tcW w:w="1418" w:type="dxa"/>
            <w:shd w:val="clear" w:color="auto" w:fill="auto"/>
          </w:tcPr>
          <w:p w:rsidR="00A47BA3" w:rsidRDefault="00A47BA3" w:rsidP="00210404">
            <w:pPr>
              <w:spacing w:before="60" w:line="360" w:lineRule="auto"/>
            </w:pPr>
            <w:r>
              <w:lastRenderedPageBreak/>
              <w:t>27/11/2015</w:t>
            </w:r>
          </w:p>
        </w:tc>
        <w:tc>
          <w:tcPr>
            <w:tcW w:w="4819" w:type="dxa"/>
            <w:shd w:val="clear" w:color="auto" w:fill="auto"/>
          </w:tcPr>
          <w:p w:rsidR="00A47BA3" w:rsidRPr="00A47BA3" w:rsidRDefault="00A47BA3" w:rsidP="00A47BA3">
            <w:pPr>
              <w:numPr>
                <w:ilvl w:val="0"/>
                <w:numId w:val="1"/>
              </w:numPr>
              <w:spacing w:before="60" w:line="360" w:lineRule="auto"/>
              <w:ind w:left="260" w:hanging="270"/>
              <w:jc w:val="both"/>
              <w:rPr>
                <w:sz w:val="26"/>
                <w:szCs w:val="26"/>
                <w:lang w:val="it-IT"/>
              </w:rPr>
            </w:pPr>
            <w:r>
              <w:rPr>
                <w:color w:val="000000"/>
                <w:sz w:val="26"/>
                <w:szCs w:val="26"/>
              </w:rPr>
              <w:t>P</w:t>
            </w:r>
            <w:r w:rsidRPr="006E18C3">
              <w:rPr>
                <w:sz w:val="26"/>
                <w:szCs w:val="26"/>
              </w:rPr>
              <w:t xml:space="preserve">hê duyệt chủ trương hợp tác </w:t>
            </w:r>
            <w:r>
              <w:rPr>
                <w:sz w:val="26"/>
                <w:szCs w:val="26"/>
              </w:rPr>
              <w:t xml:space="preserve">giữa Công </w:t>
            </w:r>
            <w:r>
              <w:rPr>
                <w:sz w:val="26"/>
                <w:szCs w:val="26"/>
              </w:rPr>
              <w:lastRenderedPageBreak/>
              <w:t xml:space="preserve">ty Cổ phần Chứng khoán Bảo Việt </w:t>
            </w:r>
            <w:r w:rsidRPr="006E18C3">
              <w:rPr>
                <w:sz w:val="26"/>
                <w:szCs w:val="26"/>
              </w:rPr>
              <w:t xml:space="preserve">với các Chi nhánh của Ngân hàng TMCP Đầu tư và Phát triển Việt Nam </w:t>
            </w:r>
            <w:r>
              <w:rPr>
                <w:sz w:val="26"/>
                <w:szCs w:val="26"/>
              </w:rPr>
              <w:t xml:space="preserve">về việc cho khách hàng mở tài khoản giao dịch chứng khoán tại BVSC vay thanh toán tiền mua chứng khoán </w:t>
            </w:r>
            <w:r w:rsidRPr="006E18C3">
              <w:rPr>
                <w:sz w:val="26"/>
                <w:szCs w:val="26"/>
              </w:rPr>
              <w:t>với tổng hạn mức không quá 500 tỷ đồng (Năm trăm tỷ đồng)</w:t>
            </w:r>
            <w:r>
              <w:rPr>
                <w:color w:val="000000"/>
                <w:sz w:val="26"/>
                <w:szCs w:val="26"/>
              </w:rPr>
              <w:t>;</w:t>
            </w:r>
          </w:p>
          <w:p w:rsidR="00A47BA3" w:rsidRDefault="00A47BA3" w:rsidP="00A47BA3">
            <w:pPr>
              <w:numPr>
                <w:ilvl w:val="0"/>
                <w:numId w:val="1"/>
              </w:numPr>
              <w:spacing w:before="60" w:line="360" w:lineRule="auto"/>
              <w:ind w:left="260" w:hanging="270"/>
              <w:jc w:val="both"/>
              <w:rPr>
                <w:sz w:val="26"/>
                <w:szCs w:val="26"/>
                <w:lang w:val="it-IT"/>
              </w:rPr>
            </w:pPr>
            <w:r>
              <w:rPr>
                <w:sz w:val="26"/>
                <w:szCs w:val="26"/>
              </w:rPr>
              <w:t>U</w:t>
            </w:r>
            <w:r w:rsidRPr="00A47BA3">
              <w:rPr>
                <w:sz w:val="26"/>
                <w:szCs w:val="26"/>
              </w:rPr>
              <w:t>y quyền cho Tổng Giám đốc Công ty cổ phần Chứng khoán Bảo Việt đàm phán, ký kết Hợp đồng với các Chi nhánh của BIDV và tổ chức thực hiện trên nguyên tắc bảo toàn nguồn vốn, tuân thủ các quy định của Pháp luật và các Quy chế quản trị nội bộ của Công ty</w:t>
            </w:r>
            <w:r w:rsidRPr="00A47BA3">
              <w:rPr>
                <w:spacing w:val="-2"/>
                <w:sz w:val="26"/>
                <w:szCs w:val="26"/>
                <w:lang w:val="fr-FR"/>
              </w:rPr>
              <w:t xml:space="preserve">. </w:t>
            </w:r>
          </w:p>
          <w:p w:rsidR="00A47BA3" w:rsidRPr="00A47BA3" w:rsidRDefault="00A47BA3" w:rsidP="00A47BA3">
            <w:pPr>
              <w:numPr>
                <w:ilvl w:val="0"/>
                <w:numId w:val="1"/>
              </w:numPr>
              <w:spacing w:before="60" w:line="360" w:lineRule="auto"/>
              <w:ind w:left="260" w:hanging="270"/>
              <w:jc w:val="both"/>
              <w:rPr>
                <w:sz w:val="26"/>
                <w:szCs w:val="26"/>
                <w:lang w:val="it-IT"/>
              </w:rPr>
            </w:pPr>
            <w:r>
              <w:rPr>
                <w:sz w:val="26"/>
                <w:szCs w:val="26"/>
                <w:lang w:val="it-IT"/>
              </w:rPr>
              <w:t>P</w:t>
            </w:r>
            <w:r w:rsidRPr="00A47BA3">
              <w:rPr>
                <w:sz w:val="26"/>
                <w:szCs w:val="26"/>
              </w:rPr>
              <w:t>hê duyệt gia hạn thời gian hợp tác giữa Công ty cổ phần Chứng khoán Bảo Việt với Công ty Cổ phần Tài chính Điện lực thêm 01 tháng (từ 30/11/2015 – 30/12/2015).</w:t>
            </w:r>
          </w:p>
        </w:tc>
      </w:tr>
      <w:tr w:rsidR="00C52F72" w:rsidRPr="00895169" w:rsidTr="00233386">
        <w:trPr>
          <w:trHeight w:val="20"/>
        </w:trPr>
        <w:tc>
          <w:tcPr>
            <w:tcW w:w="714" w:type="dxa"/>
            <w:shd w:val="clear" w:color="auto" w:fill="auto"/>
          </w:tcPr>
          <w:p w:rsidR="00C52F72" w:rsidRDefault="00C52F72" w:rsidP="009E4EF3">
            <w:pPr>
              <w:spacing w:before="60" w:line="360" w:lineRule="auto"/>
            </w:pPr>
            <w:r>
              <w:lastRenderedPageBreak/>
              <w:t>1</w:t>
            </w:r>
            <w:r w:rsidR="009E4EF3">
              <w:t>7</w:t>
            </w:r>
          </w:p>
        </w:tc>
        <w:tc>
          <w:tcPr>
            <w:tcW w:w="2263" w:type="dxa"/>
            <w:shd w:val="clear" w:color="auto" w:fill="auto"/>
          </w:tcPr>
          <w:p w:rsidR="00C52F72" w:rsidRDefault="00C52F72" w:rsidP="00210404">
            <w:pPr>
              <w:spacing w:before="60" w:line="360" w:lineRule="auto"/>
            </w:pPr>
            <w:r>
              <w:t>25/2015/NQ-HĐQT</w:t>
            </w:r>
          </w:p>
        </w:tc>
        <w:tc>
          <w:tcPr>
            <w:tcW w:w="1418" w:type="dxa"/>
            <w:shd w:val="clear" w:color="auto" w:fill="auto"/>
          </w:tcPr>
          <w:p w:rsidR="00C52F72" w:rsidRDefault="00C52F72" w:rsidP="00210404">
            <w:pPr>
              <w:spacing w:before="60" w:line="360" w:lineRule="auto"/>
            </w:pPr>
            <w:r>
              <w:t>30/11/2015</w:t>
            </w:r>
          </w:p>
        </w:tc>
        <w:tc>
          <w:tcPr>
            <w:tcW w:w="4819" w:type="dxa"/>
            <w:shd w:val="clear" w:color="auto" w:fill="auto"/>
          </w:tcPr>
          <w:p w:rsidR="00C52F72" w:rsidRPr="00C52F72" w:rsidRDefault="00C52F72" w:rsidP="00A47BA3">
            <w:pPr>
              <w:numPr>
                <w:ilvl w:val="0"/>
                <w:numId w:val="1"/>
              </w:numPr>
              <w:spacing w:before="60" w:line="360" w:lineRule="auto"/>
              <w:ind w:left="260" w:hanging="270"/>
              <w:jc w:val="both"/>
              <w:rPr>
                <w:color w:val="000000"/>
                <w:sz w:val="26"/>
                <w:szCs w:val="26"/>
              </w:rPr>
            </w:pPr>
            <w:r>
              <w:t>P</w:t>
            </w:r>
            <w:r w:rsidRPr="009D4C17">
              <w:t xml:space="preserve">hê duyệt đề xuất của Công ty Cổ phần Chứng khoán Bảo Việt (BVSC) tại Tờ trình HĐQT BVSC số 1091B/BVSC-TH ngày 20/11/2015 về việc ủy quyền cho Tổng Giám đốc ký Hợp đồng mua bán Trái phiếu do Ngân hàng thương mại được phép phát hành theo quy định với hạn mức tối đa 250 tỷ đồng </w:t>
            </w:r>
            <w:r w:rsidRPr="009D4C17">
              <w:rPr>
                <w:rFonts w:eastAsiaTheme="minorHAnsi"/>
                <w:color w:val="000000"/>
              </w:rPr>
              <w:t>cho tất cả các giao dịch còn hiệu lực tại một thời điểm</w:t>
            </w:r>
            <w:r>
              <w:rPr>
                <w:rFonts w:eastAsiaTheme="minorHAnsi"/>
                <w:color w:val="000000"/>
              </w:rPr>
              <w:t xml:space="preserve"> </w:t>
            </w:r>
            <w:r w:rsidRPr="009D4C17">
              <w:t>và phải đảm bảo việc bán lại Trái phiếu</w:t>
            </w:r>
            <w:r>
              <w:t xml:space="preserve"> Ngân hàng đã mua</w:t>
            </w:r>
            <w:r w:rsidRPr="009D4C17">
              <w:t xml:space="preserve"> thông qua các Hợp đồng bán và người mua đã chuyển tiền vào thời điểm </w:t>
            </w:r>
            <w:r>
              <w:t xml:space="preserve">BVSC </w:t>
            </w:r>
            <w:r w:rsidRPr="009D4C17">
              <w:t>ký Hợp đồng mua trái phiếu</w:t>
            </w:r>
            <w:r>
              <w:t xml:space="preserve"> với Ngân hàng phát hành;</w:t>
            </w:r>
          </w:p>
          <w:p w:rsidR="00C52F72" w:rsidRDefault="00C52F72" w:rsidP="00A47BA3">
            <w:pPr>
              <w:numPr>
                <w:ilvl w:val="0"/>
                <w:numId w:val="1"/>
              </w:numPr>
              <w:spacing w:before="60" w:line="360" w:lineRule="auto"/>
              <w:ind w:left="260" w:hanging="270"/>
              <w:jc w:val="both"/>
              <w:rPr>
                <w:color w:val="000000"/>
                <w:sz w:val="26"/>
                <w:szCs w:val="26"/>
              </w:rPr>
            </w:pPr>
            <w:r>
              <w:lastRenderedPageBreak/>
              <w:t>Y</w:t>
            </w:r>
            <w:r w:rsidRPr="009D4C17">
              <w:t>êu cầu</w:t>
            </w:r>
            <w:r w:rsidRPr="009D4C17">
              <w:rPr>
                <w:lang w:val="vi-VN"/>
              </w:rPr>
              <w:t xml:space="preserve"> </w:t>
            </w:r>
            <w:r w:rsidRPr="009D4C17">
              <w:t xml:space="preserve">Tổng Giám đốc BVSC phải tuân thủ các quy định về quản lý hạn mức đầu tư </w:t>
            </w:r>
            <w:proofErr w:type="gramStart"/>
            <w:r w:rsidRPr="009D4C17">
              <w:t>theo</w:t>
            </w:r>
            <w:proofErr w:type="gramEnd"/>
            <w:r w:rsidRPr="009D4C17">
              <w:t xml:space="preserve"> quy định pháp luật hiện hành</w:t>
            </w:r>
            <w:r>
              <w:t xml:space="preserve"> và thực hiện báo cáo định kỳ với HĐQT về nội dung đã ủy quyền tại cuộc họp HĐQT hàng Quý.</w:t>
            </w:r>
          </w:p>
        </w:tc>
      </w:tr>
      <w:tr w:rsidR="00C52F72" w:rsidRPr="00895169" w:rsidTr="00233386">
        <w:trPr>
          <w:trHeight w:val="20"/>
        </w:trPr>
        <w:tc>
          <w:tcPr>
            <w:tcW w:w="714" w:type="dxa"/>
            <w:shd w:val="clear" w:color="auto" w:fill="auto"/>
          </w:tcPr>
          <w:p w:rsidR="00C52F72" w:rsidRDefault="009E4EF3" w:rsidP="00210404">
            <w:pPr>
              <w:spacing w:before="60" w:line="360" w:lineRule="auto"/>
            </w:pPr>
            <w:r>
              <w:lastRenderedPageBreak/>
              <w:t>18</w:t>
            </w:r>
          </w:p>
        </w:tc>
        <w:tc>
          <w:tcPr>
            <w:tcW w:w="2263" w:type="dxa"/>
            <w:shd w:val="clear" w:color="auto" w:fill="auto"/>
          </w:tcPr>
          <w:p w:rsidR="00C52F72" w:rsidRDefault="00C52F72" w:rsidP="00210404">
            <w:pPr>
              <w:spacing w:before="60" w:line="360" w:lineRule="auto"/>
            </w:pPr>
            <w:r>
              <w:t>26/2015/NQ/HĐQT-BVSC</w:t>
            </w:r>
          </w:p>
        </w:tc>
        <w:tc>
          <w:tcPr>
            <w:tcW w:w="1418" w:type="dxa"/>
            <w:shd w:val="clear" w:color="auto" w:fill="auto"/>
          </w:tcPr>
          <w:p w:rsidR="00C52F72" w:rsidRDefault="00C52F72" w:rsidP="00210404">
            <w:pPr>
              <w:spacing w:before="60" w:line="360" w:lineRule="auto"/>
            </w:pPr>
            <w:r>
              <w:t>30/12/2015</w:t>
            </w:r>
          </w:p>
        </w:tc>
        <w:tc>
          <w:tcPr>
            <w:tcW w:w="4819" w:type="dxa"/>
            <w:shd w:val="clear" w:color="auto" w:fill="auto"/>
          </w:tcPr>
          <w:p w:rsidR="00C52F72" w:rsidRPr="00C52F72" w:rsidRDefault="00C52F72" w:rsidP="00C52F72">
            <w:pPr>
              <w:numPr>
                <w:ilvl w:val="0"/>
                <w:numId w:val="1"/>
              </w:numPr>
              <w:spacing w:before="60" w:line="360" w:lineRule="auto"/>
              <w:ind w:left="260" w:hanging="270"/>
              <w:jc w:val="both"/>
            </w:pPr>
            <w:r>
              <w:rPr>
                <w:sz w:val="26"/>
                <w:szCs w:val="26"/>
                <w:lang w:val="pt-BR"/>
              </w:rPr>
              <w:t>G</w:t>
            </w:r>
            <w:r w:rsidRPr="00A61BE4">
              <w:rPr>
                <w:sz w:val="26"/>
                <w:szCs w:val="26"/>
                <w:lang w:val="pt-BR"/>
              </w:rPr>
              <w:t xml:space="preserve">hi nhận kết quả kinh doanh </w:t>
            </w:r>
            <w:r w:rsidRPr="00FA508F">
              <w:rPr>
                <w:sz w:val="26"/>
                <w:szCs w:val="26"/>
                <w:lang w:val="pt-BR"/>
              </w:rPr>
              <w:t>Quý IV/2015 và ước thực hiện kết quả hoạt động kinh doanh năm 2015</w:t>
            </w:r>
            <w:r>
              <w:rPr>
                <w:sz w:val="26"/>
                <w:szCs w:val="26"/>
                <w:lang w:val="pt-BR"/>
              </w:rPr>
              <w:t>;</w:t>
            </w:r>
          </w:p>
          <w:p w:rsidR="00C52F72" w:rsidRPr="003C605B" w:rsidRDefault="00C52F72" w:rsidP="003C605B">
            <w:pPr>
              <w:numPr>
                <w:ilvl w:val="0"/>
                <w:numId w:val="1"/>
              </w:numPr>
              <w:spacing w:before="60" w:line="360" w:lineRule="auto"/>
              <w:ind w:left="260" w:hanging="270"/>
              <w:jc w:val="both"/>
            </w:pPr>
            <w:r w:rsidRPr="00C52F72">
              <w:rPr>
                <w:sz w:val="26"/>
                <w:szCs w:val="26"/>
                <w:lang w:val="pt-BR"/>
              </w:rPr>
              <w:t>Ghi nhận các chỉ tiêu Công ty xây dựng. HĐQT đề nghị Công ty rà soát kỹ và xây dựng lại theo hướng gắn với mục tiêu kinh doanh mà HĐQT Tập đoàn Bảo Việt đã thông qua (Doanh thu</w:t>
            </w:r>
            <w:r>
              <w:rPr>
                <w:sz w:val="26"/>
                <w:szCs w:val="26"/>
                <w:lang w:val="pt-BR"/>
              </w:rPr>
              <w:t xml:space="preserve"> 314 tỷ đồng, LNTT 122 tỷ đồng);</w:t>
            </w:r>
            <w:r w:rsidR="003C605B">
              <w:t xml:space="preserve"> </w:t>
            </w:r>
            <w:r w:rsidRPr="003C605B">
              <w:rPr>
                <w:sz w:val="26"/>
                <w:szCs w:val="26"/>
                <w:lang w:val="pt-BR"/>
              </w:rPr>
              <w:t xml:space="preserve">HĐQT ghi nhận các giải pháp Công ty thực hiện để hoàn thành kế hoạch kinh </w:t>
            </w:r>
            <w:r w:rsidR="003C605B" w:rsidRPr="003C605B">
              <w:rPr>
                <w:sz w:val="26"/>
                <w:szCs w:val="26"/>
                <w:lang w:val="pt-BR"/>
              </w:rPr>
              <w:t>doanh năm 2016;</w:t>
            </w:r>
            <w:r w:rsidRPr="003C605B">
              <w:rPr>
                <w:sz w:val="26"/>
                <w:szCs w:val="26"/>
                <w:lang w:val="pt-BR"/>
              </w:rPr>
              <w:t>HĐQT ghi nhận đề nghị của Công ty về kế hoạch phát hành trái phiếu huy động vốn nhằm đảm bảo nguồn lực tài chính để triển khai kế hoạch kinh doanh năm 2016</w:t>
            </w:r>
            <w:r w:rsidR="003C605B" w:rsidRPr="003C605B">
              <w:rPr>
                <w:sz w:val="26"/>
                <w:szCs w:val="26"/>
                <w:lang w:val="pt-BR"/>
              </w:rPr>
              <w:t>;</w:t>
            </w:r>
          </w:p>
          <w:p w:rsidR="003C605B" w:rsidRPr="003C605B" w:rsidRDefault="003C605B" w:rsidP="003C605B">
            <w:pPr>
              <w:numPr>
                <w:ilvl w:val="0"/>
                <w:numId w:val="1"/>
              </w:numPr>
              <w:spacing w:before="60" w:line="360" w:lineRule="auto"/>
              <w:ind w:left="260" w:hanging="270"/>
              <w:jc w:val="both"/>
            </w:pPr>
            <w:r>
              <w:rPr>
                <w:sz w:val="26"/>
                <w:szCs w:val="26"/>
                <w:lang w:val="it-IT"/>
              </w:rPr>
              <w:t>Đ</w:t>
            </w:r>
            <w:r w:rsidRPr="00EB2968">
              <w:rPr>
                <w:sz w:val="26"/>
                <w:szCs w:val="26"/>
                <w:lang w:val="it-IT"/>
              </w:rPr>
              <w:t>ề nghị Công ty hoàn thiện kế hoạch tăng vốn bám theo kế hoạch sử dụng vốn của Tập đoàn Bảo Việt đã được HĐQT Tập đoàn thông qua, theo đó Công ty cần xây dựng lộ trình triển khai cụ thể trong năm 2016 và điều chỉnh lại các chỉ tiêu kế hoạch kinh doanh năm 2016 phù hợp với quy mô vốn sau khi tăng, báo cáo lại HĐQT</w:t>
            </w:r>
            <w:r>
              <w:rPr>
                <w:sz w:val="26"/>
                <w:szCs w:val="26"/>
                <w:lang w:val="it-IT"/>
              </w:rPr>
              <w:t>;</w:t>
            </w:r>
          </w:p>
          <w:p w:rsidR="003C605B" w:rsidRPr="003C605B" w:rsidRDefault="003C605B" w:rsidP="003C605B">
            <w:pPr>
              <w:numPr>
                <w:ilvl w:val="0"/>
                <w:numId w:val="1"/>
              </w:numPr>
              <w:spacing w:before="60" w:line="360" w:lineRule="auto"/>
              <w:ind w:left="260" w:hanging="270"/>
              <w:jc w:val="both"/>
            </w:pPr>
            <w:r>
              <w:rPr>
                <w:sz w:val="26"/>
                <w:szCs w:val="26"/>
                <w:lang w:val="it-IT"/>
              </w:rPr>
              <w:t>G</w:t>
            </w:r>
            <w:r w:rsidRPr="00A61BE4">
              <w:rPr>
                <w:sz w:val="26"/>
                <w:szCs w:val="26"/>
                <w:lang w:val="it-IT"/>
              </w:rPr>
              <w:t xml:space="preserve">hi nhận kết quả hoạt động tự doanh </w:t>
            </w:r>
            <w:r w:rsidRPr="00EB2968">
              <w:rPr>
                <w:sz w:val="26"/>
                <w:szCs w:val="26"/>
                <w:lang w:val="it-IT"/>
              </w:rPr>
              <w:t>11 tháng và ước kết quả cả năm 2015</w:t>
            </w:r>
            <w:r>
              <w:rPr>
                <w:sz w:val="26"/>
                <w:szCs w:val="26"/>
                <w:lang w:val="it-IT"/>
              </w:rPr>
              <w:t>;</w:t>
            </w:r>
          </w:p>
          <w:p w:rsidR="003C605B" w:rsidRDefault="003C605B" w:rsidP="003C605B">
            <w:pPr>
              <w:numPr>
                <w:ilvl w:val="0"/>
                <w:numId w:val="1"/>
              </w:numPr>
              <w:spacing w:before="60" w:line="360" w:lineRule="auto"/>
              <w:ind w:left="260" w:hanging="270"/>
              <w:jc w:val="both"/>
            </w:pPr>
            <w:r>
              <w:rPr>
                <w:sz w:val="26"/>
                <w:szCs w:val="26"/>
              </w:rPr>
              <w:lastRenderedPageBreak/>
              <w:t>Y</w:t>
            </w:r>
            <w:r w:rsidRPr="00A61BE4">
              <w:rPr>
                <w:sz w:val="26"/>
                <w:szCs w:val="26"/>
                <w:lang w:val="vi-VN"/>
              </w:rPr>
              <w:t xml:space="preserve">êu cầu Công ty tiếp tục theo dõi, đôn đốc việc thu hồi các khoản </w:t>
            </w:r>
            <w:r w:rsidRPr="00A61BE4">
              <w:rPr>
                <w:sz w:val="26"/>
                <w:szCs w:val="26"/>
              </w:rPr>
              <w:t>công nợ phải thu năm 2015 trong đó có các khoản công nợ cá nhân</w:t>
            </w:r>
            <w:r>
              <w:rPr>
                <w:sz w:val="26"/>
                <w:szCs w:val="26"/>
              </w:rPr>
              <w:t>;</w:t>
            </w:r>
          </w:p>
          <w:p w:rsidR="003C605B" w:rsidRPr="003C605B" w:rsidRDefault="003C605B" w:rsidP="003C605B">
            <w:pPr>
              <w:numPr>
                <w:ilvl w:val="0"/>
                <w:numId w:val="1"/>
              </w:numPr>
              <w:spacing w:before="60" w:line="360" w:lineRule="auto"/>
              <w:ind w:left="260" w:hanging="270"/>
              <w:jc w:val="both"/>
            </w:pPr>
            <w:r w:rsidRPr="003C605B">
              <w:rPr>
                <w:sz w:val="26"/>
                <w:szCs w:val="26"/>
              </w:rPr>
              <w:t>G</w:t>
            </w:r>
            <w:r w:rsidRPr="003C605B">
              <w:rPr>
                <w:sz w:val="26"/>
                <w:szCs w:val="26"/>
                <w:lang w:val="vi-VN"/>
              </w:rPr>
              <w:t>hi nhận đề xuất của Công ty</w:t>
            </w:r>
            <w:r w:rsidRPr="003C605B">
              <w:rPr>
                <w:sz w:val="26"/>
                <w:szCs w:val="26"/>
              </w:rPr>
              <w:t xml:space="preserve"> về kế hoạch mua sắm tài sản cố định năm 2016;</w:t>
            </w:r>
            <w:r w:rsidRPr="003C605B">
              <w:rPr>
                <w:sz w:val="26"/>
                <w:szCs w:val="26"/>
                <w:lang w:val="vi-VN"/>
              </w:rPr>
              <w:t xml:space="preserve">HĐQT yêu cầu Công ty </w:t>
            </w:r>
            <w:r w:rsidRPr="003C605B">
              <w:rPr>
                <w:sz w:val="26"/>
                <w:szCs w:val="26"/>
              </w:rPr>
              <w:t>xây dựng</w:t>
            </w:r>
            <w:r w:rsidRPr="003C605B">
              <w:rPr>
                <w:sz w:val="26"/>
                <w:szCs w:val="26"/>
                <w:lang w:val="vi-VN"/>
              </w:rPr>
              <w:t xml:space="preserve"> lại  kế hoạch đầu tư tài sản 2016 theo đó tách riêng phần kế hoạch 2015 đã phê duyệt nhưng chưa thực hiện với nội dung </w:t>
            </w:r>
            <w:r w:rsidRPr="003C605B">
              <w:rPr>
                <w:sz w:val="26"/>
                <w:szCs w:val="26"/>
              </w:rPr>
              <w:t>với kế hoạch đầu tư mới năm 2016</w:t>
            </w:r>
            <w:r>
              <w:rPr>
                <w:sz w:val="26"/>
                <w:szCs w:val="26"/>
              </w:rPr>
              <w:t xml:space="preserve">; </w:t>
            </w:r>
            <w:r w:rsidRPr="003C605B">
              <w:rPr>
                <w:sz w:val="26"/>
                <w:szCs w:val="26"/>
              </w:rPr>
              <w:t>HĐQT đ</w:t>
            </w:r>
            <w:r w:rsidRPr="003C605B">
              <w:rPr>
                <w:sz w:val="26"/>
                <w:szCs w:val="26"/>
                <w:lang w:val="vi-VN"/>
              </w:rPr>
              <w:t>ồng ý đề xuất về ủy quyền của HĐQT cho T</w:t>
            </w:r>
            <w:r w:rsidRPr="003C605B">
              <w:rPr>
                <w:sz w:val="26"/>
                <w:szCs w:val="26"/>
              </w:rPr>
              <w:t>ổng Giám đốc</w:t>
            </w:r>
            <w:r w:rsidRPr="003C605B">
              <w:rPr>
                <w:sz w:val="26"/>
                <w:szCs w:val="26"/>
                <w:lang w:val="vi-VN"/>
              </w:rPr>
              <w:t xml:space="preserve"> Công ty chủ động triển khai đầu tư mua sắm TSCĐ theo kế hoạch được duyệt trong phạm vi ngân sách</w:t>
            </w:r>
            <w:r w:rsidRPr="003C605B">
              <w:rPr>
                <w:sz w:val="26"/>
                <w:szCs w:val="26"/>
              </w:rPr>
              <w:t xml:space="preserve"> d</w:t>
            </w:r>
            <w:r w:rsidRPr="003C605B">
              <w:rPr>
                <w:sz w:val="26"/>
                <w:szCs w:val="26"/>
                <w:lang w:val="vi-VN"/>
              </w:rPr>
              <w:t xml:space="preserve">ưới 5 tỷ đồng và đảm bảo phải tuân thủ theo các quy định pháp luật </w:t>
            </w:r>
            <w:r w:rsidRPr="003C605B">
              <w:rPr>
                <w:sz w:val="26"/>
                <w:szCs w:val="26"/>
              </w:rPr>
              <w:t xml:space="preserve">về đầu tư mua sắm tài sản, luật đấu thầu </w:t>
            </w:r>
            <w:r w:rsidRPr="003C605B">
              <w:rPr>
                <w:sz w:val="26"/>
                <w:szCs w:val="26"/>
                <w:lang w:val="vi-VN"/>
              </w:rPr>
              <w:t>và báo cáo lại HĐQT</w:t>
            </w:r>
            <w:r>
              <w:rPr>
                <w:sz w:val="26"/>
                <w:szCs w:val="26"/>
              </w:rPr>
              <w:t>;</w:t>
            </w:r>
          </w:p>
          <w:p w:rsidR="003C605B" w:rsidRPr="003C605B" w:rsidRDefault="003C605B" w:rsidP="003C605B">
            <w:pPr>
              <w:numPr>
                <w:ilvl w:val="0"/>
                <w:numId w:val="1"/>
              </w:numPr>
              <w:spacing w:before="60" w:line="360" w:lineRule="auto"/>
              <w:ind w:left="260" w:hanging="270"/>
              <w:jc w:val="both"/>
            </w:pPr>
            <w:r>
              <w:rPr>
                <w:sz w:val="26"/>
                <w:szCs w:val="26"/>
                <w:lang w:val="it-IT"/>
              </w:rPr>
              <w:t>G</w:t>
            </w:r>
            <w:r w:rsidRPr="00540E26">
              <w:rPr>
                <w:sz w:val="26"/>
                <w:szCs w:val="26"/>
                <w:lang w:val="it-IT"/>
              </w:rPr>
              <w:t>ia hạn việc hợp tác với EVNFC cho khách hàng vay thanh toán tiền mua chứng khoán đến hết ngày 31/12/2015. HĐQT đề nghị Công ty tiếp tục nỗ lực đàm phàn, hợp tác với BIDV nhằm đảm bảo không ảnh hưởng đến kết quả kinh doanh năm 2015</w:t>
            </w:r>
            <w:r>
              <w:rPr>
                <w:sz w:val="26"/>
                <w:szCs w:val="26"/>
                <w:lang w:val="it-IT"/>
              </w:rPr>
              <w:t>;</w:t>
            </w:r>
          </w:p>
          <w:p w:rsidR="003C605B" w:rsidRPr="003C605B" w:rsidRDefault="003C605B" w:rsidP="003C605B">
            <w:pPr>
              <w:numPr>
                <w:ilvl w:val="0"/>
                <w:numId w:val="1"/>
              </w:numPr>
              <w:spacing w:before="60" w:line="360" w:lineRule="auto"/>
              <w:ind w:left="260" w:hanging="270"/>
              <w:jc w:val="both"/>
            </w:pPr>
            <w:r w:rsidRPr="003C605B">
              <w:rPr>
                <w:sz w:val="26"/>
                <w:szCs w:val="26"/>
                <w:lang w:val="it-IT"/>
              </w:rPr>
              <w:t xml:space="preserve">Ghi nhận những nội dung báo cáo về các giải pháp phát triển Chi nhánh TP. Hồ Chí  Minh do Ông Bùi Tuấn Trung – thành viên HĐQT chuyên trách báo cáo </w:t>
            </w:r>
            <w:r>
              <w:rPr>
                <w:sz w:val="26"/>
                <w:szCs w:val="26"/>
                <w:lang w:val="it-IT"/>
              </w:rPr>
              <w:t xml:space="preserve">tại phiên họp; </w:t>
            </w:r>
            <w:r w:rsidRPr="003C605B">
              <w:rPr>
                <w:sz w:val="26"/>
                <w:szCs w:val="26"/>
                <w:lang w:val="it-IT"/>
              </w:rPr>
              <w:t xml:space="preserve">HĐQT đề nghị Ông Bùi Tuấn Trung chuyển báo cáo kết quả hỗ </w:t>
            </w:r>
            <w:r w:rsidRPr="003C605B">
              <w:rPr>
                <w:sz w:val="26"/>
                <w:szCs w:val="26"/>
                <w:lang w:val="it-IT"/>
              </w:rPr>
              <w:lastRenderedPageBreak/>
              <w:t xml:space="preserve">trợ </w:t>
            </w:r>
            <w:r w:rsidRPr="003C605B">
              <w:rPr>
                <w:sz w:val="26"/>
                <w:szCs w:val="26"/>
                <w:lang w:val="it-IT"/>
              </w:rPr>
              <w:tab/>
              <w:t xml:space="preserve">thúc đẩy kinh doanh tại Chi nhánh trong thời gian công tác biệt phái kể từ ngày 23/11/2015  </w:t>
            </w:r>
            <w:r w:rsidRPr="003C605B">
              <w:rPr>
                <w:sz w:val="26"/>
                <w:szCs w:val="26"/>
                <w:lang w:val="it-IT"/>
              </w:rPr>
              <w:tab/>
              <w:t>cho Ban điều hành Công ty để tiếp thu ý kiến thực hiện.</w:t>
            </w:r>
          </w:p>
          <w:p w:rsidR="003C605B" w:rsidRPr="003C605B" w:rsidRDefault="003C605B" w:rsidP="003C605B">
            <w:pPr>
              <w:numPr>
                <w:ilvl w:val="0"/>
                <w:numId w:val="1"/>
              </w:numPr>
              <w:spacing w:before="60" w:line="360" w:lineRule="auto"/>
              <w:ind w:left="260" w:hanging="270"/>
              <w:jc w:val="both"/>
            </w:pPr>
            <w:r>
              <w:rPr>
                <w:sz w:val="26"/>
                <w:szCs w:val="26"/>
                <w:lang w:val="it-IT"/>
              </w:rPr>
              <w:t>P</w:t>
            </w:r>
            <w:r w:rsidRPr="003C605B">
              <w:rPr>
                <w:sz w:val="26"/>
                <w:szCs w:val="26"/>
                <w:lang w:val="it-IT"/>
              </w:rPr>
              <w:t>hê duyệt chủ trương mua sản phẩm bảo hiểm nhân thọ cho người lao động</w:t>
            </w:r>
            <w:r>
              <w:rPr>
                <w:sz w:val="26"/>
                <w:szCs w:val="26"/>
                <w:lang w:val="it-IT"/>
              </w:rPr>
              <w:t xml:space="preserve"> </w:t>
            </w:r>
            <w:r w:rsidRPr="003C605B">
              <w:rPr>
                <w:sz w:val="26"/>
                <w:szCs w:val="26"/>
                <w:lang w:val="it-IT"/>
              </w:rPr>
              <w:t>tại Công ty. Riêng đối với thành viên HĐQT, BKS và Thư ký Công ty chỉ thực hiện mua bảo hiểm nhân thọ cho trường hợp thành viên làm việc theo chế độ chuyên tr</w:t>
            </w:r>
            <w:r>
              <w:rPr>
                <w:sz w:val="26"/>
                <w:szCs w:val="26"/>
                <w:lang w:val="it-IT"/>
              </w:rPr>
              <w:t xml:space="preserve">ách và thành viên HĐQT độc lập; </w:t>
            </w:r>
            <w:r w:rsidRPr="003C605B">
              <w:rPr>
                <w:sz w:val="26"/>
                <w:szCs w:val="26"/>
                <w:lang w:val="it-IT"/>
              </w:rPr>
              <w:t>HĐQT phê duyệt chi phí mua sản phẩm bảo hiểm nhân thọ An hưởng điền viên cho người lao động tại BVSC năm 2015 tối đa không quá 3 tỷ đồng;</w:t>
            </w:r>
            <w:r>
              <w:t xml:space="preserve"> </w:t>
            </w:r>
            <w:r w:rsidRPr="003C605B">
              <w:rPr>
                <w:sz w:val="26"/>
                <w:szCs w:val="26"/>
                <w:lang w:val="it-IT"/>
              </w:rPr>
              <w:t xml:space="preserve">HĐQT ủy quyền cho Tổng Giám đốc xây dựng và ban hành Quy chế mua bảo </w:t>
            </w:r>
            <w:r w:rsidRPr="003C605B">
              <w:rPr>
                <w:sz w:val="26"/>
                <w:szCs w:val="26"/>
                <w:lang w:val="it-IT"/>
              </w:rPr>
              <w:tab/>
            </w:r>
            <w:r>
              <w:rPr>
                <w:sz w:val="26"/>
                <w:szCs w:val="26"/>
                <w:lang w:val="it-IT"/>
              </w:rPr>
              <w:t>hiểm n</w:t>
            </w:r>
            <w:r w:rsidRPr="003C605B">
              <w:rPr>
                <w:sz w:val="26"/>
                <w:szCs w:val="26"/>
                <w:lang w:val="it-IT"/>
              </w:rPr>
              <w:t xml:space="preserve">hân thọ và triển khai thực hiện các thủ tục liên quan đến việc mua sản phẩm </w:t>
            </w:r>
            <w:r>
              <w:rPr>
                <w:sz w:val="26"/>
                <w:szCs w:val="26"/>
                <w:lang w:val="it-IT"/>
              </w:rPr>
              <w:t xml:space="preserve"> </w:t>
            </w:r>
            <w:r w:rsidRPr="003C605B">
              <w:rPr>
                <w:sz w:val="26"/>
                <w:szCs w:val="26"/>
                <w:lang w:val="it-IT"/>
              </w:rPr>
              <w:t>bảo hiểm nhân thọ cho người lao động với Tổng Công ty Bảo Việt Nhân thọ phù hợp theo quy định pháp luật hiện hành</w:t>
            </w:r>
            <w:r>
              <w:rPr>
                <w:sz w:val="26"/>
                <w:szCs w:val="26"/>
                <w:lang w:val="it-IT"/>
              </w:rPr>
              <w:t>;</w:t>
            </w:r>
          </w:p>
          <w:p w:rsidR="00C52F72" w:rsidRPr="003C605B" w:rsidRDefault="003C605B" w:rsidP="003C605B">
            <w:pPr>
              <w:numPr>
                <w:ilvl w:val="0"/>
                <w:numId w:val="1"/>
              </w:numPr>
              <w:spacing w:before="120" w:line="288" w:lineRule="auto"/>
              <w:ind w:left="0" w:hanging="270"/>
              <w:jc w:val="both"/>
              <w:rPr>
                <w:sz w:val="26"/>
                <w:szCs w:val="26"/>
                <w:lang w:val="pt-BR"/>
              </w:rPr>
            </w:pPr>
            <w:r w:rsidRPr="003C605B">
              <w:rPr>
                <w:sz w:val="26"/>
                <w:szCs w:val="26"/>
                <w:lang w:val="it-IT"/>
              </w:rPr>
              <w:t xml:space="preserve">Dự thảo Kế hoạch công tác 2016 cần bổ sung nội dung riêng về tổ chức Đại hội cổ </w:t>
            </w:r>
            <w:r>
              <w:rPr>
                <w:sz w:val="26"/>
                <w:szCs w:val="26"/>
                <w:lang w:val="it-IT"/>
              </w:rPr>
              <w:t xml:space="preserve">đông thường niên năm 2016; </w:t>
            </w:r>
            <w:r w:rsidRPr="003C605B">
              <w:rPr>
                <w:sz w:val="26"/>
                <w:szCs w:val="26"/>
                <w:lang w:val="it-IT"/>
              </w:rPr>
              <w:t>HĐQT thông nhất ủy quyền cho Chủ tịch HĐQT rà soát và quyết định kế hoạch công tác HĐQT BVSC năm 2016</w:t>
            </w:r>
            <w:r>
              <w:rPr>
                <w:sz w:val="26"/>
                <w:szCs w:val="26"/>
                <w:lang w:val="it-IT"/>
              </w:rPr>
              <w:t>.</w:t>
            </w:r>
          </w:p>
        </w:tc>
      </w:tr>
      <w:tr w:rsidR="001F0819" w:rsidRPr="00895169" w:rsidTr="00233386">
        <w:trPr>
          <w:trHeight w:val="20"/>
        </w:trPr>
        <w:tc>
          <w:tcPr>
            <w:tcW w:w="714" w:type="dxa"/>
            <w:shd w:val="clear" w:color="auto" w:fill="auto"/>
          </w:tcPr>
          <w:p w:rsidR="001F0819" w:rsidRPr="00895169" w:rsidRDefault="001F0819" w:rsidP="00074736">
            <w:pPr>
              <w:spacing w:before="60" w:line="360" w:lineRule="auto"/>
              <w:rPr>
                <w:b/>
              </w:rPr>
            </w:pPr>
            <w:r w:rsidRPr="00895169">
              <w:rPr>
                <w:b/>
              </w:rPr>
              <w:lastRenderedPageBreak/>
              <w:t>TT</w:t>
            </w:r>
          </w:p>
        </w:tc>
        <w:tc>
          <w:tcPr>
            <w:tcW w:w="2263" w:type="dxa"/>
            <w:shd w:val="clear" w:color="auto" w:fill="auto"/>
          </w:tcPr>
          <w:p w:rsidR="001F0819" w:rsidRPr="00895169" w:rsidRDefault="001F0819" w:rsidP="00074736">
            <w:pPr>
              <w:spacing w:before="60" w:line="360" w:lineRule="auto"/>
              <w:rPr>
                <w:b/>
              </w:rPr>
            </w:pPr>
            <w:r w:rsidRPr="00895169">
              <w:rPr>
                <w:b/>
              </w:rPr>
              <w:t>Số Quyết định</w:t>
            </w:r>
          </w:p>
        </w:tc>
        <w:tc>
          <w:tcPr>
            <w:tcW w:w="1418" w:type="dxa"/>
            <w:shd w:val="clear" w:color="auto" w:fill="auto"/>
          </w:tcPr>
          <w:p w:rsidR="001F0819" w:rsidRPr="00895169" w:rsidRDefault="001F0819" w:rsidP="00074736">
            <w:pPr>
              <w:spacing w:before="60" w:line="360" w:lineRule="auto"/>
              <w:rPr>
                <w:b/>
              </w:rPr>
            </w:pPr>
            <w:r w:rsidRPr="00895169">
              <w:rPr>
                <w:b/>
              </w:rPr>
              <w:t>Ngày</w:t>
            </w:r>
          </w:p>
        </w:tc>
        <w:tc>
          <w:tcPr>
            <w:tcW w:w="4819" w:type="dxa"/>
            <w:shd w:val="clear" w:color="auto" w:fill="auto"/>
          </w:tcPr>
          <w:p w:rsidR="001F0819" w:rsidRPr="00895169" w:rsidRDefault="001F0819" w:rsidP="00074736">
            <w:pPr>
              <w:spacing w:before="60" w:line="360" w:lineRule="auto"/>
              <w:rPr>
                <w:b/>
              </w:rPr>
            </w:pPr>
            <w:r w:rsidRPr="00895169">
              <w:rPr>
                <w:b/>
              </w:rPr>
              <w:t>Nội dung</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1</w:t>
            </w:r>
          </w:p>
        </w:tc>
        <w:tc>
          <w:tcPr>
            <w:tcW w:w="2263" w:type="dxa"/>
            <w:shd w:val="clear" w:color="auto" w:fill="auto"/>
          </w:tcPr>
          <w:p w:rsidR="001F0819" w:rsidRPr="00895169" w:rsidRDefault="001F0819" w:rsidP="00210404">
            <w:pPr>
              <w:spacing w:before="60" w:line="360" w:lineRule="auto"/>
            </w:pPr>
            <w:r w:rsidRPr="00895169">
              <w:t>01/2015/QĐ/HĐQT-BVSC</w:t>
            </w:r>
          </w:p>
        </w:tc>
        <w:tc>
          <w:tcPr>
            <w:tcW w:w="1418" w:type="dxa"/>
            <w:shd w:val="clear" w:color="auto" w:fill="auto"/>
          </w:tcPr>
          <w:p w:rsidR="001F0819" w:rsidRPr="00895169" w:rsidRDefault="001F0819" w:rsidP="00210404">
            <w:pPr>
              <w:spacing w:before="60" w:line="360" w:lineRule="auto"/>
            </w:pPr>
            <w:r w:rsidRPr="00895169">
              <w:t>20/01/2015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Ban hành Quy chế Đầu tư của Công ty Cổ phần Chứng khoán Bảo Việt;</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2</w:t>
            </w:r>
          </w:p>
        </w:tc>
        <w:tc>
          <w:tcPr>
            <w:tcW w:w="2263" w:type="dxa"/>
            <w:shd w:val="clear" w:color="auto" w:fill="auto"/>
          </w:tcPr>
          <w:p w:rsidR="001F0819" w:rsidRPr="00895169" w:rsidRDefault="001F0819" w:rsidP="00210404">
            <w:pPr>
              <w:spacing w:before="60" w:line="360" w:lineRule="auto"/>
            </w:pPr>
            <w:r w:rsidRPr="00895169">
              <w:t>12/2015/QĐ/HĐQT-BVSC</w:t>
            </w:r>
          </w:p>
        </w:tc>
        <w:tc>
          <w:tcPr>
            <w:tcW w:w="1418" w:type="dxa"/>
            <w:shd w:val="clear" w:color="auto" w:fill="auto"/>
          </w:tcPr>
          <w:p w:rsidR="001F0819" w:rsidRPr="00895169" w:rsidRDefault="001F0819" w:rsidP="00210404">
            <w:pPr>
              <w:spacing w:before="60" w:line="360" w:lineRule="auto"/>
            </w:pPr>
            <w:r w:rsidRPr="00895169">
              <w:t>03/04/2015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 xml:space="preserve">Phê duyệt Báo cáo kinh tế - Kỹ thuật công trình cải tạo Sàn giao dịch 11 Nguyễn Công </w:t>
            </w:r>
            <w:r w:rsidRPr="00895169">
              <w:lastRenderedPageBreak/>
              <w:t>Trứ trực thuộc Công ty Cổ phần Chứng khoán Bảo Việt – Chi nhánh TP Hồ Chí Minh.</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lastRenderedPageBreak/>
              <w:t>3</w:t>
            </w:r>
          </w:p>
        </w:tc>
        <w:tc>
          <w:tcPr>
            <w:tcW w:w="2263" w:type="dxa"/>
            <w:shd w:val="clear" w:color="auto" w:fill="auto"/>
          </w:tcPr>
          <w:p w:rsidR="001F0819" w:rsidRPr="00895169" w:rsidRDefault="001F0819" w:rsidP="00210404">
            <w:pPr>
              <w:spacing w:before="60" w:line="360" w:lineRule="auto"/>
            </w:pPr>
            <w:r w:rsidRPr="00895169">
              <w:t>14a/2015/QĐ/HĐQT-BVSC</w:t>
            </w:r>
          </w:p>
        </w:tc>
        <w:tc>
          <w:tcPr>
            <w:tcW w:w="1418" w:type="dxa"/>
            <w:shd w:val="clear" w:color="auto" w:fill="auto"/>
          </w:tcPr>
          <w:p w:rsidR="001F0819" w:rsidRPr="00895169" w:rsidRDefault="001F0819" w:rsidP="00210404">
            <w:pPr>
              <w:spacing w:before="60" w:line="360" w:lineRule="auto"/>
            </w:pPr>
            <w:r w:rsidRPr="00895169">
              <w:t>21/05/2015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Xếp lương cơ bản đối với thành viên HĐQT chuyên trách.</w:t>
            </w:r>
          </w:p>
        </w:tc>
      </w:tr>
      <w:tr w:rsidR="001F0819" w:rsidRPr="00895169" w:rsidTr="00233386">
        <w:trPr>
          <w:trHeight w:val="20"/>
        </w:trPr>
        <w:tc>
          <w:tcPr>
            <w:tcW w:w="714" w:type="dxa"/>
            <w:shd w:val="clear" w:color="auto" w:fill="auto"/>
          </w:tcPr>
          <w:p w:rsidR="001F0819" w:rsidRPr="00895169" w:rsidRDefault="001F0819" w:rsidP="00210404">
            <w:pPr>
              <w:spacing w:before="60" w:line="360" w:lineRule="auto"/>
            </w:pPr>
            <w:r w:rsidRPr="00895169">
              <w:t>4</w:t>
            </w:r>
          </w:p>
        </w:tc>
        <w:tc>
          <w:tcPr>
            <w:tcW w:w="2263" w:type="dxa"/>
            <w:shd w:val="clear" w:color="auto" w:fill="auto"/>
          </w:tcPr>
          <w:p w:rsidR="001F0819" w:rsidRPr="00895169" w:rsidRDefault="001F0819" w:rsidP="00210404">
            <w:pPr>
              <w:spacing w:before="60" w:line="360" w:lineRule="auto"/>
            </w:pPr>
            <w:r w:rsidRPr="00895169">
              <w:t xml:space="preserve">  18/2015/QĐ/HĐQT-BVSC</w:t>
            </w:r>
          </w:p>
        </w:tc>
        <w:tc>
          <w:tcPr>
            <w:tcW w:w="1418" w:type="dxa"/>
            <w:shd w:val="clear" w:color="auto" w:fill="auto"/>
          </w:tcPr>
          <w:p w:rsidR="001F0819" w:rsidRPr="00895169" w:rsidRDefault="001F0819" w:rsidP="00210404">
            <w:pPr>
              <w:spacing w:before="60" w:line="360" w:lineRule="auto"/>
            </w:pPr>
            <w:r w:rsidRPr="00895169">
              <w:t>30/06/2015</w:t>
            </w:r>
          </w:p>
        </w:tc>
        <w:tc>
          <w:tcPr>
            <w:tcW w:w="4819" w:type="dxa"/>
            <w:shd w:val="clear" w:color="auto" w:fill="auto"/>
          </w:tcPr>
          <w:p w:rsidR="001F0819" w:rsidRPr="00895169" w:rsidRDefault="001F0819" w:rsidP="001F0819">
            <w:pPr>
              <w:numPr>
                <w:ilvl w:val="0"/>
                <w:numId w:val="1"/>
              </w:numPr>
              <w:spacing w:before="60" w:line="360" w:lineRule="auto"/>
              <w:ind w:left="260" w:hanging="270"/>
              <w:jc w:val="both"/>
            </w:pPr>
            <w:r w:rsidRPr="00895169">
              <w:t xml:space="preserve">Phê duyệt phương </w:t>
            </w:r>
            <w:proofErr w:type="gramStart"/>
            <w:r w:rsidRPr="00895169">
              <w:t>án</w:t>
            </w:r>
            <w:proofErr w:type="gramEnd"/>
            <w:r w:rsidRPr="00895169">
              <w:t xml:space="preserve"> chuyển địa điểm và đổi tên Phòng Giao dịch Mỹ Đình.</w:t>
            </w:r>
            <w:r w:rsidRPr="00895169">
              <w:tab/>
            </w:r>
            <w:r w:rsidRPr="00895169">
              <w:tab/>
            </w:r>
            <w:r w:rsidRPr="00895169">
              <w:tab/>
            </w:r>
          </w:p>
        </w:tc>
      </w:tr>
      <w:tr w:rsidR="009E4EF3" w:rsidRPr="00895169" w:rsidTr="00233386">
        <w:trPr>
          <w:trHeight w:val="20"/>
        </w:trPr>
        <w:tc>
          <w:tcPr>
            <w:tcW w:w="714" w:type="dxa"/>
            <w:shd w:val="clear" w:color="auto" w:fill="auto"/>
          </w:tcPr>
          <w:p w:rsidR="009E4EF3" w:rsidRPr="00895169" w:rsidRDefault="009E4EF3" w:rsidP="00210404">
            <w:pPr>
              <w:spacing w:before="60" w:line="360" w:lineRule="auto"/>
            </w:pPr>
            <w:r>
              <w:t>5</w:t>
            </w:r>
          </w:p>
        </w:tc>
        <w:tc>
          <w:tcPr>
            <w:tcW w:w="2263" w:type="dxa"/>
            <w:shd w:val="clear" w:color="auto" w:fill="auto"/>
          </w:tcPr>
          <w:p w:rsidR="009E4EF3" w:rsidRPr="00895169" w:rsidRDefault="009E4EF3" w:rsidP="00210404">
            <w:pPr>
              <w:spacing w:before="60" w:line="360" w:lineRule="auto"/>
            </w:pPr>
            <w:r>
              <w:t>23A/QĐ-HĐQT</w:t>
            </w:r>
          </w:p>
        </w:tc>
        <w:tc>
          <w:tcPr>
            <w:tcW w:w="1418" w:type="dxa"/>
            <w:shd w:val="clear" w:color="auto" w:fill="auto"/>
          </w:tcPr>
          <w:p w:rsidR="009E4EF3" w:rsidRPr="00895169" w:rsidRDefault="009E4EF3" w:rsidP="00210404">
            <w:pPr>
              <w:spacing w:before="60" w:line="360" w:lineRule="auto"/>
            </w:pPr>
            <w:r>
              <w:t>17/11/2015</w:t>
            </w:r>
          </w:p>
        </w:tc>
        <w:tc>
          <w:tcPr>
            <w:tcW w:w="4819" w:type="dxa"/>
            <w:shd w:val="clear" w:color="auto" w:fill="auto"/>
          </w:tcPr>
          <w:p w:rsidR="009E4EF3" w:rsidRPr="00895169" w:rsidRDefault="009E4EF3" w:rsidP="001F0819">
            <w:pPr>
              <w:numPr>
                <w:ilvl w:val="0"/>
                <w:numId w:val="1"/>
              </w:numPr>
              <w:spacing w:before="60" w:line="360" w:lineRule="auto"/>
              <w:ind w:left="260" w:hanging="270"/>
              <w:jc w:val="both"/>
            </w:pPr>
            <w:r>
              <w:t>P</w:t>
            </w:r>
            <w:r w:rsidRPr="009E4EF3">
              <w:t>hê duyệt bổ sung chính sách đãi ngộ đối với Ông Bùi Tuấn Trung – thành viên Hội đồng Quản trị chuyên trách trong trường hợp đi công tác biệt phái nhằm hỗ trợ Ban Điều hành thúc đẩy hoạt động kinh doanh tại Công ty Cổ phần Chứng khoán Bảo Việt – Chi nhánh Thành phố Hồ Chí Minh theo đề xuất của Công ty tại Tờ trình Chủ tịch Hội đồng Quản trị ngày 16/11/2015 (đính kèm)</w:t>
            </w:r>
            <w:r w:rsidR="00074736">
              <w:t>;</w:t>
            </w:r>
          </w:p>
        </w:tc>
      </w:tr>
    </w:tbl>
    <w:p w:rsidR="00563318" w:rsidRPr="001F0819" w:rsidRDefault="00563318" w:rsidP="00563318">
      <w:pPr>
        <w:spacing w:after="120"/>
        <w:ind w:firstLine="720"/>
        <w:jc w:val="both"/>
      </w:pPr>
      <w:r w:rsidRPr="001F0819">
        <w:rPr>
          <w:b/>
        </w:rPr>
        <w:t>III. Ban kiểm soát</w:t>
      </w:r>
      <w:r w:rsidRPr="001F0819">
        <w:t xml:space="preserve"> (Báo cáo năm</w:t>
      </w:r>
      <w:r w:rsidR="00351E12">
        <w:t xml:space="preserve"> 2015)</w:t>
      </w:r>
      <w:r w:rsidRPr="001F0819">
        <w:rPr>
          <w:i/>
        </w:rPr>
        <w:t>:</w:t>
      </w:r>
    </w:p>
    <w:p w:rsidR="00563318" w:rsidRPr="001F0819" w:rsidRDefault="00563318" w:rsidP="00563318">
      <w:pPr>
        <w:spacing w:after="120"/>
        <w:ind w:firstLine="720"/>
        <w:jc w:val="both"/>
      </w:pPr>
      <w:r w:rsidRPr="001F0819">
        <w:t>1. Thông tin về thành viên Ban Kiểm soát (BKS</w:t>
      </w:r>
      <w:r w:rsidR="00351E12">
        <w:t>):</w:t>
      </w:r>
      <w:r w:rsidRPr="001F0819">
        <w:rPr>
          <w:i/>
        </w:rPr>
        <w:t xml:space="preserve"> </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10"/>
        <w:gridCol w:w="1277"/>
        <w:gridCol w:w="1138"/>
        <w:gridCol w:w="1699"/>
        <w:gridCol w:w="1416"/>
        <w:gridCol w:w="1560"/>
        <w:gridCol w:w="1560"/>
      </w:tblGrid>
      <w:tr w:rsidR="00563318" w:rsidRPr="001F0819" w:rsidTr="00210404">
        <w:trPr>
          <w:trHeight w:val="20"/>
        </w:trPr>
        <w:tc>
          <w:tcPr>
            <w:tcW w:w="710" w:type="dxa"/>
            <w:shd w:val="clear" w:color="auto" w:fill="auto"/>
          </w:tcPr>
          <w:p w:rsidR="00563318" w:rsidRPr="001F0819" w:rsidRDefault="00563318" w:rsidP="00351E12">
            <w:r w:rsidRPr="001F0819">
              <w:t xml:space="preserve">Stt </w:t>
            </w:r>
          </w:p>
        </w:tc>
        <w:tc>
          <w:tcPr>
            <w:tcW w:w="1277" w:type="dxa"/>
            <w:shd w:val="clear" w:color="auto" w:fill="auto"/>
          </w:tcPr>
          <w:p w:rsidR="00563318" w:rsidRPr="001F0819" w:rsidRDefault="00563318" w:rsidP="00351E12">
            <w:r w:rsidRPr="001F0819">
              <w:t xml:space="preserve">Thành viên BKS </w:t>
            </w:r>
          </w:p>
        </w:tc>
        <w:tc>
          <w:tcPr>
            <w:tcW w:w="1138" w:type="dxa"/>
            <w:shd w:val="clear" w:color="auto" w:fill="auto"/>
          </w:tcPr>
          <w:p w:rsidR="00563318" w:rsidRPr="001F0819" w:rsidRDefault="00563318" w:rsidP="00351E12">
            <w:r w:rsidRPr="001F0819">
              <w:t xml:space="preserve">Chức vụ </w:t>
            </w:r>
          </w:p>
        </w:tc>
        <w:tc>
          <w:tcPr>
            <w:tcW w:w="1699" w:type="dxa"/>
            <w:shd w:val="clear" w:color="auto" w:fill="auto"/>
          </w:tcPr>
          <w:p w:rsidR="00563318" w:rsidRPr="001F0819" w:rsidRDefault="00563318" w:rsidP="00351E12">
            <w:r w:rsidRPr="001F0819">
              <w:t>Ngày bắt đầu/không còn là thành viên BKS</w:t>
            </w:r>
            <w:r w:rsidRPr="001F0819">
              <w:br/>
            </w:r>
          </w:p>
        </w:tc>
        <w:tc>
          <w:tcPr>
            <w:tcW w:w="1416" w:type="dxa"/>
            <w:shd w:val="clear" w:color="auto" w:fill="auto"/>
          </w:tcPr>
          <w:p w:rsidR="00563318" w:rsidRPr="001F0819" w:rsidRDefault="00563318" w:rsidP="00351E12">
            <w:r w:rsidRPr="001F0819">
              <w:t>Số buổi họp BKS tham dự</w:t>
            </w:r>
            <w:r w:rsidRPr="001F0819">
              <w:br/>
            </w:r>
          </w:p>
        </w:tc>
        <w:tc>
          <w:tcPr>
            <w:tcW w:w="1560" w:type="dxa"/>
            <w:shd w:val="clear" w:color="auto" w:fill="auto"/>
          </w:tcPr>
          <w:p w:rsidR="00563318" w:rsidRPr="001F0819" w:rsidRDefault="00563318" w:rsidP="00351E12">
            <w:r w:rsidRPr="001F0819">
              <w:t xml:space="preserve">Tỷ lệ tham dự họp </w:t>
            </w:r>
          </w:p>
        </w:tc>
        <w:tc>
          <w:tcPr>
            <w:tcW w:w="1560" w:type="dxa"/>
            <w:shd w:val="clear" w:color="auto" w:fill="auto"/>
          </w:tcPr>
          <w:p w:rsidR="00563318" w:rsidRPr="001F0819" w:rsidRDefault="00563318" w:rsidP="00351E12">
            <w:r w:rsidRPr="001F0819">
              <w:t xml:space="preserve">Lý do không tham dự họp </w:t>
            </w:r>
          </w:p>
        </w:tc>
      </w:tr>
      <w:tr w:rsidR="00563318" w:rsidRPr="001F0819" w:rsidTr="00210404">
        <w:trPr>
          <w:trHeight w:val="20"/>
        </w:trPr>
        <w:tc>
          <w:tcPr>
            <w:tcW w:w="710" w:type="dxa"/>
            <w:shd w:val="clear" w:color="auto" w:fill="auto"/>
          </w:tcPr>
          <w:p w:rsidR="00563318" w:rsidRPr="001F0819" w:rsidRDefault="00351E12" w:rsidP="00210404">
            <w:r>
              <w:t>1</w:t>
            </w:r>
          </w:p>
        </w:tc>
        <w:tc>
          <w:tcPr>
            <w:tcW w:w="1277" w:type="dxa"/>
            <w:shd w:val="clear" w:color="auto" w:fill="auto"/>
          </w:tcPr>
          <w:p w:rsidR="00563318" w:rsidRPr="001F0819" w:rsidRDefault="00563318" w:rsidP="00351E12">
            <w:r w:rsidRPr="001F0819">
              <w:t>Ông</w:t>
            </w:r>
            <w:r w:rsidR="00351E12">
              <w:t xml:space="preserve"> Phạm Trung Thành</w:t>
            </w:r>
          </w:p>
        </w:tc>
        <w:tc>
          <w:tcPr>
            <w:tcW w:w="1138" w:type="dxa"/>
            <w:shd w:val="clear" w:color="auto" w:fill="auto"/>
          </w:tcPr>
          <w:p w:rsidR="00563318" w:rsidRPr="001F0819" w:rsidRDefault="00351E12" w:rsidP="00210404">
            <w:r>
              <w:t>Trưởng Ban Kiểm soát</w:t>
            </w:r>
          </w:p>
        </w:tc>
        <w:tc>
          <w:tcPr>
            <w:tcW w:w="1699" w:type="dxa"/>
            <w:shd w:val="clear" w:color="auto" w:fill="auto"/>
          </w:tcPr>
          <w:p w:rsidR="00563318" w:rsidRPr="001F0819" w:rsidRDefault="00351E12" w:rsidP="00210404">
            <w:r>
              <w:t>Đến ngày 15/04/2015</w:t>
            </w:r>
          </w:p>
        </w:tc>
        <w:tc>
          <w:tcPr>
            <w:tcW w:w="1416" w:type="dxa"/>
            <w:shd w:val="clear" w:color="auto" w:fill="auto"/>
          </w:tcPr>
          <w:p w:rsidR="00563318" w:rsidRPr="001F0819" w:rsidRDefault="00351E12" w:rsidP="00210404">
            <w:r>
              <w:t>01</w:t>
            </w:r>
          </w:p>
        </w:tc>
        <w:tc>
          <w:tcPr>
            <w:tcW w:w="1560" w:type="dxa"/>
            <w:shd w:val="clear" w:color="auto" w:fill="auto"/>
          </w:tcPr>
          <w:p w:rsidR="00563318" w:rsidRPr="001F0819" w:rsidRDefault="00F516B1" w:rsidP="00210404">
            <w:r>
              <w:t>100%</w:t>
            </w:r>
          </w:p>
        </w:tc>
        <w:tc>
          <w:tcPr>
            <w:tcW w:w="1560" w:type="dxa"/>
            <w:shd w:val="clear" w:color="auto" w:fill="auto"/>
          </w:tcPr>
          <w:p w:rsidR="00563318" w:rsidRPr="001F0819" w:rsidRDefault="00563318" w:rsidP="00210404"/>
        </w:tc>
      </w:tr>
      <w:tr w:rsidR="00351E12" w:rsidRPr="001F0819" w:rsidTr="00210404">
        <w:trPr>
          <w:trHeight w:val="20"/>
        </w:trPr>
        <w:tc>
          <w:tcPr>
            <w:tcW w:w="710" w:type="dxa"/>
            <w:shd w:val="clear" w:color="auto" w:fill="auto"/>
          </w:tcPr>
          <w:p w:rsidR="00351E12" w:rsidRDefault="00351E12" w:rsidP="00210404">
            <w:r>
              <w:t>2</w:t>
            </w:r>
          </w:p>
        </w:tc>
        <w:tc>
          <w:tcPr>
            <w:tcW w:w="1277" w:type="dxa"/>
            <w:shd w:val="clear" w:color="auto" w:fill="auto"/>
          </w:tcPr>
          <w:p w:rsidR="00351E12" w:rsidRPr="001F0819" w:rsidRDefault="00351E12" w:rsidP="00351E12">
            <w:r>
              <w:t>Ông Nguyễn Xuân Hòa</w:t>
            </w:r>
          </w:p>
        </w:tc>
        <w:tc>
          <w:tcPr>
            <w:tcW w:w="1138" w:type="dxa"/>
            <w:shd w:val="clear" w:color="auto" w:fill="auto"/>
          </w:tcPr>
          <w:p w:rsidR="00351E12" w:rsidRPr="001F0819" w:rsidRDefault="00351E12" w:rsidP="00210404">
            <w:r>
              <w:t>Trưởng Ban Kiểm soát</w:t>
            </w:r>
          </w:p>
        </w:tc>
        <w:tc>
          <w:tcPr>
            <w:tcW w:w="1699" w:type="dxa"/>
            <w:shd w:val="clear" w:color="auto" w:fill="auto"/>
          </w:tcPr>
          <w:p w:rsidR="00351E12" w:rsidRPr="001F0819" w:rsidRDefault="00351E12" w:rsidP="00210404">
            <w:r>
              <w:t>Kể từ ngày  15/04/2015</w:t>
            </w:r>
          </w:p>
        </w:tc>
        <w:tc>
          <w:tcPr>
            <w:tcW w:w="1416" w:type="dxa"/>
            <w:shd w:val="clear" w:color="auto" w:fill="auto"/>
          </w:tcPr>
          <w:p w:rsidR="00351E12" w:rsidRPr="001F0819" w:rsidRDefault="00F516B1" w:rsidP="00210404">
            <w:r>
              <w:t>05</w:t>
            </w:r>
          </w:p>
        </w:tc>
        <w:tc>
          <w:tcPr>
            <w:tcW w:w="1560" w:type="dxa"/>
            <w:shd w:val="clear" w:color="auto" w:fill="auto"/>
          </w:tcPr>
          <w:p w:rsidR="00351E12" w:rsidRPr="001F0819" w:rsidRDefault="00F516B1" w:rsidP="00210404">
            <w:r>
              <w:t>100%</w:t>
            </w:r>
          </w:p>
        </w:tc>
        <w:tc>
          <w:tcPr>
            <w:tcW w:w="1560" w:type="dxa"/>
            <w:shd w:val="clear" w:color="auto" w:fill="auto"/>
          </w:tcPr>
          <w:p w:rsidR="00351E12" w:rsidRPr="001F0819" w:rsidRDefault="00351E12" w:rsidP="00210404"/>
        </w:tc>
      </w:tr>
      <w:tr w:rsidR="00351E12" w:rsidRPr="001F0819" w:rsidTr="00210404">
        <w:trPr>
          <w:trHeight w:val="20"/>
        </w:trPr>
        <w:tc>
          <w:tcPr>
            <w:tcW w:w="710" w:type="dxa"/>
            <w:shd w:val="clear" w:color="auto" w:fill="auto"/>
          </w:tcPr>
          <w:p w:rsidR="00351E12" w:rsidRDefault="00351E12" w:rsidP="00210404">
            <w:r>
              <w:t>3</w:t>
            </w:r>
          </w:p>
        </w:tc>
        <w:tc>
          <w:tcPr>
            <w:tcW w:w="1277" w:type="dxa"/>
            <w:shd w:val="clear" w:color="auto" w:fill="auto"/>
          </w:tcPr>
          <w:p w:rsidR="00351E12" w:rsidRDefault="00351E12" w:rsidP="00351E12">
            <w:r>
              <w:t>Bà Trần Thị Bích</w:t>
            </w:r>
          </w:p>
        </w:tc>
        <w:tc>
          <w:tcPr>
            <w:tcW w:w="1138" w:type="dxa"/>
            <w:shd w:val="clear" w:color="auto" w:fill="auto"/>
          </w:tcPr>
          <w:p w:rsidR="00351E12" w:rsidRDefault="00351E12" w:rsidP="00210404">
            <w:r>
              <w:t xml:space="preserve">Thành viên </w:t>
            </w:r>
          </w:p>
        </w:tc>
        <w:tc>
          <w:tcPr>
            <w:tcW w:w="1699" w:type="dxa"/>
            <w:shd w:val="clear" w:color="auto" w:fill="auto"/>
          </w:tcPr>
          <w:p w:rsidR="00351E12" w:rsidRDefault="00351E12" w:rsidP="00210404">
            <w:r>
              <w:t>Đến ngày 15/04/2015</w:t>
            </w:r>
          </w:p>
        </w:tc>
        <w:tc>
          <w:tcPr>
            <w:tcW w:w="1416" w:type="dxa"/>
            <w:shd w:val="clear" w:color="auto" w:fill="auto"/>
          </w:tcPr>
          <w:p w:rsidR="00351E12" w:rsidRPr="001F0819" w:rsidRDefault="00351E12" w:rsidP="00210404">
            <w:r>
              <w:t>01</w:t>
            </w:r>
          </w:p>
        </w:tc>
        <w:tc>
          <w:tcPr>
            <w:tcW w:w="1560" w:type="dxa"/>
            <w:shd w:val="clear" w:color="auto" w:fill="auto"/>
          </w:tcPr>
          <w:p w:rsidR="00351E12" w:rsidRPr="001F0819" w:rsidRDefault="00F516B1" w:rsidP="00210404">
            <w:r>
              <w:t>100%</w:t>
            </w:r>
          </w:p>
        </w:tc>
        <w:tc>
          <w:tcPr>
            <w:tcW w:w="1560" w:type="dxa"/>
            <w:shd w:val="clear" w:color="auto" w:fill="auto"/>
          </w:tcPr>
          <w:p w:rsidR="00351E12" w:rsidRPr="001F0819" w:rsidRDefault="00351E12" w:rsidP="00210404"/>
        </w:tc>
      </w:tr>
      <w:tr w:rsidR="00351E12" w:rsidRPr="001F0819" w:rsidTr="00F516B1">
        <w:trPr>
          <w:trHeight w:val="926"/>
        </w:trPr>
        <w:tc>
          <w:tcPr>
            <w:tcW w:w="710" w:type="dxa"/>
            <w:shd w:val="clear" w:color="auto" w:fill="auto"/>
          </w:tcPr>
          <w:p w:rsidR="00351E12" w:rsidRDefault="00351E12" w:rsidP="00210404">
            <w:r>
              <w:t>4</w:t>
            </w:r>
          </w:p>
        </w:tc>
        <w:tc>
          <w:tcPr>
            <w:tcW w:w="1277" w:type="dxa"/>
            <w:shd w:val="clear" w:color="auto" w:fill="auto"/>
          </w:tcPr>
          <w:p w:rsidR="00351E12" w:rsidRDefault="00351E12" w:rsidP="00351E12">
            <w:r>
              <w:t>Bà Lương Thị Bích Ngọc</w:t>
            </w:r>
          </w:p>
        </w:tc>
        <w:tc>
          <w:tcPr>
            <w:tcW w:w="1138" w:type="dxa"/>
            <w:shd w:val="clear" w:color="auto" w:fill="auto"/>
          </w:tcPr>
          <w:p w:rsidR="00351E12" w:rsidRDefault="00351E12" w:rsidP="00210404">
            <w:r>
              <w:t>Thành viên</w:t>
            </w:r>
          </w:p>
        </w:tc>
        <w:tc>
          <w:tcPr>
            <w:tcW w:w="1699" w:type="dxa"/>
            <w:shd w:val="clear" w:color="auto" w:fill="auto"/>
          </w:tcPr>
          <w:p w:rsidR="00351E12" w:rsidRDefault="00351E12" w:rsidP="00210404">
            <w:r>
              <w:t>Đến ngày 15/04/2015</w:t>
            </w:r>
          </w:p>
        </w:tc>
        <w:tc>
          <w:tcPr>
            <w:tcW w:w="1416" w:type="dxa"/>
            <w:shd w:val="clear" w:color="auto" w:fill="auto"/>
          </w:tcPr>
          <w:p w:rsidR="00351E12" w:rsidRPr="001F0819" w:rsidRDefault="00351E12" w:rsidP="00210404">
            <w:r>
              <w:t>01</w:t>
            </w:r>
          </w:p>
        </w:tc>
        <w:tc>
          <w:tcPr>
            <w:tcW w:w="1560" w:type="dxa"/>
            <w:shd w:val="clear" w:color="auto" w:fill="auto"/>
          </w:tcPr>
          <w:p w:rsidR="00351E12" w:rsidRPr="001F0819" w:rsidRDefault="00F516B1" w:rsidP="00210404">
            <w:r>
              <w:t>100%</w:t>
            </w:r>
          </w:p>
        </w:tc>
        <w:tc>
          <w:tcPr>
            <w:tcW w:w="1560" w:type="dxa"/>
            <w:shd w:val="clear" w:color="auto" w:fill="auto"/>
          </w:tcPr>
          <w:p w:rsidR="00351E12" w:rsidRPr="001F0819" w:rsidRDefault="00351E12" w:rsidP="00210404"/>
        </w:tc>
      </w:tr>
      <w:tr w:rsidR="00351E12" w:rsidRPr="001F0819" w:rsidTr="00210404">
        <w:trPr>
          <w:trHeight w:val="20"/>
        </w:trPr>
        <w:tc>
          <w:tcPr>
            <w:tcW w:w="710" w:type="dxa"/>
            <w:shd w:val="clear" w:color="auto" w:fill="auto"/>
          </w:tcPr>
          <w:p w:rsidR="00351E12" w:rsidRDefault="00351E12" w:rsidP="00210404">
            <w:r>
              <w:t>5</w:t>
            </w:r>
          </w:p>
        </w:tc>
        <w:tc>
          <w:tcPr>
            <w:tcW w:w="1277" w:type="dxa"/>
            <w:shd w:val="clear" w:color="auto" w:fill="auto"/>
          </w:tcPr>
          <w:p w:rsidR="00351E12" w:rsidRDefault="00351E12" w:rsidP="00351E12">
            <w:r>
              <w:t xml:space="preserve">Bà Nguyễn Thị Thanh </w:t>
            </w:r>
            <w:r>
              <w:lastRenderedPageBreak/>
              <w:t>Vân</w:t>
            </w:r>
          </w:p>
        </w:tc>
        <w:tc>
          <w:tcPr>
            <w:tcW w:w="1138" w:type="dxa"/>
            <w:shd w:val="clear" w:color="auto" w:fill="auto"/>
          </w:tcPr>
          <w:p w:rsidR="00351E12" w:rsidRDefault="00351E12" w:rsidP="00210404">
            <w:r>
              <w:lastRenderedPageBreak/>
              <w:t>Thành viên</w:t>
            </w:r>
          </w:p>
        </w:tc>
        <w:tc>
          <w:tcPr>
            <w:tcW w:w="1699" w:type="dxa"/>
            <w:shd w:val="clear" w:color="auto" w:fill="auto"/>
          </w:tcPr>
          <w:p w:rsidR="00351E12" w:rsidRDefault="00351E12" w:rsidP="00210404">
            <w:r>
              <w:t>Kể từ ngày 15/04/2015</w:t>
            </w:r>
          </w:p>
        </w:tc>
        <w:tc>
          <w:tcPr>
            <w:tcW w:w="1416" w:type="dxa"/>
            <w:shd w:val="clear" w:color="auto" w:fill="auto"/>
          </w:tcPr>
          <w:p w:rsidR="00351E12" w:rsidRPr="001F0819" w:rsidRDefault="00F516B1" w:rsidP="00210404">
            <w:r>
              <w:t>04</w:t>
            </w:r>
          </w:p>
        </w:tc>
        <w:tc>
          <w:tcPr>
            <w:tcW w:w="1560" w:type="dxa"/>
            <w:shd w:val="clear" w:color="auto" w:fill="auto"/>
          </w:tcPr>
          <w:p w:rsidR="00351E12" w:rsidRPr="001F0819" w:rsidRDefault="00F516B1" w:rsidP="00210404">
            <w:r>
              <w:t>80%</w:t>
            </w:r>
          </w:p>
        </w:tc>
        <w:tc>
          <w:tcPr>
            <w:tcW w:w="1560" w:type="dxa"/>
            <w:shd w:val="clear" w:color="auto" w:fill="auto"/>
          </w:tcPr>
          <w:p w:rsidR="00351E12" w:rsidRPr="001F0819" w:rsidRDefault="00F516B1" w:rsidP="00210404">
            <w:r>
              <w:t>Nghỉ phép hàng năm</w:t>
            </w:r>
          </w:p>
        </w:tc>
      </w:tr>
      <w:tr w:rsidR="00351E12" w:rsidRPr="001F0819" w:rsidTr="00210404">
        <w:trPr>
          <w:trHeight w:val="20"/>
        </w:trPr>
        <w:tc>
          <w:tcPr>
            <w:tcW w:w="710" w:type="dxa"/>
            <w:shd w:val="clear" w:color="auto" w:fill="auto"/>
          </w:tcPr>
          <w:p w:rsidR="00351E12" w:rsidRDefault="00F516B1" w:rsidP="00210404">
            <w:r>
              <w:lastRenderedPageBreak/>
              <w:t>6</w:t>
            </w:r>
          </w:p>
        </w:tc>
        <w:tc>
          <w:tcPr>
            <w:tcW w:w="1277" w:type="dxa"/>
            <w:shd w:val="clear" w:color="auto" w:fill="auto"/>
          </w:tcPr>
          <w:p w:rsidR="00351E12" w:rsidRDefault="00F516B1" w:rsidP="00351E12">
            <w:r>
              <w:t>Ông Hoàng Giang Bình</w:t>
            </w:r>
          </w:p>
        </w:tc>
        <w:tc>
          <w:tcPr>
            <w:tcW w:w="1138" w:type="dxa"/>
            <w:shd w:val="clear" w:color="auto" w:fill="auto"/>
          </w:tcPr>
          <w:p w:rsidR="00351E12" w:rsidRDefault="00F516B1" w:rsidP="00210404">
            <w:r>
              <w:t>Thành viên</w:t>
            </w:r>
          </w:p>
        </w:tc>
        <w:tc>
          <w:tcPr>
            <w:tcW w:w="1699" w:type="dxa"/>
            <w:shd w:val="clear" w:color="auto" w:fill="auto"/>
          </w:tcPr>
          <w:p w:rsidR="00351E12" w:rsidRDefault="00F516B1" w:rsidP="00210404">
            <w:r>
              <w:t>Kể từ ngày 15/04/2015</w:t>
            </w:r>
          </w:p>
        </w:tc>
        <w:tc>
          <w:tcPr>
            <w:tcW w:w="1416" w:type="dxa"/>
            <w:shd w:val="clear" w:color="auto" w:fill="auto"/>
          </w:tcPr>
          <w:p w:rsidR="00351E12" w:rsidRPr="001F0819" w:rsidRDefault="00F516B1" w:rsidP="00F516B1">
            <w:r>
              <w:t>03</w:t>
            </w:r>
          </w:p>
        </w:tc>
        <w:tc>
          <w:tcPr>
            <w:tcW w:w="1560" w:type="dxa"/>
            <w:shd w:val="clear" w:color="auto" w:fill="auto"/>
          </w:tcPr>
          <w:p w:rsidR="00351E12" w:rsidRPr="001F0819" w:rsidRDefault="00F516B1" w:rsidP="00210404">
            <w:r>
              <w:t>60%</w:t>
            </w:r>
          </w:p>
        </w:tc>
        <w:tc>
          <w:tcPr>
            <w:tcW w:w="1560" w:type="dxa"/>
            <w:shd w:val="clear" w:color="auto" w:fill="auto"/>
          </w:tcPr>
          <w:p w:rsidR="00351E12" w:rsidRPr="001F0819" w:rsidRDefault="00F516B1" w:rsidP="00210404">
            <w:r>
              <w:t>Nghỉ phép hàng năm</w:t>
            </w:r>
          </w:p>
        </w:tc>
      </w:tr>
    </w:tbl>
    <w:p w:rsidR="009A479E" w:rsidRDefault="009A479E" w:rsidP="00563318">
      <w:pPr>
        <w:spacing w:after="120"/>
        <w:ind w:firstLine="720"/>
        <w:jc w:val="both"/>
      </w:pPr>
    </w:p>
    <w:p w:rsidR="00563318" w:rsidRPr="00A059C1" w:rsidRDefault="00717AFC" w:rsidP="00563318">
      <w:pPr>
        <w:spacing w:after="120"/>
        <w:ind w:firstLine="720"/>
        <w:jc w:val="both"/>
        <w:rPr>
          <w:i/>
        </w:rPr>
      </w:pPr>
      <w:r w:rsidRPr="00717AFC">
        <w:t>2. Hoạt động giám sát của BKS đối với HĐQT, Ban Giám đốc điều hành và cổ đông:</w:t>
      </w:r>
    </w:p>
    <w:p w:rsidR="00F95101" w:rsidRPr="00A059C1" w:rsidRDefault="00717AFC" w:rsidP="006A3C1B">
      <w:pPr>
        <w:spacing w:line="360" w:lineRule="auto"/>
        <w:ind w:firstLine="720"/>
        <w:jc w:val="both"/>
      </w:pPr>
      <w:r w:rsidRPr="00717AFC">
        <w:t>Trong năm 2015, Ban Kiểm soát đã có các hoạt động giám sát đối với Công ty như sau:</w:t>
      </w:r>
    </w:p>
    <w:p w:rsidR="00717AFC" w:rsidRPr="00717AFC" w:rsidRDefault="00717AFC" w:rsidP="00717AFC">
      <w:pPr>
        <w:pStyle w:val="ListParagraph"/>
        <w:numPr>
          <w:ilvl w:val="0"/>
          <w:numId w:val="7"/>
        </w:numPr>
        <w:tabs>
          <w:tab w:val="left" w:pos="1134"/>
        </w:tabs>
        <w:spacing w:line="360" w:lineRule="auto"/>
        <w:ind w:left="0" w:firstLine="720"/>
        <w:jc w:val="both"/>
      </w:pPr>
      <w:r w:rsidRPr="00717AFC">
        <w:rPr>
          <w:rFonts w:ascii="Times New Roman" w:hAnsi="Times New Roman"/>
          <w:sz w:val="24"/>
          <w:szCs w:val="24"/>
        </w:rPr>
        <w:t>Thực hiện giám sát việc tuân thủ pháp luật, chấp hành Điều lệ Công ty và thực hiện Nghị quyết ĐHĐCĐ:</w:t>
      </w:r>
    </w:p>
    <w:p w:rsidR="00FC603C" w:rsidRPr="00A059C1" w:rsidRDefault="00717AFC" w:rsidP="00FC603C">
      <w:pPr>
        <w:pStyle w:val="ListParagraph"/>
        <w:numPr>
          <w:ilvl w:val="0"/>
          <w:numId w:val="1"/>
        </w:numPr>
        <w:spacing w:line="360" w:lineRule="auto"/>
        <w:ind w:left="0" w:firstLine="720"/>
        <w:jc w:val="both"/>
        <w:rPr>
          <w:rFonts w:ascii="Times New Roman" w:hAnsi="Times New Roman"/>
          <w:sz w:val="24"/>
        </w:rPr>
      </w:pPr>
      <w:r w:rsidRPr="00717AFC">
        <w:rPr>
          <w:rFonts w:ascii="Times New Roman" w:hAnsi="Times New Roman"/>
          <w:sz w:val="24"/>
        </w:rPr>
        <w:t>Thực hiện giám sát, kiểm tra, kiểm soát theo định kỳ việc tuân thủ các quy định của Pháp luật, chấp hành Điều lệ Công ty, thực hiện Nghị quyết Đại hội đồng cổ đông, các Nghị quyết của Hội đồng Quản trị, việc tuân thủ các quy trình, quy chế nội bộ của Công ty trong công tác quản trị và điều hành Công ty của Hội đồng Quản trị và Ban Điều hành;</w:t>
      </w:r>
    </w:p>
    <w:p w:rsidR="00B91D9B" w:rsidRPr="00A059C1" w:rsidRDefault="00717AFC" w:rsidP="006A3C1B">
      <w:pPr>
        <w:pStyle w:val="ListParagraph"/>
        <w:numPr>
          <w:ilvl w:val="0"/>
          <w:numId w:val="1"/>
        </w:numPr>
        <w:spacing w:line="360" w:lineRule="auto"/>
        <w:ind w:left="0" w:firstLine="720"/>
        <w:jc w:val="both"/>
        <w:rPr>
          <w:rFonts w:ascii="Times New Roman" w:hAnsi="Times New Roman"/>
          <w:sz w:val="24"/>
        </w:rPr>
      </w:pPr>
      <w:r w:rsidRPr="00717AFC">
        <w:rPr>
          <w:rFonts w:ascii="Times New Roman" w:hAnsi="Times New Roman"/>
          <w:sz w:val="24"/>
        </w:rPr>
        <w:t>Tham dự đầy đủ các phiên họp thường kỳ của Hội đồng Quản trị, nắm bắt và giám sát tình hình quản trị, điều hành hoạt động của Hội đồng Quản trị, Ban Điều hành, kiến nghị Hội đồng Quản trị và Ban Điều hành một số biện pháp trong tổ chức, quản lý, điều hành hoạt động kinh doanh của Công ty;</w:t>
      </w:r>
    </w:p>
    <w:p w:rsidR="00717AFC" w:rsidRPr="00717AFC" w:rsidRDefault="00717AFC" w:rsidP="00717AFC">
      <w:pPr>
        <w:pStyle w:val="ListParagraph"/>
        <w:numPr>
          <w:ilvl w:val="0"/>
          <w:numId w:val="7"/>
        </w:numPr>
        <w:tabs>
          <w:tab w:val="left" w:pos="0"/>
          <w:tab w:val="left" w:pos="1134"/>
        </w:tabs>
        <w:spacing w:line="360" w:lineRule="auto"/>
        <w:ind w:left="0" w:firstLine="720"/>
        <w:jc w:val="both"/>
        <w:rPr>
          <w:rFonts w:ascii="Times New Roman" w:hAnsi="Times New Roman"/>
          <w:sz w:val="24"/>
          <w:szCs w:val="24"/>
        </w:rPr>
      </w:pPr>
      <w:r w:rsidRPr="00717AFC">
        <w:rPr>
          <w:rFonts w:ascii="Times New Roman" w:hAnsi="Times New Roman"/>
          <w:sz w:val="24"/>
          <w:szCs w:val="24"/>
        </w:rPr>
        <w:t>Thực hiện giám sát về mặt tài chính:</w:t>
      </w:r>
    </w:p>
    <w:p w:rsidR="00717AFC" w:rsidRPr="00717AFC" w:rsidRDefault="00717AFC" w:rsidP="00717AFC">
      <w:pPr>
        <w:pStyle w:val="ListParagraph"/>
        <w:numPr>
          <w:ilvl w:val="0"/>
          <w:numId w:val="1"/>
        </w:numPr>
        <w:spacing w:line="360" w:lineRule="auto"/>
        <w:ind w:left="0" w:firstLine="720"/>
        <w:jc w:val="both"/>
        <w:rPr>
          <w:rFonts w:ascii="Times New Roman" w:hAnsi="Times New Roman"/>
          <w:sz w:val="24"/>
        </w:rPr>
      </w:pPr>
      <w:r w:rsidRPr="00717AFC">
        <w:rPr>
          <w:rFonts w:ascii="Times New Roman" w:hAnsi="Times New Roman"/>
          <w:sz w:val="24"/>
        </w:rPr>
        <w:t xml:space="preserve">Thực hiện giám sát việc công bố các báo cáo tài chính hàng quý, bán niên và cả năm của Công ty phù hợp với các quy định của Ủy ban Chứng khoán Nhà nước. Các Báo cáo Tài chính bán niên và cả năm được soát xét/kiểm toán bởi Công ty kiểm toán độc lập Ernst &amp; Young Việt Nam </w:t>
      </w:r>
      <w:proofErr w:type="gramStart"/>
      <w:r w:rsidRPr="00717AFC">
        <w:rPr>
          <w:rFonts w:ascii="Times New Roman" w:hAnsi="Times New Roman"/>
          <w:sz w:val="24"/>
        </w:rPr>
        <w:t>theo</w:t>
      </w:r>
      <w:proofErr w:type="gramEnd"/>
      <w:r w:rsidRPr="00717AFC">
        <w:rPr>
          <w:rFonts w:ascii="Times New Roman" w:hAnsi="Times New Roman"/>
          <w:sz w:val="24"/>
        </w:rPr>
        <w:t xml:space="preserve"> đúng quy định hiện hành của UBCKNN và Bộ Tài chính.</w:t>
      </w:r>
    </w:p>
    <w:p w:rsidR="00717AFC" w:rsidRPr="00717AFC" w:rsidRDefault="00717AFC" w:rsidP="00717AFC">
      <w:pPr>
        <w:pStyle w:val="ListParagraph"/>
        <w:numPr>
          <w:ilvl w:val="0"/>
          <w:numId w:val="1"/>
        </w:numPr>
        <w:spacing w:line="360" w:lineRule="auto"/>
        <w:ind w:left="0" w:firstLine="720"/>
        <w:jc w:val="both"/>
        <w:rPr>
          <w:rFonts w:ascii="Times New Roman" w:hAnsi="Times New Roman"/>
          <w:sz w:val="24"/>
        </w:rPr>
      </w:pPr>
      <w:r w:rsidRPr="00717AFC">
        <w:rPr>
          <w:rFonts w:ascii="Times New Roman" w:hAnsi="Times New Roman"/>
          <w:sz w:val="24"/>
        </w:rPr>
        <w:t>Thực hiện rà soát và đưa ra một số khuyến nghị đối với hoạt động kinh doanh và tình hình tài chính của Công ty.</w:t>
      </w:r>
    </w:p>
    <w:p w:rsidR="00717AFC" w:rsidRPr="00717AFC" w:rsidRDefault="00717AFC" w:rsidP="00717AFC">
      <w:pPr>
        <w:pStyle w:val="ListParagraph"/>
        <w:numPr>
          <w:ilvl w:val="0"/>
          <w:numId w:val="7"/>
        </w:numPr>
        <w:tabs>
          <w:tab w:val="left" w:pos="0"/>
          <w:tab w:val="left" w:pos="1134"/>
        </w:tabs>
        <w:spacing w:line="360" w:lineRule="auto"/>
        <w:ind w:left="0" w:firstLine="720"/>
        <w:jc w:val="both"/>
        <w:rPr>
          <w:rFonts w:ascii="Times New Roman" w:hAnsi="Times New Roman"/>
          <w:sz w:val="24"/>
          <w:szCs w:val="24"/>
        </w:rPr>
      </w:pPr>
      <w:r w:rsidRPr="00717AFC">
        <w:rPr>
          <w:rFonts w:ascii="Times New Roman" w:hAnsi="Times New Roman"/>
          <w:sz w:val="24"/>
          <w:szCs w:val="24"/>
        </w:rPr>
        <w:t xml:space="preserve">Thực hiện giám sát đối với Thành viên HĐQT, Tổng Giám đốc: giám sát vai trò quản lý, điều hành Công ty của các thành viên Hội đồng Quản trị, </w:t>
      </w:r>
      <w:proofErr w:type="gramStart"/>
      <w:r w:rsidRPr="00717AFC">
        <w:rPr>
          <w:rFonts w:ascii="Times New Roman" w:hAnsi="Times New Roman"/>
          <w:sz w:val="24"/>
          <w:szCs w:val="24"/>
        </w:rPr>
        <w:t>Tổng</w:t>
      </w:r>
      <w:proofErr w:type="gramEnd"/>
      <w:r w:rsidRPr="00717AFC">
        <w:rPr>
          <w:rFonts w:ascii="Times New Roman" w:hAnsi="Times New Roman"/>
          <w:sz w:val="24"/>
          <w:szCs w:val="24"/>
        </w:rPr>
        <w:t xml:space="preserve"> Giám đốc. Ban Kiểm soát ghi nhận nỗ lực của Hội đồng Quản trị, Ban Điều hành và Tổng Giám đốc trong việc xóa sổ lỗ lũy kế, </w:t>
      </w:r>
      <w:proofErr w:type="gramStart"/>
      <w:r w:rsidRPr="00717AFC">
        <w:rPr>
          <w:rFonts w:ascii="Times New Roman" w:hAnsi="Times New Roman"/>
          <w:sz w:val="24"/>
          <w:szCs w:val="24"/>
        </w:rPr>
        <w:t>hoàn</w:t>
      </w:r>
      <w:proofErr w:type="gramEnd"/>
      <w:r w:rsidRPr="00717AFC">
        <w:rPr>
          <w:rFonts w:ascii="Times New Roman" w:hAnsi="Times New Roman"/>
          <w:sz w:val="24"/>
          <w:szCs w:val="24"/>
        </w:rPr>
        <w:t xml:space="preserve"> thành kế hoạch kinh doanh năm 2015 trong điều kiện thị trường chưa thực sự thuận lợi.</w:t>
      </w:r>
    </w:p>
    <w:p w:rsidR="00717AFC" w:rsidRPr="00717AFC" w:rsidRDefault="00717AFC" w:rsidP="00717AFC">
      <w:pPr>
        <w:pStyle w:val="ListParagraph"/>
        <w:numPr>
          <w:ilvl w:val="0"/>
          <w:numId w:val="7"/>
        </w:numPr>
        <w:tabs>
          <w:tab w:val="left" w:pos="0"/>
          <w:tab w:val="left" w:pos="1134"/>
        </w:tabs>
        <w:spacing w:line="360" w:lineRule="auto"/>
        <w:ind w:left="0" w:firstLine="720"/>
        <w:jc w:val="both"/>
        <w:rPr>
          <w:rFonts w:ascii="Times New Roman" w:hAnsi="Times New Roman"/>
          <w:sz w:val="24"/>
          <w:szCs w:val="24"/>
        </w:rPr>
      </w:pPr>
      <w:r w:rsidRPr="00717AFC">
        <w:rPr>
          <w:rFonts w:ascii="Times New Roman" w:hAnsi="Times New Roman"/>
          <w:sz w:val="24"/>
          <w:szCs w:val="24"/>
        </w:rPr>
        <w:t>Thực hiện giải quyết các kiến nghị của Cổ đông đối với Công ty: trong năm 2015, Ban Kiểm soát không nhận được khuyến nghị hoặc khiếu nại nào của Cổ đông về tình hình hoạt động của Công ty.</w:t>
      </w:r>
    </w:p>
    <w:p w:rsidR="00563318" w:rsidRPr="00A059C1" w:rsidRDefault="00717AFC" w:rsidP="00563318">
      <w:pPr>
        <w:spacing w:after="120"/>
        <w:ind w:firstLine="720"/>
        <w:jc w:val="both"/>
      </w:pPr>
      <w:r w:rsidRPr="00717AFC">
        <w:t xml:space="preserve">3. Sự phối hợp hoạt động giữa BKS đối với hoạt động của HĐQT, Ban Giám đốc điều hành và các cán bộ quản lý khác: </w:t>
      </w:r>
    </w:p>
    <w:p w:rsidR="005231BD" w:rsidRPr="00A059C1" w:rsidRDefault="00717AFC" w:rsidP="00563318">
      <w:pPr>
        <w:spacing w:after="120"/>
        <w:ind w:firstLine="720"/>
        <w:jc w:val="both"/>
      </w:pPr>
      <w:r w:rsidRPr="00717AFC">
        <w:lastRenderedPageBreak/>
        <w:t>Trong năm 2015, giữa Ban Kiểm soát, Hội đồng Quản trị, Ban Giám đốc điều hành và các cán bộ quản lý khác đã duy trì đ</w:t>
      </w:r>
      <w:r w:rsidRPr="00717AFC">
        <w:rPr>
          <w:rFonts w:hint="eastAsia"/>
        </w:rPr>
        <w:t>ư</w:t>
      </w:r>
      <w:r w:rsidRPr="00717AFC">
        <w:t>ợc mối quan hệ công tác, phối hợp chặt chẽ trên nguyên tắc vì lợi ích của BVSC, của cổ đông và tuân thủ các quy định của Pháp luật, Điều lệ BVSC và các Quy chế nội bộ</w:t>
      </w:r>
    </w:p>
    <w:p w:rsidR="00563318" w:rsidRPr="001F0819" w:rsidRDefault="00717AFC" w:rsidP="00563318">
      <w:pPr>
        <w:spacing w:after="120"/>
        <w:ind w:firstLine="720"/>
        <w:jc w:val="both"/>
        <w:rPr>
          <w:i/>
        </w:rPr>
      </w:pPr>
      <w:r w:rsidRPr="00717AFC">
        <w:t>4. Hoạt động khác của BKS (nếu có):</w:t>
      </w:r>
      <w:r w:rsidR="00A059C1">
        <w:t xml:space="preserve"> Không</w:t>
      </w:r>
    </w:p>
    <w:p w:rsidR="00563318" w:rsidRPr="001F0819" w:rsidRDefault="00563318" w:rsidP="00563318">
      <w:pPr>
        <w:spacing w:after="120"/>
        <w:ind w:firstLine="720"/>
        <w:jc w:val="both"/>
        <w:rPr>
          <w:b/>
        </w:rPr>
      </w:pPr>
      <w:r w:rsidRPr="001F0819">
        <w:rPr>
          <w:b/>
        </w:rPr>
        <w:t>IV. Đào tạo về quản trị công ty</w:t>
      </w:r>
      <w:r w:rsidR="001D57DF">
        <w:rPr>
          <w:b/>
        </w:rPr>
        <w:t>:</w:t>
      </w:r>
    </w:p>
    <w:p w:rsidR="00563318" w:rsidRPr="001F0819" w:rsidRDefault="002A171A" w:rsidP="00563318">
      <w:pPr>
        <w:spacing w:after="120"/>
        <w:ind w:firstLine="720"/>
        <w:jc w:val="both"/>
      </w:pPr>
      <w:r w:rsidRPr="002A171A">
        <w:t>C</w:t>
      </w:r>
      <w:r w:rsidR="00717AFC" w:rsidRPr="002A171A">
        <w:t xml:space="preserve">ác thành viên HĐQT, thành viên BKS, </w:t>
      </w:r>
      <w:r w:rsidRPr="002A171A">
        <w:t xml:space="preserve">Ban </w:t>
      </w:r>
      <w:r w:rsidR="00717AFC" w:rsidRPr="002A171A">
        <w:t>Giám đốc và Th</w:t>
      </w:r>
      <w:r w:rsidR="00717AFC" w:rsidRPr="002A171A">
        <w:rPr>
          <w:rFonts w:hint="eastAsia"/>
        </w:rPr>
        <w:t>ư</w:t>
      </w:r>
      <w:r w:rsidR="00717AFC" w:rsidRPr="002A171A">
        <w:t xml:space="preserve"> ký công ty đã tham gia </w:t>
      </w:r>
      <w:r w:rsidRPr="002A171A">
        <w:t xml:space="preserve">khóa đào tạo về quản trị công ty </w:t>
      </w:r>
      <w:proofErr w:type="gramStart"/>
      <w:r w:rsidRPr="002A171A">
        <w:t>theo</w:t>
      </w:r>
      <w:proofErr w:type="gramEnd"/>
      <w:r w:rsidRPr="002A171A">
        <w:t xml:space="preserve"> quy định về quản trị công ty</w:t>
      </w:r>
      <w:r>
        <w:t xml:space="preserve"> do UBCKNN tổ chức.</w:t>
      </w:r>
    </w:p>
    <w:p w:rsidR="00563318" w:rsidRPr="001F0819" w:rsidRDefault="00563318" w:rsidP="00563318">
      <w:pPr>
        <w:spacing w:after="120"/>
        <w:ind w:firstLine="720"/>
        <w:jc w:val="both"/>
        <w:rPr>
          <w:b/>
          <w:i/>
        </w:rPr>
      </w:pPr>
      <w:r w:rsidRPr="001F0819">
        <w:rPr>
          <w:b/>
        </w:rPr>
        <w:t>V. Danh sách về người có liên quan của công ty niêm yết theo quy định tại khoản 34 Điều 6 Luật Chứng k</w:t>
      </w:r>
      <w:r w:rsidRPr="001F0819">
        <w:rPr>
          <w:b/>
          <w:highlight w:val="white"/>
        </w:rPr>
        <w:t>hoán</w:t>
      </w:r>
      <w:r w:rsidRPr="001F0819">
        <w:rPr>
          <w:b/>
        </w:rPr>
        <w:t xml:space="preserve"> (Báo cáo 6 tháng/năm) và giao dịch của người có liên quan của công ty với chính Công ty </w:t>
      </w:r>
    </w:p>
    <w:p w:rsidR="00563318" w:rsidRPr="001F0819" w:rsidRDefault="00563318" w:rsidP="00563318">
      <w:pPr>
        <w:spacing w:after="120"/>
        <w:ind w:firstLine="720"/>
        <w:jc w:val="both"/>
      </w:pPr>
      <w:r w:rsidRPr="001F0819">
        <w:t>1. Danh sách về người có liên quan của công ty</w:t>
      </w:r>
      <w:r w:rsidR="00396C7B">
        <w:t>:</w:t>
      </w:r>
      <w:r w:rsidR="009B665E">
        <w:t xml:space="preserve"> </w:t>
      </w:r>
      <w:r w:rsidR="00717AFC" w:rsidRPr="00717AFC">
        <w:rPr>
          <w:i/>
        </w:rPr>
        <w:t>Danh sách đính kèm</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43"/>
        <w:gridCol w:w="1294"/>
        <w:gridCol w:w="1069"/>
        <w:gridCol w:w="1001"/>
        <w:gridCol w:w="913"/>
        <w:gridCol w:w="938"/>
        <w:gridCol w:w="944"/>
        <w:gridCol w:w="948"/>
        <w:gridCol w:w="1430"/>
      </w:tblGrid>
      <w:tr w:rsidR="00563318" w:rsidRPr="001F0819" w:rsidTr="00210404">
        <w:trPr>
          <w:trHeight w:val="20"/>
        </w:trPr>
        <w:tc>
          <w:tcPr>
            <w:tcW w:w="594" w:type="dxa"/>
            <w:shd w:val="clear" w:color="auto" w:fill="auto"/>
          </w:tcPr>
          <w:p w:rsidR="00563318" w:rsidRPr="001F0819" w:rsidRDefault="00563318" w:rsidP="00396C7B">
            <w:r w:rsidRPr="001F0819">
              <w:t xml:space="preserve">STT </w:t>
            </w:r>
          </w:p>
        </w:tc>
        <w:tc>
          <w:tcPr>
            <w:tcW w:w="1328" w:type="dxa"/>
            <w:shd w:val="clear" w:color="auto" w:fill="auto"/>
          </w:tcPr>
          <w:p w:rsidR="00563318" w:rsidRPr="001F0819" w:rsidRDefault="00563318" w:rsidP="00396C7B">
            <w:r w:rsidRPr="001F0819">
              <w:t>Tên tổ chức/cá nhân</w:t>
            </w:r>
          </w:p>
        </w:tc>
        <w:tc>
          <w:tcPr>
            <w:tcW w:w="1095" w:type="dxa"/>
            <w:shd w:val="clear" w:color="auto" w:fill="auto"/>
          </w:tcPr>
          <w:p w:rsidR="00563318" w:rsidRPr="001F0819" w:rsidRDefault="00563318" w:rsidP="00396C7B">
            <w:r w:rsidRPr="001F0819">
              <w:t>Tài khoản giao dịch chứng k</w:t>
            </w:r>
            <w:r w:rsidRPr="001F0819">
              <w:rPr>
                <w:highlight w:val="white"/>
              </w:rPr>
              <w:t>hoán</w:t>
            </w:r>
            <w:r w:rsidRPr="001F0819">
              <w:t xml:space="preserve"> (nếu có) </w:t>
            </w:r>
          </w:p>
        </w:tc>
        <w:tc>
          <w:tcPr>
            <w:tcW w:w="1028" w:type="dxa"/>
            <w:shd w:val="clear" w:color="auto" w:fill="auto"/>
          </w:tcPr>
          <w:p w:rsidR="00563318" w:rsidRPr="001F0819" w:rsidRDefault="00563318" w:rsidP="00396C7B">
            <w:r w:rsidRPr="001F0819">
              <w:t xml:space="preserve">Chức vụ tại công ty (nếu có) </w:t>
            </w:r>
          </w:p>
        </w:tc>
        <w:tc>
          <w:tcPr>
            <w:tcW w:w="917" w:type="dxa"/>
            <w:shd w:val="clear" w:color="auto" w:fill="auto"/>
          </w:tcPr>
          <w:p w:rsidR="00563318" w:rsidRPr="001F0819" w:rsidRDefault="00563318" w:rsidP="00396C7B">
            <w:r w:rsidRPr="001F0819">
              <w:t xml:space="preserve">Số Giấy NSH*, ngày cấp, nơi cấp </w:t>
            </w:r>
          </w:p>
        </w:tc>
        <w:tc>
          <w:tcPr>
            <w:tcW w:w="950" w:type="dxa"/>
            <w:shd w:val="clear" w:color="auto" w:fill="auto"/>
          </w:tcPr>
          <w:p w:rsidR="00563318" w:rsidRPr="001F0819" w:rsidRDefault="00563318" w:rsidP="00396C7B">
            <w:r w:rsidRPr="001F0819">
              <w:t xml:space="preserve">Địa chỉ trụ sở chính/ Địa chỉ liên hệ </w:t>
            </w:r>
          </w:p>
        </w:tc>
        <w:tc>
          <w:tcPr>
            <w:tcW w:w="961" w:type="dxa"/>
            <w:shd w:val="clear" w:color="auto" w:fill="auto"/>
          </w:tcPr>
          <w:p w:rsidR="00563318" w:rsidRPr="001F0819" w:rsidRDefault="00563318" w:rsidP="00396C7B">
            <w:r w:rsidRPr="001F0819">
              <w:t xml:space="preserve">Thời điểm bắt đầu là người có liên quan </w:t>
            </w:r>
          </w:p>
        </w:tc>
        <w:tc>
          <w:tcPr>
            <w:tcW w:w="961" w:type="dxa"/>
            <w:shd w:val="clear" w:color="auto" w:fill="auto"/>
          </w:tcPr>
          <w:p w:rsidR="00563318" w:rsidRPr="001F0819" w:rsidRDefault="00563318" w:rsidP="00396C7B">
            <w:r w:rsidRPr="001F0819">
              <w:t xml:space="preserve">Thời điểm không còn là người có liên quan </w:t>
            </w:r>
          </w:p>
        </w:tc>
        <w:tc>
          <w:tcPr>
            <w:tcW w:w="1526" w:type="dxa"/>
            <w:shd w:val="clear" w:color="auto" w:fill="auto"/>
          </w:tcPr>
          <w:p w:rsidR="00563318" w:rsidRPr="001F0819" w:rsidRDefault="00563318" w:rsidP="00396C7B">
            <w:r w:rsidRPr="001F0819">
              <w:t xml:space="preserve">Lý do </w:t>
            </w:r>
          </w:p>
        </w:tc>
      </w:tr>
      <w:tr w:rsidR="00563318" w:rsidRPr="001F0819" w:rsidTr="00210404">
        <w:trPr>
          <w:trHeight w:val="20"/>
        </w:trPr>
        <w:tc>
          <w:tcPr>
            <w:tcW w:w="594" w:type="dxa"/>
            <w:shd w:val="clear" w:color="auto" w:fill="auto"/>
          </w:tcPr>
          <w:p w:rsidR="00563318" w:rsidRPr="001F0819" w:rsidRDefault="00563318" w:rsidP="00210404"/>
        </w:tc>
        <w:tc>
          <w:tcPr>
            <w:tcW w:w="1328" w:type="dxa"/>
            <w:shd w:val="clear" w:color="auto" w:fill="auto"/>
          </w:tcPr>
          <w:p w:rsidR="00563318" w:rsidRPr="001F0819" w:rsidRDefault="00563318" w:rsidP="00210404"/>
        </w:tc>
        <w:tc>
          <w:tcPr>
            <w:tcW w:w="1095" w:type="dxa"/>
            <w:shd w:val="clear" w:color="auto" w:fill="auto"/>
          </w:tcPr>
          <w:p w:rsidR="00563318" w:rsidRPr="001F0819" w:rsidRDefault="00563318" w:rsidP="00210404"/>
        </w:tc>
        <w:tc>
          <w:tcPr>
            <w:tcW w:w="1028" w:type="dxa"/>
            <w:shd w:val="clear" w:color="auto" w:fill="auto"/>
          </w:tcPr>
          <w:p w:rsidR="00563318" w:rsidRPr="001F0819" w:rsidRDefault="00563318" w:rsidP="00210404"/>
        </w:tc>
        <w:tc>
          <w:tcPr>
            <w:tcW w:w="917" w:type="dxa"/>
            <w:shd w:val="clear" w:color="auto" w:fill="auto"/>
          </w:tcPr>
          <w:p w:rsidR="00563318" w:rsidRPr="001F0819" w:rsidRDefault="00563318" w:rsidP="00210404"/>
        </w:tc>
        <w:tc>
          <w:tcPr>
            <w:tcW w:w="950" w:type="dxa"/>
            <w:shd w:val="clear" w:color="auto" w:fill="auto"/>
          </w:tcPr>
          <w:p w:rsidR="00563318" w:rsidRPr="001F0819" w:rsidRDefault="00563318" w:rsidP="00210404"/>
        </w:tc>
        <w:tc>
          <w:tcPr>
            <w:tcW w:w="961" w:type="dxa"/>
            <w:shd w:val="clear" w:color="auto" w:fill="auto"/>
          </w:tcPr>
          <w:p w:rsidR="00563318" w:rsidRPr="001F0819" w:rsidRDefault="00563318" w:rsidP="00210404"/>
        </w:tc>
        <w:tc>
          <w:tcPr>
            <w:tcW w:w="961" w:type="dxa"/>
            <w:shd w:val="clear" w:color="auto" w:fill="auto"/>
          </w:tcPr>
          <w:p w:rsidR="00563318" w:rsidRPr="001F0819" w:rsidRDefault="00563318" w:rsidP="00210404"/>
        </w:tc>
        <w:tc>
          <w:tcPr>
            <w:tcW w:w="1526" w:type="dxa"/>
            <w:shd w:val="clear" w:color="auto" w:fill="auto"/>
          </w:tcPr>
          <w:p w:rsidR="00563318" w:rsidRPr="001F0819" w:rsidRDefault="00563318" w:rsidP="00210404"/>
        </w:tc>
      </w:tr>
    </w:tbl>
    <w:p w:rsidR="00563318" w:rsidRPr="001F0819" w:rsidRDefault="00563318" w:rsidP="00563318">
      <w:pPr>
        <w:spacing w:after="120"/>
        <w:ind w:firstLine="720"/>
        <w:jc w:val="both"/>
        <w:rPr>
          <w:i/>
        </w:rPr>
      </w:pPr>
      <w:r w:rsidRPr="001F0819">
        <w:rPr>
          <w:i/>
        </w:rPr>
        <w:t>Ghi chú/Note: Số Giấy NSH*: Số CMND/Hộ chiếu (đối với cá nhân) hoặc Số GCN đăng ký doanh nghiệp, Giấy phép hoạt động hoặc giấy tờ pháp lý tương đương (đối với tổ chức</w:t>
      </w:r>
      <w:r w:rsidR="00396C7B">
        <w:rPr>
          <w:i/>
        </w:rPr>
        <w:t>)</w:t>
      </w:r>
    </w:p>
    <w:p w:rsidR="00563318" w:rsidRPr="001F0819" w:rsidRDefault="00563318" w:rsidP="00563318">
      <w:pPr>
        <w:spacing w:after="120"/>
        <w:ind w:firstLine="720"/>
        <w:jc w:val="both"/>
        <w:rPr>
          <w:i/>
        </w:rPr>
      </w:pPr>
      <w:r w:rsidRPr="001F0819">
        <w:t>2. Giao dịch giữa công ty với người có liên quan của công ty; hoặc giữa công ty với cổ đông lớn, người nội bộ, người có liên quan của người nội bộ</w:t>
      </w:r>
      <w:r w:rsidR="00396C7B">
        <w:t>:</w:t>
      </w:r>
      <w:r w:rsidR="009B665E">
        <w:t xml:space="preserve"> Không</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94"/>
        <w:gridCol w:w="1362"/>
        <w:gridCol w:w="1317"/>
        <w:gridCol w:w="980"/>
        <w:gridCol w:w="930"/>
        <w:gridCol w:w="1295"/>
        <w:gridCol w:w="1184"/>
        <w:gridCol w:w="978"/>
        <w:gridCol w:w="720"/>
      </w:tblGrid>
      <w:tr w:rsidR="00563318" w:rsidRPr="001F0819" w:rsidTr="00396C7B">
        <w:trPr>
          <w:trHeight w:val="20"/>
        </w:trPr>
        <w:tc>
          <w:tcPr>
            <w:tcW w:w="594" w:type="dxa"/>
            <w:shd w:val="clear" w:color="auto" w:fill="auto"/>
          </w:tcPr>
          <w:p w:rsidR="00563318" w:rsidRPr="001F0819" w:rsidRDefault="00563318" w:rsidP="00396C7B">
            <w:r w:rsidRPr="001F0819">
              <w:t>STT</w:t>
            </w:r>
          </w:p>
        </w:tc>
        <w:tc>
          <w:tcPr>
            <w:tcW w:w="1362" w:type="dxa"/>
            <w:shd w:val="clear" w:color="auto" w:fill="auto"/>
          </w:tcPr>
          <w:p w:rsidR="00563318" w:rsidRPr="001F0819" w:rsidRDefault="00563318" w:rsidP="00396C7B">
            <w:r w:rsidRPr="001F0819">
              <w:t>Tên tổ chức/cá nhân</w:t>
            </w:r>
            <w:r w:rsidRPr="001F0819">
              <w:br/>
            </w:r>
          </w:p>
        </w:tc>
        <w:tc>
          <w:tcPr>
            <w:tcW w:w="1317" w:type="dxa"/>
            <w:shd w:val="clear" w:color="auto" w:fill="auto"/>
          </w:tcPr>
          <w:p w:rsidR="00563318" w:rsidRPr="001F0819" w:rsidRDefault="00563318" w:rsidP="00396C7B">
            <w:r w:rsidRPr="001F0819">
              <w:t xml:space="preserve">Mối quan hệ liên quan với công ty </w:t>
            </w:r>
          </w:p>
        </w:tc>
        <w:tc>
          <w:tcPr>
            <w:tcW w:w="980" w:type="dxa"/>
            <w:shd w:val="clear" w:color="auto" w:fill="auto"/>
          </w:tcPr>
          <w:p w:rsidR="00563318" w:rsidRPr="001F0819" w:rsidRDefault="00563318" w:rsidP="00396C7B">
            <w:r w:rsidRPr="001F0819">
              <w:t xml:space="preserve">Số Giấy NSH*, ngày cấp, nơi cấp </w:t>
            </w:r>
          </w:p>
        </w:tc>
        <w:tc>
          <w:tcPr>
            <w:tcW w:w="930" w:type="dxa"/>
            <w:shd w:val="clear" w:color="auto" w:fill="auto"/>
          </w:tcPr>
          <w:p w:rsidR="00563318" w:rsidRPr="001F0819" w:rsidRDefault="00563318" w:rsidP="00396C7B">
            <w:r w:rsidRPr="001F0819">
              <w:t>Địa chỉ trụ sở chính/ Địa chỉ liên hệ</w:t>
            </w:r>
            <w:r w:rsidRPr="001F0819">
              <w:rPr>
                <w:i/>
              </w:rPr>
              <w:t xml:space="preserve"> </w:t>
            </w:r>
          </w:p>
        </w:tc>
        <w:tc>
          <w:tcPr>
            <w:tcW w:w="1295" w:type="dxa"/>
            <w:shd w:val="clear" w:color="auto" w:fill="auto"/>
          </w:tcPr>
          <w:p w:rsidR="00563318" w:rsidRPr="001F0819" w:rsidRDefault="00563318" w:rsidP="00396C7B">
            <w:r w:rsidRPr="001F0819">
              <w:t xml:space="preserve">Thời điểm giao dịch với công ty </w:t>
            </w:r>
          </w:p>
        </w:tc>
        <w:tc>
          <w:tcPr>
            <w:tcW w:w="1184" w:type="dxa"/>
            <w:shd w:val="clear" w:color="auto" w:fill="auto"/>
          </w:tcPr>
          <w:p w:rsidR="00563318" w:rsidRPr="001F0819" w:rsidRDefault="00563318" w:rsidP="00396C7B">
            <w:r w:rsidRPr="001F0819">
              <w:t xml:space="preserve">Số Nghị quyết/ Quyết định của ĐHĐCĐ/ HĐQT... thông qua (nếu có, nêu rõ ngày ban hành) </w:t>
            </w:r>
          </w:p>
        </w:tc>
        <w:tc>
          <w:tcPr>
            <w:tcW w:w="978" w:type="dxa"/>
            <w:shd w:val="clear" w:color="auto" w:fill="auto"/>
          </w:tcPr>
          <w:p w:rsidR="00563318" w:rsidRPr="001F0819" w:rsidRDefault="00563318" w:rsidP="00396C7B">
            <w:r w:rsidRPr="001F0819">
              <w:t xml:space="preserve">Số lượng, tỷ lệ nắm giữ cổ phiếu sau khi giao dịch </w:t>
            </w:r>
          </w:p>
        </w:tc>
        <w:tc>
          <w:tcPr>
            <w:tcW w:w="720" w:type="dxa"/>
            <w:shd w:val="clear" w:color="auto" w:fill="auto"/>
          </w:tcPr>
          <w:p w:rsidR="00563318" w:rsidRPr="001F0819" w:rsidRDefault="00563318" w:rsidP="00210404">
            <w:r w:rsidRPr="001F0819">
              <w:t xml:space="preserve">Ghi chú </w:t>
            </w:r>
            <w:r w:rsidRPr="001F0819">
              <w:rPr>
                <w:i/>
              </w:rPr>
              <w:t>Note</w:t>
            </w:r>
          </w:p>
        </w:tc>
      </w:tr>
      <w:tr w:rsidR="00563318" w:rsidRPr="001F0819" w:rsidTr="00396C7B">
        <w:trPr>
          <w:trHeight w:val="20"/>
        </w:trPr>
        <w:tc>
          <w:tcPr>
            <w:tcW w:w="594" w:type="dxa"/>
            <w:shd w:val="clear" w:color="auto" w:fill="auto"/>
          </w:tcPr>
          <w:p w:rsidR="00563318" w:rsidRPr="001F0819" w:rsidRDefault="00563318" w:rsidP="00210404"/>
        </w:tc>
        <w:tc>
          <w:tcPr>
            <w:tcW w:w="1362" w:type="dxa"/>
            <w:shd w:val="clear" w:color="auto" w:fill="auto"/>
          </w:tcPr>
          <w:p w:rsidR="00563318" w:rsidRPr="001F0819" w:rsidRDefault="00563318" w:rsidP="00210404"/>
        </w:tc>
        <w:tc>
          <w:tcPr>
            <w:tcW w:w="1317" w:type="dxa"/>
            <w:shd w:val="clear" w:color="auto" w:fill="auto"/>
          </w:tcPr>
          <w:p w:rsidR="00563318" w:rsidRPr="001F0819" w:rsidRDefault="00563318" w:rsidP="00210404"/>
        </w:tc>
        <w:tc>
          <w:tcPr>
            <w:tcW w:w="980" w:type="dxa"/>
            <w:shd w:val="clear" w:color="auto" w:fill="auto"/>
          </w:tcPr>
          <w:p w:rsidR="00563318" w:rsidRPr="001F0819" w:rsidRDefault="00563318" w:rsidP="00210404"/>
        </w:tc>
        <w:tc>
          <w:tcPr>
            <w:tcW w:w="930" w:type="dxa"/>
            <w:shd w:val="clear" w:color="auto" w:fill="auto"/>
          </w:tcPr>
          <w:p w:rsidR="00563318" w:rsidRPr="001F0819" w:rsidRDefault="00563318" w:rsidP="00210404"/>
        </w:tc>
        <w:tc>
          <w:tcPr>
            <w:tcW w:w="1295" w:type="dxa"/>
            <w:shd w:val="clear" w:color="auto" w:fill="auto"/>
          </w:tcPr>
          <w:p w:rsidR="00563318" w:rsidRPr="001F0819" w:rsidRDefault="00563318" w:rsidP="00210404"/>
        </w:tc>
        <w:tc>
          <w:tcPr>
            <w:tcW w:w="1184" w:type="dxa"/>
            <w:shd w:val="clear" w:color="auto" w:fill="auto"/>
          </w:tcPr>
          <w:p w:rsidR="00563318" w:rsidRPr="001F0819" w:rsidRDefault="00563318" w:rsidP="00210404"/>
        </w:tc>
        <w:tc>
          <w:tcPr>
            <w:tcW w:w="978" w:type="dxa"/>
            <w:shd w:val="clear" w:color="auto" w:fill="auto"/>
          </w:tcPr>
          <w:p w:rsidR="00563318" w:rsidRPr="001F0819" w:rsidRDefault="00563318" w:rsidP="00210404"/>
        </w:tc>
        <w:tc>
          <w:tcPr>
            <w:tcW w:w="720" w:type="dxa"/>
            <w:shd w:val="clear" w:color="auto" w:fill="auto"/>
          </w:tcPr>
          <w:p w:rsidR="00563318" w:rsidRPr="001F0819" w:rsidRDefault="00563318" w:rsidP="00210404"/>
        </w:tc>
      </w:tr>
    </w:tbl>
    <w:p w:rsidR="00563318" w:rsidRPr="001F0819" w:rsidRDefault="00563318" w:rsidP="00563318">
      <w:pPr>
        <w:spacing w:after="120"/>
        <w:ind w:firstLine="720"/>
        <w:jc w:val="both"/>
        <w:rPr>
          <w:i/>
        </w:rPr>
      </w:pPr>
      <w:r w:rsidRPr="001F0819">
        <w:rPr>
          <w:i/>
        </w:rPr>
        <w:t xml:space="preserve">Ghi chú/Note: Số Giấy NSH*: Số CMND/Hộ chiếu (đối với cá nhân) hoặc Số GCN đăng ký doanh nghiệp, Giấy phép hoạt động hoặc giấy tờ pháp lý tương đương (đối với tổ chức)/ </w:t>
      </w:r>
    </w:p>
    <w:p w:rsidR="00563318" w:rsidRPr="001F0819" w:rsidRDefault="00563318" w:rsidP="00563318">
      <w:pPr>
        <w:spacing w:after="120"/>
        <w:ind w:firstLine="720"/>
        <w:jc w:val="both"/>
      </w:pPr>
      <w:r w:rsidRPr="001F0819">
        <w:t xml:space="preserve">3. Giao dịch giữa người nội bộ công ty niêm yết, người có liên quan của người nội bộ với công ty con, công ty do công ty niêm yết nắm quyền </w:t>
      </w:r>
      <w:r w:rsidRPr="001F0819">
        <w:rPr>
          <w:highlight w:val="white"/>
        </w:rPr>
        <w:t>kiểm soát</w:t>
      </w:r>
      <w:r w:rsidR="00396C7B">
        <w:t>:</w:t>
      </w:r>
      <w:r w:rsidRPr="001F0819">
        <w:t xml:space="preserve"> </w:t>
      </w:r>
      <w:r w:rsidR="00EF603B">
        <w:t xml:space="preserve"> Không</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480"/>
        <w:gridCol w:w="840"/>
        <w:gridCol w:w="840"/>
        <w:gridCol w:w="960"/>
        <w:gridCol w:w="1200"/>
        <w:gridCol w:w="960"/>
        <w:gridCol w:w="1200"/>
        <w:gridCol w:w="960"/>
        <w:gridCol w:w="960"/>
        <w:gridCol w:w="960"/>
      </w:tblGrid>
      <w:tr w:rsidR="00563318" w:rsidRPr="001F0819" w:rsidTr="00210404">
        <w:trPr>
          <w:trHeight w:val="20"/>
        </w:trPr>
        <w:tc>
          <w:tcPr>
            <w:tcW w:w="480" w:type="dxa"/>
            <w:shd w:val="clear" w:color="auto" w:fill="auto"/>
          </w:tcPr>
          <w:p w:rsidR="00563318" w:rsidRPr="001F0819" w:rsidRDefault="00563318" w:rsidP="00396C7B">
            <w:r w:rsidRPr="001F0819">
              <w:br w:type="page"/>
              <w:t xml:space="preserve">Stt </w:t>
            </w:r>
          </w:p>
        </w:tc>
        <w:tc>
          <w:tcPr>
            <w:tcW w:w="840" w:type="dxa"/>
            <w:shd w:val="clear" w:color="auto" w:fill="auto"/>
          </w:tcPr>
          <w:p w:rsidR="00563318" w:rsidRPr="001F0819" w:rsidRDefault="00563318" w:rsidP="00396C7B">
            <w:r w:rsidRPr="001F0819">
              <w:t xml:space="preserve">Người thực hiện giao dịch </w:t>
            </w:r>
          </w:p>
        </w:tc>
        <w:tc>
          <w:tcPr>
            <w:tcW w:w="840" w:type="dxa"/>
            <w:shd w:val="clear" w:color="auto" w:fill="auto"/>
          </w:tcPr>
          <w:p w:rsidR="00563318" w:rsidRPr="001F0819" w:rsidRDefault="00563318" w:rsidP="00396C7B">
            <w:r w:rsidRPr="001F0819">
              <w:t xml:space="preserve">Quan hệ với người nội bộ </w:t>
            </w:r>
          </w:p>
        </w:tc>
        <w:tc>
          <w:tcPr>
            <w:tcW w:w="960" w:type="dxa"/>
            <w:shd w:val="clear" w:color="auto" w:fill="auto"/>
          </w:tcPr>
          <w:p w:rsidR="00563318" w:rsidRPr="001F0819" w:rsidRDefault="00563318" w:rsidP="00396C7B">
            <w:r w:rsidRPr="001F0819">
              <w:t xml:space="preserve">Chức vụ tại CTNY </w:t>
            </w:r>
          </w:p>
        </w:tc>
        <w:tc>
          <w:tcPr>
            <w:tcW w:w="1200" w:type="dxa"/>
            <w:shd w:val="clear" w:color="auto" w:fill="auto"/>
          </w:tcPr>
          <w:p w:rsidR="00563318" w:rsidRPr="001F0819" w:rsidRDefault="00563318" w:rsidP="00396C7B">
            <w:r w:rsidRPr="001F0819">
              <w:t xml:space="preserve">Số CMND/Hộ chiếu, ngày cấp, nơi cấp </w:t>
            </w:r>
          </w:p>
        </w:tc>
        <w:tc>
          <w:tcPr>
            <w:tcW w:w="960" w:type="dxa"/>
            <w:shd w:val="clear" w:color="auto" w:fill="auto"/>
          </w:tcPr>
          <w:p w:rsidR="00563318" w:rsidRPr="001F0819" w:rsidRDefault="00563318" w:rsidP="00396C7B">
            <w:r w:rsidRPr="001F0819">
              <w:t xml:space="preserve">Địa chỉ </w:t>
            </w:r>
          </w:p>
        </w:tc>
        <w:tc>
          <w:tcPr>
            <w:tcW w:w="1200" w:type="dxa"/>
            <w:shd w:val="clear" w:color="auto" w:fill="auto"/>
          </w:tcPr>
          <w:p w:rsidR="00563318" w:rsidRPr="001F0819" w:rsidRDefault="00563318" w:rsidP="00396C7B">
            <w:r w:rsidRPr="001F0819">
              <w:t xml:space="preserve">Tên công ty con, công ty do CTNY nắm quyền </w:t>
            </w:r>
            <w:r w:rsidRPr="001F0819">
              <w:rPr>
                <w:highlight w:val="white"/>
              </w:rPr>
              <w:lastRenderedPageBreak/>
              <w:t>kiểm soát</w:t>
            </w:r>
            <w:r w:rsidRPr="001F0819">
              <w:t xml:space="preserve"> </w:t>
            </w:r>
          </w:p>
        </w:tc>
        <w:tc>
          <w:tcPr>
            <w:tcW w:w="960" w:type="dxa"/>
            <w:shd w:val="clear" w:color="auto" w:fill="auto"/>
          </w:tcPr>
          <w:p w:rsidR="00563318" w:rsidRPr="001F0819" w:rsidRDefault="00563318" w:rsidP="00396C7B">
            <w:r w:rsidRPr="001F0819">
              <w:lastRenderedPageBreak/>
              <w:t xml:space="preserve">Thời </w:t>
            </w:r>
            <w:r w:rsidRPr="001F0819">
              <w:rPr>
                <w:highlight w:val="white"/>
              </w:rPr>
              <w:t>điểm</w:t>
            </w:r>
            <w:r w:rsidRPr="001F0819">
              <w:t xml:space="preserve"> giao dịch </w:t>
            </w:r>
          </w:p>
        </w:tc>
        <w:tc>
          <w:tcPr>
            <w:tcW w:w="960" w:type="dxa"/>
            <w:shd w:val="clear" w:color="auto" w:fill="auto"/>
          </w:tcPr>
          <w:p w:rsidR="00563318" w:rsidRPr="001F0819" w:rsidRDefault="00563318" w:rsidP="00396C7B">
            <w:r w:rsidRPr="001F0819">
              <w:t xml:space="preserve">Số lượng, tỷ lệ nắm giữ cổ phiếu </w:t>
            </w:r>
            <w:r w:rsidRPr="001F0819">
              <w:lastRenderedPageBreak/>
              <w:t xml:space="preserve">sau khi giao dịch/ </w:t>
            </w:r>
          </w:p>
        </w:tc>
        <w:tc>
          <w:tcPr>
            <w:tcW w:w="960" w:type="dxa"/>
            <w:shd w:val="clear" w:color="auto" w:fill="auto"/>
          </w:tcPr>
          <w:p w:rsidR="00563318" w:rsidRPr="001F0819" w:rsidRDefault="00563318" w:rsidP="008051BF">
            <w:r w:rsidRPr="001F0819">
              <w:lastRenderedPageBreak/>
              <w:t xml:space="preserve">Ghi chú </w:t>
            </w:r>
          </w:p>
        </w:tc>
      </w:tr>
      <w:tr w:rsidR="00563318" w:rsidRPr="001F0819" w:rsidTr="00210404">
        <w:trPr>
          <w:trHeight w:val="20"/>
        </w:trPr>
        <w:tc>
          <w:tcPr>
            <w:tcW w:w="480" w:type="dxa"/>
            <w:shd w:val="clear" w:color="auto" w:fill="auto"/>
          </w:tcPr>
          <w:p w:rsidR="00563318" w:rsidRPr="001F0819" w:rsidRDefault="00563318" w:rsidP="00210404"/>
        </w:tc>
        <w:tc>
          <w:tcPr>
            <w:tcW w:w="840" w:type="dxa"/>
            <w:shd w:val="clear" w:color="auto" w:fill="auto"/>
          </w:tcPr>
          <w:p w:rsidR="00563318" w:rsidRPr="001F0819" w:rsidRDefault="00563318" w:rsidP="00210404"/>
        </w:tc>
        <w:tc>
          <w:tcPr>
            <w:tcW w:w="840" w:type="dxa"/>
            <w:shd w:val="clear" w:color="auto" w:fill="auto"/>
          </w:tcPr>
          <w:p w:rsidR="00563318" w:rsidRPr="001F0819" w:rsidRDefault="00563318" w:rsidP="00210404"/>
        </w:tc>
        <w:tc>
          <w:tcPr>
            <w:tcW w:w="960" w:type="dxa"/>
            <w:shd w:val="clear" w:color="auto" w:fill="auto"/>
          </w:tcPr>
          <w:p w:rsidR="00563318" w:rsidRPr="001F0819" w:rsidRDefault="00563318" w:rsidP="00210404"/>
        </w:tc>
        <w:tc>
          <w:tcPr>
            <w:tcW w:w="1200" w:type="dxa"/>
            <w:shd w:val="clear" w:color="auto" w:fill="auto"/>
          </w:tcPr>
          <w:p w:rsidR="00563318" w:rsidRPr="001F0819" w:rsidRDefault="00563318" w:rsidP="00210404"/>
        </w:tc>
        <w:tc>
          <w:tcPr>
            <w:tcW w:w="960" w:type="dxa"/>
            <w:shd w:val="clear" w:color="auto" w:fill="auto"/>
          </w:tcPr>
          <w:p w:rsidR="00563318" w:rsidRPr="001F0819" w:rsidRDefault="00563318" w:rsidP="00210404"/>
        </w:tc>
        <w:tc>
          <w:tcPr>
            <w:tcW w:w="1200" w:type="dxa"/>
            <w:shd w:val="clear" w:color="auto" w:fill="auto"/>
          </w:tcPr>
          <w:p w:rsidR="00563318" w:rsidRPr="001F0819" w:rsidRDefault="00563318" w:rsidP="00210404"/>
        </w:tc>
        <w:tc>
          <w:tcPr>
            <w:tcW w:w="960" w:type="dxa"/>
            <w:shd w:val="clear" w:color="auto" w:fill="auto"/>
          </w:tcPr>
          <w:p w:rsidR="00563318" w:rsidRPr="001F0819" w:rsidRDefault="00563318" w:rsidP="00210404"/>
        </w:tc>
        <w:tc>
          <w:tcPr>
            <w:tcW w:w="960" w:type="dxa"/>
            <w:shd w:val="clear" w:color="auto" w:fill="auto"/>
          </w:tcPr>
          <w:p w:rsidR="00563318" w:rsidRPr="001F0819" w:rsidRDefault="00563318" w:rsidP="00210404"/>
        </w:tc>
        <w:tc>
          <w:tcPr>
            <w:tcW w:w="960" w:type="dxa"/>
            <w:shd w:val="clear" w:color="auto" w:fill="auto"/>
          </w:tcPr>
          <w:p w:rsidR="00563318" w:rsidRPr="001F0819" w:rsidRDefault="00563318" w:rsidP="00210404"/>
        </w:tc>
      </w:tr>
    </w:tbl>
    <w:p w:rsidR="00563318" w:rsidRPr="001F0819" w:rsidRDefault="00563318" w:rsidP="00563318">
      <w:pPr>
        <w:spacing w:after="120"/>
        <w:ind w:firstLine="720"/>
        <w:jc w:val="both"/>
      </w:pPr>
      <w:r w:rsidRPr="001F0819">
        <w:t>4. Giao dịch giữa công ty với các đối tượng khác</w:t>
      </w:r>
      <w:r w:rsidR="00396C7B">
        <w:t>:</w:t>
      </w:r>
    </w:p>
    <w:p w:rsidR="00396C7B" w:rsidRDefault="00563318" w:rsidP="00563318">
      <w:pPr>
        <w:spacing w:after="120"/>
        <w:ind w:firstLine="720"/>
        <w:jc w:val="both"/>
      </w:pPr>
      <w:r w:rsidRPr="001F0819">
        <w:t xml:space="preserve">4.1. Giao dịch giữa công ty với công ty mà thành viên HĐQT, thành viên Ban </w:t>
      </w:r>
      <w:r w:rsidRPr="001F0819">
        <w:rPr>
          <w:highlight w:val="white"/>
        </w:rPr>
        <w:t>Kiểm soát</w:t>
      </w:r>
      <w:r w:rsidRPr="001F0819">
        <w:t xml:space="preserve">, Giám đốc (Tổng Giám đốc) điều hành đã và đang là thành viên sáng lập hoặc thành viên HĐQT, Giám đốc (Tổng Giám đốc) điều hành trong thời gian ba (03) năm trở lại đây (tính tại thời </w:t>
      </w:r>
      <w:r w:rsidRPr="001F0819">
        <w:rPr>
          <w:highlight w:val="white"/>
        </w:rPr>
        <w:t>điểm</w:t>
      </w:r>
      <w:r w:rsidRPr="001F0819">
        <w:t xml:space="preserve"> lập báo cáo)</w:t>
      </w:r>
      <w:r w:rsidR="00094656">
        <w:t>: Không</w:t>
      </w:r>
    </w:p>
    <w:p w:rsidR="00563318" w:rsidRPr="001F0819" w:rsidRDefault="00396C7B" w:rsidP="00563318">
      <w:pPr>
        <w:spacing w:after="120"/>
        <w:ind w:firstLine="720"/>
        <w:jc w:val="both"/>
      </w:pPr>
      <w:r>
        <w:t>4</w:t>
      </w:r>
      <w:r w:rsidR="00563318" w:rsidRPr="001F0819">
        <w:t xml:space="preserve">.2. Giao dịch giữa công ty với công ty mà người có liên quan của thành viên HĐQT, thành viên Ban </w:t>
      </w:r>
      <w:r w:rsidR="00563318" w:rsidRPr="001F0819">
        <w:rPr>
          <w:highlight w:val="white"/>
        </w:rPr>
        <w:t>Kiểm soát</w:t>
      </w:r>
      <w:r w:rsidR="00563318" w:rsidRPr="001F0819">
        <w:t>, Giám đốc (Tổng Giám đốc) điều hành là thành viên HĐQT, Giám đốc (Tổng Giám đốc) điều hành</w:t>
      </w:r>
      <w:r>
        <w:t>:</w:t>
      </w:r>
      <w:r w:rsidR="00094656">
        <w:t xml:space="preserve"> Không</w:t>
      </w:r>
    </w:p>
    <w:p w:rsidR="00563318" w:rsidRPr="001F0819" w:rsidRDefault="00563318" w:rsidP="00563318">
      <w:pPr>
        <w:spacing w:after="120"/>
        <w:ind w:firstLine="720"/>
        <w:jc w:val="both"/>
      </w:pPr>
      <w:r w:rsidRPr="001F0819">
        <w:t>4.3. Các giao dịch khác của công ty (nếu có) có thể mang lại lợi ích vật chất hoặc phi vật chất đối với thành viên HĐQT, thành viên Ban Kiểm soát, Giám đốc (Tổng Giám đốc) điều hành</w:t>
      </w:r>
      <w:r w:rsidR="00396C7B">
        <w:t>:</w:t>
      </w:r>
      <w:r w:rsidR="00094656">
        <w:t xml:space="preserve"> Không</w:t>
      </w:r>
    </w:p>
    <w:p w:rsidR="00563318" w:rsidRPr="001F0819" w:rsidRDefault="00563318" w:rsidP="00563318">
      <w:pPr>
        <w:spacing w:after="120"/>
        <w:ind w:firstLine="720"/>
        <w:jc w:val="both"/>
        <w:rPr>
          <w:b/>
        </w:rPr>
      </w:pPr>
      <w:r w:rsidRPr="001F0819">
        <w:rPr>
          <w:b/>
        </w:rPr>
        <w:t>VI. Giao dịch cổ phiếu của người nội bộ và người liên quan của người nội bộ (Báo cáo 6 tháng/năm)</w:t>
      </w:r>
    </w:p>
    <w:p w:rsidR="00563318" w:rsidRPr="00E11D06" w:rsidRDefault="00563318" w:rsidP="00563318">
      <w:pPr>
        <w:spacing w:after="120"/>
        <w:ind w:firstLine="720"/>
        <w:jc w:val="both"/>
        <w:rPr>
          <w:i/>
        </w:rPr>
      </w:pPr>
      <w:r w:rsidRPr="001F0819">
        <w:t>1. Danh sách người nội bộ và người có liên quan của người nội bộ</w:t>
      </w:r>
      <w:r w:rsidR="00E11D06">
        <w:t xml:space="preserve">: </w:t>
      </w:r>
      <w:r w:rsidR="00717AFC" w:rsidRPr="00717AFC">
        <w:rPr>
          <w:i/>
        </w:rPr>
        <w:t>Danh sách đính kèm</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68"/>
        <w:gridCol w:w="966"/>
        <w:gridCol w:w="1213"/>
        <w:gridCol w:w="1194"/>
        <w:gridCol w:w="1297"/>
        <w:gridCol w:w="915"/>
        <w:gridCol w:w="1000"/>
        <w:gridCol w:w="1251"/>
        <w:gridCol w:w="776"/>
      </w:tblGrid>
      <w:tr w:rsidR="00563318" w:rsidRPr="001F0819" w:rsidTr="00210404">
        <w:trPr>
          <w:trHeight w:val="20"/>
        </w:trPr>
        <w:tc>
          <w:tcPr>
            <w:tcW w:w="571" w:type="dxa"/>
            <w:shd w:val="clear" w:color="auto" w:fill="auto"/>
          </w:tcPr>
          <w:p w:rsidR="00563318" w:rsidRPr="001F0819" w:rsidRDefault="00563318" w:rsidP="00210404">
            <w:r w:rsidRPr="001F0819">
              <w:t xml:space="preserve">Stt </w:t>
            </w:r>
            <w:r w:rsidRPr="001F0819">
              <w:rPr>
                <w:i/>
              </w:rPr>
              <w:t>No.</w:t>
            </w:r>
          </w:p>
        </w:tc>
        <w:tc>
          <w:tcPr>
            <w:tcW w:w="994" w:type="dxa"/>
            <w:shd w:val="clear" w:color="auto" w:fill="auto"/>
          </w:tcPr>
          <w:p w:rsidR="00563318" w:rsidRPr="001F0819" w:rsidRDefault="00563318" w:rsidP="00210404">
            <w:r w:rsidRPr="001F0819">
              <w:t xml:space="preserve">Họ tên </w:t>
            </w:r>
            <w:r w:rsidRPr="001F0819">
              <w:rPr>
                <w:i/>
              </w:rPr>
              <w:t>Name</w:t>
            </w:r>
          </w:p>
        </w:tc>
        <w:tc>
          <w:tcPr>
            <w:tcW w:w="1272" w:type="dxa"/>
            <w:shd w:val="clear" w:color="auto" w:fill="auto"/>
          </w:tcPr>
          <w:p w:rsidR="00563318" w:rsidRPr="001F0819" w:rsidRDefault="00563318" w:rsidP="00396C7B">
            <w:r w:rsidRPr="001F0819">
              <w:t>Tài khoản giao dịch chứng k</w:t>
            </w:r>
            <w:r w:rsidRPr="001F0819">
              <w:rPr>
                <w:highlight w:val="white"/>
              </w:rPr>
              <w:t>hoán</w:t>
            </w:r>
            <w:r w:rsidRPr="001F0819">
              <w:t xml:space="preserve"> (nếu có) </w:t>
            </w:r>
          </w:p>
        </w:tc>
        <w:tc>
          <w:tcPr>
            <w:tcW w:w="1262" w:type="dxa"/>
            <w:shd w:val="clear" w:color="auto" w:fill="auto"/>
          </w:tcPr>
          <w:p w:rsidR="00563318" w:rsidRPr="001F0819" w:rsidRDefault="00563318" w:rsidP="00396C7B">
            <w:r w:rsidRPr="001F0819">
              <w:t xml:space="preserve">Chức vụ tại công ty (nếu có) </w:t>
            </w:r>
          </w:p>
        </w:tc>
        <w:tc>
          <w:tcPr>
            <w:tcW w:w="1128" w:type="dxa"/>
            <w:shd w:val="clear" w:color="auto" w:fill="auto"/>
          </w:tcPr>
          <w:p w:rsidR="00563318" w:rsidRPr="001F0819" w:rsidRDefault="00563318" w:rsidP="00396C7B">
            <w:r w:rsidRPr="001F0819">
              <w:t xml:space="preserve">Số CMND/Hộ chiếu, ngày cấp, nơi cấp </w:t>
            </w:r>
          </w:p>
        </w:tc>
        <w:tc>
          <w:tcPr>
            <w:tcW w:w="965" w:type="dxa"/>
            <w:shd w:val="clear" w:color="auto" w:fill="auto"/>
          </w:tcPr>
          <w:p w:rsidR="00563318" w:rsidRPr="001F0819" w:rsidRDefault="00563318" w:rsidP="00396C7B">
            <w:r w:rsidRPr="001F0819">
              <w:t xml:space="preserve">Địa chỉ liên hệ </w:t>
            </w:r>
          </w:p>
        </w:tc>
        <w:tc>
          <w:tcPr>
            <w:tcW w:w="1037" w:type="dxa"/>
            <w:shd w:val="clear" w:color="auto" w:fill="auto"/>
          </w:tcPr>
          <w:p w:rsidR="00563318" w:rsidRPr="001F0819" w:rsidRDefault="00563318" w:rsidP="00396C7B">
            <w:r w:rsidRPr="001F0819">
              <w:t xml:space="preserve">Số cổ phiếu sở hữu cuối kỳ </w:t>
            </w:r>
          </w:p>
        </w:tc>
        <w:tc>
          <w:tcPr>
            <w:tcW w:w="1325" w:type="dxa"/>
            <w:shd w:val="clear" w:color="auto" w:fill="auto"/>
          </w:tcPr>
          <w:p w:rsidR="00563318" w:rsidRPr="001F0819" w:rsidRDefault="00563318" w:rsidP="00396C7B">
            <w:r w:rsidRPr="001F0819">
              <w:t xml:space="preserve">Tỷ lệ sở hữu cổ phiếu cuối kỳ </w:t>
            </w:r>
          </w:p>
        </w:tc>
        <w:tc>
          <w:tcPr>
            <w:tcW w:w="806" w:type="dxa"/>
            <w:shd w:val="clear" w:color="auto" w:fill="auto"/>
          </w:tcPr>
          <w:p w:rsidR="00563318" w:rsidRPr="001F0819" w:rsidRDefault="00563318" w:rsidP="00396C7B">
            <w:r w:rsidRPr="001F0819">
              <w:t xml:space="preserve">Ghi chú </w:t>
            </w:r>
          </w:p>
        </w:tc>
      </w:tr>
      <w:tr w:rsidR="00563318" w:rsidRPr="001F0819" w:rsidTr="00210404">
        <w:trPr>
          <w:trHeight w:val="20"/>
        </w:trPr>
        <w:tc>
          <w:tcPr>
            <w:tcW w:w="571" w:type="dxa"/>
            <w:shd w:val="clear" w:color="auto" w:fill="auto"/>
          </w:tcPr>
          <w:p w:rsidR="00563318" w:rsidRPr="001F0819" w:rsidRDefault="00563318" w:rsidP="00210404">
            <w:r w:rsidRPr="001F0819">
              <w:t>1</w:t>
            </w:r>
          </w:p>
        </w:tc>
        <w:tc>
          <w:tcPr>
            <w:tcW w:w="994" w:type="dxa"/>
            <w:shd w:val="clear" w:color="auto" w:fill="auto"/>
          </w:tcPr>
          <w:p w:rsidR="00563318" w:rsidRPr="001F0819" w:rsidRDefault="00563318" w:rsidP="00396C7B">
            <w:r w:rsidRPr="001F0819">
              <w:t>(Tên người nội bộ</w:t>
            </w:r>
            <w:r w:rsidRPr="001F0819">
              <w:rPr>
                <w:i/>
              </w:rPr>
              <w:t>)</w:t>
            </w:r>
          </w:p>
        </w:tc>
        <w:tc>
          <w:tcPr>
            <w:tcW w:w="1272" w:type="dxa"/>
            <w:shd w:val="clear" w:color="auto" w:fill="auto"/>
          </w:tcPr>
          <w:p w:rsidR="00563318" w:rsidRPr="001F0819" w:rsidRDefault="00563318" w:rsidP="00210404"/>
        </w:tc>
        <w:tc>
          <w:tcPr>
            <w:tcW w:w="1262" w:type="dxa"/>
            <w:shd w:val="clear" w:color="auto" w:fill="auto"/>
          </w:tcPr>
          <w:p w:rsidR="00563318" w:rsidRPr="001F0819" w:rsidRDefault="00563318" w:rsidP="00210404"/>
        </w:tc>
        <w:tc>
          <w:tcPr>
            <w:tcW w:w="1128" w:type="dxa"/>
            <w:shd w:val="clear" w:color="auto" w:fill="auto"/>
          </w:tcPr>
          <w:p w:rsidR="00563318" w:rsidRPr="001F0819" w:rsidRDefault="00563318" w:rsidP="00210404"/>
        </w:tc>
        <w:tc>
          <w:tcPr>
            <w:tcW w:w="965" w:type="dxa"/>
            <w:shd w:val="clear" w:color="auto" w:fill="auto"/>
          </w:tcPr>
          <w:p w:rsidR="00563318" w:rsidRPr="001F0819" w:rsidRDefault="00563318" w:rsidP="00210404"/>
        </w:tc>
        <w:tc>
          <w:tcPr>
            <w:tcW w:w="1037" w:type="dxa"/>
            <w:shd w:val="clear" w:color="auto" w:fill="auto"/>
          </w:tcPr>
          <w:p w:rsidR="00563318" w:rsidRPr="001F0819" w:rsidRDefault="00563318" w:rsidP="00210404"/>
        </w:tc>
        <w:tc>
          <w:tcPr>
            <w:tcW w:w="1325" w:type="dxa"/>
            <w:shd w:val="clear" w:color="auto" w:fill="auto"/>
          </w:tcPr>
          <w:p w:rsidR="00563318" w:rsidRPr="001F0819" w:rsidRDefault="00563318" w:rsidP="00210404"/>
        </w:tc>
        <w:tc>
          <w:tcPr>
            <w:tcW w:w="806" w:type="dxa"/>
            <w:shd w:val="clear" w:color="auto" w:fill="auto"/>
          </w:tcPr>
          <w:p w:rsidR="00563318" w:rsidRPr="001F0819" w:rsidRDefault="00563318" w:rsidP="00210404"/>
        </w:tc>
      </w:tr>
      <w:tr w:rsidR="00563318" w:rsidRPr="001F0819" w:rsidTr="00210404">
        <w:trPr>
          <w:trHeight w:val="20"/>
        </w:trPr>
        <w:tc>
          <w:tcPr>
            <w:tcW w:w="571" w:type="dxa"/>
            <w:shd w:val="clear" w:color="auto" w:fill="auto"/>
          </w:tcPr>
          <w:p w:rsidR="00563318" w:rsidRPr="001F0819" w:rsidRDefault="00563318" w:rsidP="00210404"/>
        </w:tc>
        <w:tc>
          <w:tcPr>
            <w:tcW w:w="994" w:type="dxa"/>
            <w:shd w:val="clear" w:color="auto" w:fill="auto"/>
          </w:tcPr>
          <w:p w:rsidR="00563318" w:rsidRPr="001F0819" w:rsidRDefault="00563318" w:rsidP="00396C7B">
            <w:r w:rsidRPr="001F0819">
              <w:t>Tên người có liên quan của người nội bộ</w:t>
            </w:r>
          </w:p>
        </w:tc>
        <w:tc>
          <w:tcPr>
            <w:tcW w:w="1272" w:type="dxa"/>
            <w:shd w:val="clear" w:color="auto" w:fill="auto"/>
          </w:tcPr>
          <w:p w:rsidR="00563318" w:rsidRPr="001F0819" w:rsidRDefault="00563318" w:rsidP="00210404"/>
        </w:tc>
        <w:tc>
          <w:tcPr>
            <w:tcW w:w="1262" w:type="dxa"/>
            <w:shd w:val="clear" w:color="auto" w:fill="auto"/>
          </w:tcPr>
          <w:p w:rsidR="00563318" w:rsidRPr="001F0819" w:rsidRDefault="00563318" w:rsidP="00210404"/>
        </w:tc>
        <w:tc>
          <w:tcPr>
            <w:tcW w:w="1128" w:type="dxa"/>
            <w:shd w:val="clear" w:color="auto" w:fill="auto"/>
          </w:tcPr>
          <w:p w:rsidR="00563318" w:rsidRPr="001F0819" w:rsidRDefault="00563318" w:rsidP="00210404"/>
        </w:tc>
        <w:tc>
          <w:tcPr>
            <w:tcW w:w="965" w:type="dxa"/>
            <w:shd w:val="clear" w:color="auto" w:fill="auto"/>
          </w:tcPr>
          <w:p w:rsidR="00563318" w:rsidRPr="001F0819" w:rsidRDefault="00563318" w:rsidP="00210404"/>
        </w:tc>
        <w:tc>
          <w:tcPr>
            <w:tcW w:w="1037" w:type="dxa"/>
            <w:shd w:val="clear" w:color="auto" w:fill="auto"/>
          </w:tcPr>
          <w:p w:rsidR="00563318" w:rsidRPr="001F0819" w:rsidRDefault="00563318" w:rsidP="00210404"/>
        </w:tc>
        <w:tc>
          <w:tcPr>
            <w:tcW w:w="1325" w:type="dxa"/>
            <w:shd w:val="clear" w:color="auto" w:fill="auto"/>
          </w:tcPr>
          <w:p w:rsidR="00563318" w:rsidRPr="001F0819" w:rsidRDefault="00563318" w:rsidP="00210404"/>
        </w:tc>
        <w:tc>
          <w:tcPr>
            <w:tcW w:w="806" w:type="dxa"/>
            <w:shd w:val="clear" w:color="auto" w:fill="auto"/>
          </w:tcPr>
          <w:p w:rsidR="00563318" w:rsidRPr="001F0819" w:rsidRDefault="00563318" w:rsidP="00210404"/>
        </w:tc>
      </w:tr>
      <w:tr w:rsidR="00563318" w:rsidRPr="001F0819" w:rsidTr="00210404">
        <w:trPr>
          <w:trHeight w:val="20"/>
        </w:trPr>
        <w:tc>
          <w:tcPr>
            <w:tcW w:w="571" w:type="dxa"/>
            <w:shd w:val="clear" w:color="auto" w:fill="auto"/>
          </w:tcPr>
          <w:p w:rsidR="00563318" w:rsidRPr="001F0819" w:rsidRDefault="00563318" w:rsidP="00210404"/>
        </w:tc>
        <w:tc>
          <w:tcPr>
            <w:tcW w:w="994" w:type="dxa"/>
            <w:shd w:val="clear" w:color="auto" w:fill="auto"/>
          </w:tcPr>
          <w:p w:rsidR="00563318" w:rsidRPr="001F0819" w:rsidRDefault="00563318" w:rsidP="00210404">
            <w:r w:rsidRPr="001F0819">
              <w:t>…</w:t>
            </w:r>
          </w:p>
        </w:tc>
        <w:tc>
          <w:tcPr>
            <w:tcW w:w="1272" w:type="dxa"/>
            <w:shd w:val="clear" w:color="auto" w:fill="auto"/>
          </w:tcPr>
          <w:p w:rsidR="00563318" w:rsidRPr="001F0819" w:rsidRDefault="00563318" w:rsidP="00210404"/>
        </w:tc>
        <w:tc>
          <w:tcPr>
            <w:tcW w:w="1262" w:type="dxa"/>
            <w:shd w:val="clear" w:color="auto" w:fill="auto"/>
          </w:tcPr>
          <w:p w:rsidR="00563318" w:rsidRPr="001F0819" w:rsidRDefault="00563318" w:rsidP="00210404"/>
        </w:tc>
        <w:tc>
          <w:tcPr>
            <w:tcW w:w="1128" w:type="dxa"/>
            <w:shd w:val="clear" w:color="auto" w:fill="auto"/>
          </w:tcPr>
          <w:p w:rsidR="00563318" w:rsidRPr="001F0819" w:rsidRDefault="00563318" w:rsidP="00210404"/>
        </w:tc>
        <w:tc>
          <w:tcPr>
            <w:tcW w:w="965" w:type="dxa"/>
            <w:shd w:val="clear" w:color="auto" w:fill="auto"/>
          </w:tcPr>
          <w:p w:rsidR="00563318" w:rsidRPr="001F0819" w:rsidRDefault="00563318" w:rsidP="00210404"/>
        </w:tc>
        <w:tc>
          <w:tcPr>
            <w:tcW w:w="1037" w:type="dxa"/>
            <w:shd w:val="clear" w:color="auto" w:fill="auto"/>
          </w:tcPr>
          <w:p w:rsidR="00563318" w:rsidRPr="001F0819" w:rsidRDefault="00563318" w:rsidP="00210404"/>
        </w:tc>
        <w:tc>
          <w:tcPr>
            <w:tcW w:w="1325" w:type="dxa"/>
            <w:shd w:val="clear" w:color="auto" w:fill="auto"/>
          </w:tcPr>
          <w:p w:rsidR="00563318" w:rsidRPr="001F0819" w:rsidRDefault="00563318" w:rsidP="00210404"/>
        </w:tc>
        <w:tc>
          <w:tcPr>
            <w:tcW w:w="806" w:type="dxa"/>
            <w:shd w:val="clear" w:color="auto" w:fill="auto"/>
          </w:tcPr>
          <w:p w:rsidR="00563318" w:rsidRPr="001F0819" w:rsidRDefault="00563318" w:rsidP="00210404"/>
        </w:tc>
      </w:tr>
      <w:tr w:rsidR="00563318" w:rsidRPr="001F0819" w:rsidTr="00210404">
        <w:trPr>
          <w:trHeight w:val="20"/>
        </w:trPr>
        <w:tc>
          <w:tcPr>
            <w:tcW w:w="571" w:type="dxa"/>
            <w:shd w:val="clear" w:color="auto" w:fill="auto"/>
          </w:tcPr>
          <w:p w:rsidR="00563318" w:rsidRPr="001F0819" w:rsidRDefault="00563318" w:rsidP="00210404">
            <w:r w:rsidRPr="001F0819">
              <w:t>2</w:t>
            </w:r>
          </w:p>
        </w:tc>
        <w:tc>
          <w:tcPr>
            <w:tcW w:w="994" w:type="dxa"/>
            <w:shd w:val="clear" w:color="auto" w:fill="auto"/>
          </w:tcPr>
          <w:p w:rsidR="00563318" w:rsidRPr="001F0819" w:rsidRDefault="00563318" w:rsidP="00210404"/>
        </w:tc>
        <w:tc>
          <w:tcPr>
            <w:tcW w:w="1272" w:type="dxa"/>
            <w:shd w:val="clear" w:color="auto" w:fill="auto"/>
          </w:tcPr>
          <w:p w:rsidR="00563318" w:rsidRPr="001F0819" w:rsidRDefault="00563318" w:rsidP="00210404"/>
        </w:tc>
        <w:tc>
          <w:tcPr>
            <w:tcW w:w="1262" w:type="dxa"/>
            <w:shd w:val="clear" w:color="auto" w:fill="auto"/>
          </w:tcPr>
          <w:p w:rsidR="00563318" w:rsidRPr="001F0819" w:rsidRDefault="00563318" w:rsidP="00210404"/>
        </w:tc>
        <w:tc>
          <w:tcPr>
            <w:tcW w:w="1128" w:type="dxa"/>
            <w:shd w:val="clear" w:color="auto" w:fill="auto"/>
          </w:tcPr>
          <w:p w:rsidR="00563318" w:rsidRPr="001F0819" w:rsidRDefault="00563318" w:rsidP="00210404"/>
        </w:tc>
        <w:tc>
          <w:tcPr>
            <w:tcW w:w="965" w:type="dxa"/>
            <w:shd w:val="clear" w:color="auto" w:fill="auto"/>
          </w:tcPr>
          <w:p w:rsidR="00563318" w:rsidRPr="001F0819" w:rsidRDefault="00563318" w:rsidP="00210404"/>
        </w:tc>
        <w:tc>
          <w:tcPr>
            <w:tcW w:w="1037" w:type="dxa"/>
            <w:shd w:val="clear" w:color="auto" w:fill="auto"/>
          </w:tcPr>
          <w:p w:rsidR="00563318" w:rsidRPr="001F0819" w:rsidRDefault="00563318" w:rsidP="00210404"/>
        </w:tc>
        <w:tc>
          <w:tcPr>
            <w:tcW w:w="1325" w:type="dxa"/>
            <w:shd w:val="clear" w:color="auto" w:fill="auto"/>
          </w:tcPr>
          <w:p w:rsidR="00563318" w:rsidRPr="001F0819" w:rsidRDefault="00563318" w:rsidP="00210404"/>
        </w:tc>
        <w:tc>
          <w:tcPr>
            <w:tcW w:w="806" w:type="dxa"/>
            <w:shd w:val="clear" w:color="auto" w:fill="auto"/>
          </w:tcPr>
          <w:p w:rsidR="00563318" w:rsidRPr="001F0819" w:rsidRDefault="00563318" w:rsidP="00210404"/>
        </w:tc>
      </w:tr>
    </w:tbl>
    <w:p w:rsidR="00563318" w:rsidRPr="001F0819" w:rsidRDefault="00563318" w:rsidP="00563318">
      <w:pPr>
        <w:spacing w:after="120"/>
        <w:ind w:firstLine="720"/>
        <w:jc w:val="both"/>
      </w:pPr>
      <w:r w:rsidRPr="001F0819">
        <w:t>2. Giao dịch của người nội bộ và người có liên quan đối với cổ phiếu của công ty niêm yết</w:t>
      </w:r>
      <w:r w:rsidR="00E20317">
        <w:t>:</w:t>
      </w:r>
      <w:r w:rsidR="00E11D06">
        <w:t xml:space="preserve"> Không</w:t>
      </w:r>
      <w:r w:rsidR="00EF603B">
        <w:t xml:space="preserve"> có</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41"/>
        <w:gridCol w:w="1240"/>
        <w:gridCol w:w="1290"/>
        <w:gridCol w:w="946"/>
        <w:gridCol w:w="1202"/>
        <w:gridCol w:w="919"/>
        <w:gridCol w:w="1202"/>
        <w:gridCol w:w="1840"/>
      </w:tblGrid>
      <w:tr w:rsidR="00563318" w:rsidRPr="001F0819" w:rsidTr="00210404">
        <w:trPr>
          <w:cantSplit/>
          <w:trHeight w:val="20"/>
        </w:trPr>
        <w:tc>
          <w:tcPr>
            <w:tcW w:w="545" w:type="dxa"/>
            <w:shd w:val="clear" w:color="auto" w:fill="auto"/>
          </w:tcPr>
          <w:p w:rsidR="00563318" w:rsidRPr="001F0819" w:rsidRDefault="00563318" w:rsidP="00E20317">
            <w:r w:rsidRPr="001F0819">
              <w:t xml:space="preserve">Stt </w:t>
            </w:r>
          </w:p>
        </w:tc>
        <w:tc>
          <w:tcPr>
            <w:tcW w:w="1261" w:type="dxa"/>
            <w:shd w:val="clear" w:color="auto" w:fill="auto"/>
          </w:tcPr>
          <w:p w:rsidR="00563318" w:rsidRPr="001F0819" w:rsidRDefault="00563318" w:rsidP="00E20317">
            <w:r w:rsidRPr="001F0819">
              <w:t xml:space="preserve">Người thực hiện giao dịch </w:t>
            </w:r>
          </w:p>
        </w:tc>
        <w:tc>
          <w:tcPr>
            <w:tcW w:w="1317" w:type="dxa"/>
            <w:shd w:val="clear" w:color="auto" w:fill="auto"/>
          </w:tcPr>
          <w:p w:rsidR="00563318" w:rsidRPr="001F0819" w:rsidRDefault="00563318" w:rsidP="00E20317">
            <w:r w:rsidRPr="001F0819">
              <w:t xml:space="preserve">Quan hệ với người nội bộ </w:t>
            </w:r>
          </w:p>
        </w:tc>
        <w:tc>
          <w:tcPr>
            <w:tcW w:w="2195" w:type="dxa"/>
            <w:gridSpan w:val="2"/>
            <w:shd w:val="clear" w:color="auto" w:fill="auto"/>
          </w:tcPr>
          <w:p w:rsidR="00563318" w:rsidRPr="001F0819" w:rsidRDefault="00563318" w:rsidP="00396C7B">
            <w:r w:rsidRPr="001F0819">
              <w:t>Số cổ phiếu sở hữu đầu kỳ</w:t>
            </w:r>
            <w:r w:rsidRPr="001F0819">
              <w:br/>
            </w:r>
          </w:p>
        </w:tc>
        <w:tc>
          <w:tcPr>
            <w:tcW w:w="2167" w:type="dxa"/>
            <w:gridSpan w:val="2"/>
            <w:shd w:val="clear" w:color="auto" w:fill="auto"/>
          </w:tcPr>
          <w:p w:rsidR="00563318" w:rsidRPr="001F0819" w:rsidRDefault="00563318" w:rsidP="00396C7B">
            <w:r w:rsidRPr="001F0819">
              <w:t>Số cổ phiếu sở hữu cuối kỳ</w:t>
            </w:r>
            <w:r w:rsidRPr="001F0819">
              <w:br/>
            </w:r>
          </w:p>
        </w:tc>
        <w:tc>
          <w:tcPr>
            <w:tcW w:w="1875" w:type="dxa"/>
            <w:vMerge w:val="restart"/>
            <w:shd w:val="clear" w:color="auto" w:fill="auto"/>
          </w:tcPr>
          <w:p w:rsidR="00563318" w:rsidRPr="001F0819" w:rsidRDefault="00563318" w:rsidP="00396C7B">
            <w:r w:rsidRPr="001F0819">
              <w:t xml:space="preserve">Lý do </w:t>
            </w:r>
            <w:proofErr w:type="gramStart"/>
            <w:r w:rsidRPr="001F0819">
              <w:t>tăng,</w:t>
            </w:r>
            <w:proofErr w:type="gramEnd"/>
            <w:r w:rsidRPr="001F0819">
              <w:t xml:space="preserve"> giảm (mua, bán, chuyển đổi, thưởng...) </w:t>
            </w:r>
          </w:p>
        </w:tc>
      </w:tr>
      <w:tr w:rsidR="00563318" w:rsidRPr="001F0819" w:rsidTr="00210404">
        <w:trPr>
          <w:cantSplit/>
          <w:trHeight w:val="1553"/>
        </w:trPr>
        <w:tc>
          <w:tcPr>
            <w:tcW w:w="545" w:type="dxa"/>
            <w:shd w:val="clear" w:color="auto" w:fill="auto"/>
          </w:tcPr>
          <w:p w:rsidR="00563318" w:rsidRPr="001F0819" w:rsidRDefault="00563318" w:rsidP="00210404"/>
        </w:tc>
        <w:tc>
          <w:tcPr>
            <w:tcW w:w="1261" w:type="dxa"/>
            <w:shd w:val="clear" w:color="auto" w:fill="auto"/>
          </w:tcPr>
          <w:p w:rsidR="00563318" w:rsidRPr="001F0819" w:rsidRDefault="00563318" w:rsidP="00210404"/>
        </w:tc>
        <w:tc>
          <w:tcPr>
            <w:tcW w:w="1317" w:type="dxa"/>
            <w:shd w:val="clear" w:color="auto" w:fill="auto"/>
          </w:tcPr>
          <w:p w:rsidR="00563318" w:rsidRPr="001F0819" w:rsidRDefault="00563318" w:rsidP="00210404"/>
        </w:tc>
        <w:tc>
          <w:tcPr>
            <w:tcW w:w="956" w:type="dxa"/>
            <w:shd w:val="clear" w:color="auto" w:fill="auto"/>
          </w:tcPr>
          <w:p w:rsidR="00563318" w:rsidRPr="001F0819" w:rsidRDefault="00563318" w:rsidP="00396C7B">
            <w:r w:rsidRPr="001F0819">
              <w:t>Số cổ phiếu</w:t>
            </w:r>
            <w:r w:rsidRPr="001F0819">
              <w:br/>
            </w:r>
          </w:p>
        </w:tc>
        <w:tc>
          <w:tcPr>
            <w:tcW w:w="1239" w:type="dxa"/>
            <w:shd w:val="clear" w:color="auto" w:fill="auto"/>
          </w:tcPr>
          <w:p w:rsidR="00563318" w:rsidRPr="001F0819" w:rsidRDefault="00563318" w:rsidP="00396C7B">
            <w:r w:rsidRPr="001F0819">
              <w:t xml:space="preserve">Tỷ lệ </w:t>
            </w:r>
          </w:p>
        </w:tc>
        <w:tc>
          <w:tcPr>
            <w:tcW w:w="928" w:type="dxa"/>
            <w:shd w:val="clear" w:color="auto" w:fill="auto"/>
          </w:tcPr>
          <w:p w:rsidR="00563318" w:rsidRPr="001F0819" w:rsidRDefault="00563318" w:rsidP="00396C7B">
            <w:r w:rsidRPr="001F0819">
              <w:t>Số cổ phiếu</w:t>
            </w:r>
            <w:r w:rsidRPr="001F0819">
              <w:br/>
            </w:r>
          </w:p>
        </w:tc>
        <w:tc>
          <w:tcPr>
            <w:tcW w:w="1239" w:type="dxa"/>
            <w:shd w:val="clear" w:color="auto" w:fill="auto"/>
          </w:tcPr>
          <w:p w:rsidR="00563318" w:rsidRPr="001F0819" w:rsidRDefault="00563318" w:rsidP="00396C7B">
            <w:r w:rsidRPr="001F0819">
              <w:t xml:space="preserve">Tỷ lệ </w:t>
            </w:r>
          </w:p>
        </w:tc>
        <w:tc>
          <w:tcPr>
            <w:tcW w:w="1875" w:type="dxa"/>
            <w:vMerge/>
            <w:shd w:val="clear" w:color="auto" w:fill="auto"/>
          </w:tcPr>
          <w:p w:rsidR="00563318" w:rsidRPr="001F0819" w:rsidRDefault="00563318" w:rsidP="00210404">
            <w:pPr>
              <w:rPr>
                <w:i/>
              </w:rPr>
            </w:pPr>
          </w:p>
        </w:tc>
      </w:tr>
      <w:tr w:rsidR="00563318" w:rsidRPr="001F0819" w:rsidTr="00210404">
        <w:trPr>
          <w:cantSplit/>
          <w:trHeight w:val="20"/>
        </w:trPr>
        <w:tc>
          <w:tcPr>
            <w:tcW w:w="545" w:type="dxa"/>
            <w:shd w:val="clear" w:color="auto" w:fill="auto"/>
          </w:tcPr>
          <w:p w:rsidR="00563318" w:rsidRPr="001F0819" w:rsidRDefault="00563318" w:rsidP="00210404"/>
        </w:tc>
        <w:tc>
          <w:tcPr>
            <w:tcW w:w="1261" w:type="dxa"/>
            <w:shd w:val="clear" w:color="auto" w:fill="auto"/>
          </w:tcPr>
          <w:p w:rsidR="00563318" w:rsidRPr="001F0819" w:rsidRDefault="00563318" w:rsidP="00210404"/>
        </w:tc>
        <w:tc>
          <w:tcPr>
            <w:tcW w:w="1317" w:type="dxa"/>
            <w:shd w:val="clear" w:color="auto" w:fill="auto"/>
          </w:tcPr>
          <w:p w:rsidR="00563318" w:rsidRPr="001F0819" w:rsidRDefault="00563318" w:rsidP="00210404"/>
        </w:tc>
        <w:tc>
          <w:tcPr>
            <w:tcW w:w="956" w:type="dxa"/>
            <w:shd w:val="clear" w:color="auto" w:fill="auto"/>
          </w:tcPr>
          <w:p w:rsidR="00563318" w:rsidRPr="001F0819" w:rsidRDefault="00563318" w:rsidP="00210404"/>
        </w:tc>
        <w:tc>
          <w:tcPr>
            <w:tcW w:w="1239" w:type="dxa"/>
            <w:shd w:val="clear" w:color="auto" w:fill="auto"/>
          </w:tcPr>
          <w:p w:rsidR="00563318" w:rsidRPr="001F0819" w:rsidRDefault="00563318" w:rsidP="00210404"/>
        </w:tc>
        <w:tc>
          <w:tcPr>
            <w:tcW w:w="928" w:type="dxa"/>
            <w:shd w:val="clear" w:color="auto" w:fill="auto"/>
          </w:tcPr>
          <w:p w:rsidR="00563318" w:rsidRPr="001F0819" w:rsidRDefault="00563318" w:rsidP="00210404"/>
        </w:tc>
        <w:tc>
          <w:tcPr>
            <w:tcW w:w="1239" w:type="dxa"/>
            <w:shd w:val="clear" w:color="auto" w:fill="auto"/>
          </w:tcPr>
          <w:p w:rsidR="00563318" w:rsidRPr="001F0819" w:rsidRDefault="00563318" w:rsidP="00210404"/>
        </w:tc>
        <w:tc>
          <w:tcPr>
            <w:tcW w:w="1875" w:type="dxa"/>
            <w:shd w:val="clear" w:color="auto" w:fill="auto"/>
          </w:tcPr>
          <w:p w:rsidR="00563318" w:rsidRPr="001F0819" w:rsidRDefault="00563318" w:rsidP="00210404"/>
        </w:tc>
      </w:tr>
    </w:tbl>
    <w:p w:rsidR="00563318" w:rsidRPr="001F0819" w:rsidRDefault="00563318" w:rsidP="00563318">
      <w:pPr>
        <w:spacing w:after="120"/>
        <w:ind w:firstLine="720"/>
        <w:jc w:val="both"/>
        <w:rPr>
          <w:b/>
        </w:rPr>
      </w:pPr>
      <w:r w:rsidRPr="001F0819">
        <w:rPr>
          <w:b/>
        </w:rPr>
        <w:lastRenderedPageBreak/>
        <w:t>VII. Các vấn đề cần lưu ý khác</w:t>
      </w:r>
      <w:r w:rsidR="00396C7B">
        <w:rPr>
          <w:b/>
        </w:rPr>
        <w:t>:</w:t>
      </w:r>
      <w:r w:rsidR="009A479E">
        <w:rPr>
          <w:b/>
        </w:rPr>
        <w:t xml:space="preserve"> Không</w:t>
      </w:r>
    </w:p>
    <w:p w:rsidR="00563318" w:rsidRPr="001F0819" w:rsidRDefault="00563318" w:rsidP="00563318"/>
    <w:tbl>
      <w:tblPr>
        <w:tblW w:w="0" w:type="auto"/>
        <w:tblInd w:w="108" w:type="dxa"/>
        <w:tblLook w:val="01E0"/>
      </w:tblPr>
      <w:tblGrid>
        <w:gridCol w:w="4336"/>
        <w:gridCol w:w="4844"/>
      </w:tblGrid>
      <w:tr w:rsidR="00563318" w:rsidRPr="001F0819" w:rsidTr="00210404">
        <w:tc>
          <w:tcPr>
            <w:tcW w:w="4428" w:type="dxa"/>
          </w:tcPr>
          <w:p w:rsidR="00563318" w:rsidRPr="001F0819" w:rsidRDefault="00563318" w:rsidP="00210404"/>
        </w:tc>
        <w:tc>
          <w:tcPr>
            <w:tcW w:w="4932" w:type="dxa"/>
          </w:tcPr>
          <w:p w:rsidR="00563318" w:rsidRDefault="00563318" w:rsidP="008051BF">
            <w:pPr>
              <w:rPr>
                <w:i/>
              </w:rPr>
            </w:pPr>
            <w:r w:rsidRPr="001F0819">
              <w:rPr>
                <w:b/>
              </w:rPr>
              <w:t>CHỦ TỊCH HĐQT</w:t>
            </w:r>
            <w:r w:rsidRPr="001F0819">
              <w:rPr>
                <w:b/>
              </w:rPr>
              <w:br/>
            </w:r>
            <w:r w:rsidRPr="001F0819">
              <w:br/>
            </w:r>
          </w:p>
          <w:p w:rsidR="008051BF" w:rsidRDefault="008051BF" w:rsidP="008051BF">
            <w:pPr>
              <w:rPr>
                <w:i/>
              </w:rPr>
            </w:pPr>
          </w:p>
          <w:p w:rsidR="008051BF" w:rsidRDefault="008051BF" w:rsidP="008051BF">
            <w:pPr>
              <w:rPr>
                <w:i/>
              </w:rPr>
            </w:pPr>
          </w:p>
          <w:p w:rsidR="008051BF" w:rsidRDefault="008051BF" w:rsidP="008051BF">
            <w:pPr>
              <w:rPr>
                <w:i/>
              </w:rPr>
            </w:pPr>
          </w:p>
          <w:p w:rsidR="008051BF" w:rsidRDefault="008051BF" w:rsidP="008051BF">
            <w:pPr>
              <w:rPr>
                <w:i/>
              </w:rPr>
            </w:pPr>
          </w:p>
          <w:p w:rsidR="008051BF" w:rsidRDefault="008051BF" w:rsidP="008051BF">
            <w:pPr>
              <w:rPr>
                <w:i/>
              </w:rPr>
            </w:pPr>
          </w:p>
          <w:p w:rsidR="008051BF" w:rsidRPr="008051BF" w:rsidRDefault="008051BF" w:rsidP="008051BF">
            <w:pPr>
              <w:rPr>
                <w:b/>
              </w:rPr>
            </w:pPr>
            <w:r>
              <w:rPr>
                <w:b/>
              </w:rPr>
              <w:t xml:space="preserve">   </w:t>
            </w:r>
            <w:r w:rsidRPr="008051BF">
              <w:rPr>
                <w:b/>
              </w:rPr>
              <w:t>Phan Kim Bằng</w:t>
            </w:r>
          </w:p>
        </w:tc>
      </w:tr>
    </w:tbl>
    <w:p w:rsidR="00361AAF" w:rsidRPr="001F0819" w:rsidRDefault="00361AAF"/>
    <w:sectPr w:rsidR="00361AAF" w:rsidRPr="001F0819" w:rsidSect="000D0141">
      <w:pgSz w:w="11907" w:h="16840" w:code="9"/>
      <w:pgMar w:top="1021" w:right="1134" w:bottom="1021" w:left="1701" w:header="72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PdTim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AFE"/>
    <w:multiLevelType w:val="multilevel"/>
    <w:tmpl w:val="4208A4D0"/>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2A5F32"/>
    <w:multiLevelType w:val="multilevel"/>
    <w:tmpl w:val="3998C4CE"/>
    <w:lvl w:ilvl="0">
      <w:start w:val="10"/>
      <w:numFmt w:val="decimal"/>
      <w:lvlText w:val="%1"/>
      <w:lvlJc w:val="left"/>
      <w:pPr>
        <w:ind w:left="504" w:hanging="504"/>
      </w:pPr>
      <w:rPr>
        <w:rFonts w:hint="default"/>
      </w:rPr>
    </w:lvl>
    <w:lvl w:ilvl="1">
      <w:start w:val="1"/>
      <w:numFmt w:val="decimal"/>
      <w:lvlText w:val="9.%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64639F"/>
    <w:multiLevelType w:val="hybridMultilevel"/>
    <w:tmpl w:val="2EBC5AD2"/>
    <w:lvl w:ilvl="0" w:tplc="6876E7B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A49D2"/>
    <w:multiLevelType w:val="multilevel"/>
    <w:tmpl w:val="48DEF4A0"/>
    <w:lvl w:ilvl="0">
      <w:start w:val="7"/>
      <w:numFmt w:val="decimal"/>
      <w:lvlText w:val="%1"/>
      <w:lvlJc w:val="left"/>
      <w:pPr>
        <w:ind w:left="360" w:hanging="360"/>
      </w:pPr>
      <w:rPr>
        <w:rFonts w:hint="default"/>
        <w:b w:val="0"/>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4D1B5B46"/>
    <w:multiLevelType w:val="hybridMultilevel"/>
    <w:tmpl w:val="94C83810"/>
    <w:lvl w:ilvl="0" w:tplc="872C1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527F22"/>
    <w:multiLevelType w:val="hybridMultilevel"/>
    <w:tmpl w:val="E4B6AFA0"/>
    <w:lvl w:ilvl="0" w:tplc="A540F4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91FD3"/>
    <w:multiLevelType w:val="hybridMultilevel"/>
    <w:tmpl w:val="494E82C0"/>
    <w:lvl w:ilvl="0" w:tplc="EB00E6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compat/>
  <w:rsids>
    <w:rsidRoot w:val="00563318"/>
    <w:rsid w:val="00074736"/>
    <w:rsid w:val="000825ED"/>
    <w:rsid w:val="00094656"/>
    <w:rsid w:val="000D0141"/>
    <w:rsid w:val="00123A0F"/>
    <w:rsid w:val="00155057"/>
    <w:rsid w:val="001B45AF"/>
    <w:rsid w:val="001D57DF"/>
    <w:rsid w:val="001F0819"/>
    <w:rsid w:val="00233386"/>
    <w:rsid w:val="002A07BB"/>
    <w:rsid w:val="002A171A"/>
    <w:rsid w:val="002C24C8"/>
    <w:rsid w:val="00326278"/>
    <w:rsid w:val="00351E12"/>
    <w:rsid w:val="00361AAF"/>
    <w:rsid w:val="00370850"/>
    <w:rsid w:val="0038037B"/>
    <w:rsid w:val="00396C7B"/>
    <w:rsid w:val="003B6D23"/>
    <w:rsid w:val="003C605B"/>
    <w:rsid w:val="00407147"/>
    <w:rsid w:val="0044076A"/>
    <w:rsid w:val="00464288"/>
    <w:rsid w:val="004B4F12"/>
    <w:rsid w:val="005231BD"/>
    <w:rsid w:val="00524B9A"/>
    <w:rsid w:val="00546186"/>
    <w:rsid w:val="00563318"/>
    <w:rsid w:val="0059298F"/>
    <w:rsid w:val="0064338B"/>
    <w:rsid w:val="006A3C1B"/>
    <w:rsid w:val="006B00DF"/>
    <w:rsid w:val="006C25E2"/>
    <w:rsid w:val="006D21D2"/>
    <w:rsid w:val="006D7080"/>
    <w:rsid w:val="00717AFC"/>
    <w:rsid w:val="00780F99"/>
    <w:rsid w:val="00795332"/>
    <w:rsid w:val="007A2EAB"/>
    <w:rsid w:val="008051BF"/>
    <w:rsid w:val="00892FB5"/>
    <w:rsid w:val="00895169"/>
    <w:rsid w:val="009A479E"/>
    <w:rsid w:val="009B665E"/>
    <w:rsid w:val="009D68A6"/>
    <w:rsid w:val="009E4EF3"/>
    <w:rsid w:val="00A059C1"/>
    <w:rsid w:val="00A44D06"/>
    <w:rsid w:val="00A47BA3"/>
    <w:rsid w:val="00B03F18"/>
    <w:rsid w:val="00B91D9B"/>
    <w:rsid w:val="00BB447B"/>
    <w:rsid w:val="00C52F72"/>
    <w:rsid w:val="00CC74B5"/>
    <w:rsid w:val="00CF4BF2"/>
    <w:rsid w:val="00D0557F"/>
    <w:rsid w:val="00D959FB"/>
    <w:rsid w:val="00DB7D8B"/>
    <w:rsid w:val="00E108D3"/>
    <w:rsid w:val="00E11D06"/>
    <w:rsid w:val="00E20317"/>
    <w:rsid w:val="00EF603B"/>
    <w:rsid w:val="00F26CA8"/>
    <w:rsid w:val="00F421F3"/>
    <w:rsid w:val="00F516B1"/>
    <w:rsid w:val="00F770F9"/>
    <w:rsid w:val="00F95101"/>
    <w:rsid w:val="00FC3EAF"/>
    <w:rsid w:val="00FC603C"/>
    <w:rsid w:val="00FF2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hanging="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8"/>
    <w:pPr>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5AF"/>
    <w:pPr>
      <w:jc w:val="both"/>
    </w:pPr>
    <w:rPr>
      <w:rFonts w:ascii=".VnTimeH" w:hAnsi=".VnTimeH"/>
      <w:snapToGrid w:val="0"/>
      <w:sz w:val="28"/>
      <w:szCs w:val="20"/>
    </w:rPr>
  </w:style>
  <w:style w:type="character" w:customStyle="1" w:styleId="BodyTextChar">
    <w:name w:val="Body Text Char"/>
    <w:basedOn w:val="DefaultParagraphFont"/>
    <w:link w:val="BodyText"/>
    <w:rsid w:val="001B45AF"/>
    <w:rPr>
      <w:rFonts w:ascii=".VnTimeH" w:eastAsia="Times New Roman" w:hAnsi=".VnTimeH" w:cs="Times New Roman"/>
      <w:snapToGrid w:val="0"/>
      <w:sz w:val="28"/>
      <w:szCs w:val="20"/>
    </w:rPr>
  </w:style>
  <w:style w:type="paragraph" w:styleId="ListParagraph">
    <w:name w:val="List Paragraph"/>
    <w:basedOn w:val="Normal"/>
    <w:qFormat/>
    <w:rsid w:val="002A07BB"/>
    <w:pPr>
      <w:spacing w:after="200" w:line="276" w:lineRule="auto"/>
      <w:ind w:left="720"/>
      <w:contextualSpacing/>
    </w:pPr>
    <w:rPr>
      <w:rFonts w:ascii="Calibri" w:hAnsi="Calibri"/>
      <w:sz w:val="22"/>
      <w:szCs w:val="22"/>
      <w:lang w:eastAsia="zh-CN"/>
    </w:rPr>
  </w:style>
  <w:style w:type="paragraph" w:styleId="Header">
    <w:name w:val="header"/>
    <w:basedOn w:val="Normal"/>
    <w:link w:val="HeaderChar"/>
    <w:uiPriority w:val="99"/>
    <w:rsid w:val="003C605B"/>
    <w:pPr>
      <w:tabs>
        <w:tab w:val="center" w:pos="4680"/>
        <w:tab w:val="right" w:pos="9360"/>
      </w:tabs>
    </w:pPr>
    <w:rPr>
      <w:rFonts w:cs="PdTime"/>
    </w:rPr>
  </w:style>
  <w:style w:type="character" w:customStyle="1" w:styleId="HeaderChar">
    <w:name w:val="Header Char"/>
    <w:basedOn w:val="DefaultParagraphFont"/>
    <w:link w:val="Header"/>
    <w:uiPriority w:val="99"/>
    <w:rsid w:val="003C605B"/>
    <w:rPr>
      <w:rFonts w:eastAsia="Times New Roman" w:cs="PdTime"/>
      <w:szCs w:val="24"/>
    </w:rPr>
  </w:style>
  <w:style w:type="paragraph" w:styleId="BalloonText">
    <w:name w:val="Balloon Text"/>
    <w:basedOn w:val="Normal"/>
    <w:link w:val="BalloonTextChar"/>
    <w:uiPriority w:val="99"/>
    <w:semiHidden/>
    <w:unhideWhenUsed/>
    <w:rsid w:val="00F421F3"/>
    <w:rPr>
      <w:rFonts w:ascii="Tahoma" w:hAnsi="Tahoma" w:cs="Tahoma"/>
      <w:sz w:val="16"/>
      <w:szCs w:val="16"/>
    </w:rPr>
  </w:style>
  <w:style w:type="character" w:customStyle="1" w:styleId="BalloonTextChar">
    <w:name w:val="Balloon Text Char"/>
    <w:basedOn w:val="DefaultParagraphFont"/>
    <w:link w:val="BalloonText"/>
    <w:uiPriority w:val="99"/>
    <w:semiHidden/>
    <w:rsid w:val="00F421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ey6rW273XE0FfAt9gsIbxZPK5Ic=</DigestValue>
    </Reference>
    <Reference URI="#idOfficeObject" Type="http://www.w3.org/2000/09/xmldsig#Object">
      <DigestMethod Algorithm="http://www.w3.org/2000/09/xmldsig#sha1"/>
      <DigestValue>yfOzYa6NCqnBlIXgzmrN3fvn5a0=</DigestValue>
    </Reference>
  </SignedInfo>
  <SignatureValue>
    m0gdK1uxuxul32Ex0CrxPC7j9KP0+LGHny/zw/L6lnl8Ay/VscADG4HFHfCh6h1mwXOMOIY2
    OghBZ/WpZCN1C1Ia6BX1zFoGlTA2rgVa9dNdbIQ3v/8vfFP7g1d9HKK/JtyxYoAuwnX3lMXI
    MvpLMooRUVRSFDjgsPuSKqsIDZw=
  </SignatureValue>
  <KeyInfo>
    <KeyValue>
      <RSAKeyValue>
        <Modulus>
            roqO2X5hP8w3Y/HbwElWwLS1tKa6iF1DtQ5FBcOoJCsxrLPu5qoZK0+YO4Ykj7zIMaUIZ8ch
            N+Ows1NMMavZcpO4iBcanFnAerqtzusTTabQULLeiGn1rEuSzbud46/e46c8ifthT3nv9hN2
            vDg35KOGIOMfrbGpK3YBUzIvN5s=
          </Modulus>
        <Exponent>AQAB</Exponent>
      </RSAKeyValue>
    </KeyValue>
    <X509Data>
      <X509Certificate>
          MIIF1zCCA7+gAwIBAgIQVAFZNbIwg9tUcZXy4JTIlDANBgkqhkiG9w0BAQUFADBpMQswCQYD
          VQQGEwJWTjETMBEGA1UEChMKVk5QVCBHcm91cDEeMBwGA1UECxMVVk5QVC1DQSBUcnVzdCBO
          ZXR3b3JrMSUwIwYDVQQDExxWTlBUIENlcnRpZmljYXRpb24gQXV0aG9yaXR5MB4XDTE0MDUy
          MzA5MTYwMFoXDTE4MDgyMjE3MDAwMFowgZMxCzAJBgNVBAYTAlZOMRIwEAYDVQQIDAlIw6Ag
          TuG7mWkxFTATBgNVBAcMDEhvw6BuIEtp4bq/bTE5MDcGA1UEAwwwQ8OUTkcgVFkgQ+G7lCBQ
          SOG6pk4gQ0jhu6hORyBLSE/DgU4gQuG6ok8gVknhu4ZUMR4wHAYKCZImiZPyLGQBAQwOTVNU
          OjAxMDA5NTYzOTkwgZ8wDQYJKoZIhvcNAQEBBQADgY0AMIGJAoGBAK6Kjtl+YT/MN2Px28BJ
          VsC0tbSmuohdQ7UORQXDqCQrMayz7uaqGStPmDuGJI+8yDGlCGfHITfjsLNTTDGr2XKTuIgX
          GpxZwHq6rc7rE02m0FCy3ohp9axLks27neOv3uOnPIn7YU957/YTdrw4N+SjhiDjH62xqSt2
          AVMyLzebAgMBAAGjggHSMIIBzjBwBggrBgEFBQcBAQRkMGIwMgYIKwYBBQUHMAKGJmh0dHA6
          Ly9wdWIudm5wdC1jYS52bi9jZXJ0cy92bnB0Y2EuY2VyMCwGCCsGAQUFBzABhiBodHRwOi8v
          b2NzcC52bnB0LWNhLnZuL3Jlc3BvbmRlcjAdBgNVHQ4EFgQUyS+//ITSHhmN8VRDhlqhlUTe
          kScwDAYDVR0TAQH/BAIwADAfBgNVHSMEGDAWgBQGacDV1QKKFY1Gfel84mgKVaxqrzBsBgNV
          HSAEZTBjMGEGDisGAQQBge0DAQEDAQECME8wJgYIKwYBBQUHAgIwGh4YAE8ASQBEAC0AUAAx
          AC4AMAAtADUAMQBtMCUGCCsGAQUFBwIBFhlodHRwOi8vcHViLnZucHQtY2Eudm4vcnBhMDEG
          A1UdHwQqMCgwJqAkoCKGIGh0dHA6Ly9jcmwudm5wdC1jYS52bi92bnB0Y2EuY3JsMA4GA1Ud
          DwEB/wQEAwIE8DA0BgNVHSUELTArBggrBgEFBQcDAgYIKwYBBQUHAwQGCisGAQQBgjcKAwwG
          CSqGSIb3LwEBBTAlBgNVHREEHjAcgRpiYW9jYW8tYnZzY0BiYW92aWV0LmNvbS52bjANBgkq
          hkiG9w0BAQUFAAOCAgEAYFQpo6lAsp9LxqCNblsbWzMEaufrzxJAVjZQqMh7aqQpUk6C0uuP
          BGQmicnwG5g/Yp99dXAyXzoAr7rog66Quza5rUh/UOlGIp3ux/Oz2sYg51SYd91UEu4qHvGB
          bWzIKEdCPN1g3q8KgOcXVp0oQxr8jeEd84KjZx9oRiTdVRblLzJHF+lP//xbiBfCE7EGOVQT
          yFBmAATvBlgvBo9gp8N2zRNzuOum13LKyAjctF+BKlWWUr0LLFYCjpO9SXl+yQOWkcDQ7xD/
          T/zcKQM/s+F8LKcFoNyQas9X8r/scyHCO5fiKa4Zf1Sk1elPVj3+vhIOkIjesA3PPSROf9Oe
          qAUFGKMQ4QWw/ZPj26kCrgHE4tDroQCMmk3O13uPnEtwWvpmE5gTMvJ0Zi898tf0IAplzCxZ
          xk/rrfXv1uX/zQqLkgx0w3IYzaCDcs0lGMkUqoIr/9geOj20didImev1BxkE3goJokK0ZKDE
          9TM4aG+wIGDY4yeZN+NEB9dmbYZypYoJiH75wKmMwN9JUoKKh3bTiLoVDl4/y6RFfpyrTODc
          9UBG62o6g7G6JkxWBqLCnY+ukMPa2U9M4Uf3euLCrDAhOdkfK7ATbH5vhhWBYBy0BzXC0EF/
          s1fQDhPT9CL6vbhCmeEJgX0ZGq0MLQdxTL1FQ45ItdA8M2YSLlTF2a0=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FTKO2sOjHj5OpryeAM2LwxrH8Nw=</DigestValue>
      </Reference>
      <Reference URI="/word/fontTable.xml?ContentType=application/vnd.openxmlformats-officedocument.wordprocessingml.fontTable+xml">
        <DigestMethod Algorithm="http://www.w3.org/2000/09/xmldsig#sha1"/>
        <DigestValue>OPR3SsJersEqdTudL1yqcusDr2g=</DigestValue>
      </Reference>
      <Reference URI="/word/numbering.xml?ContentType=application/vnd.openxmlformats-officedocument.wordprocessingml.numbering+xml">
        <DigestMethod Algorithm="http://www.w3.org/2000/09/xmldsig#sha1"/>
        <DigestValue>MS4dnqzVBbGVDi1psvTAMX6R4Fo=</DigestValue>
      </Reference>
      <Reference URI="/word/settings.xml?ContentType=application/vnd.openxmlformats-officedocument.wordprocessingml.settings+xml">
        <DigestMethod Algorithm="http://www.w3.org/2000/09/xmldsig#sha1"/>
        <DigestValue>W8djdh7oSsHPCRmBPfHgVjSk5qg=</DigestValue>
      </Reference>
      <Reference URI="/word/styles.xml?ContentType=application/vnd.openxmlformats-officedocument.wordprocessingml.styles+xml">
        <DigestMethod Algorithm="http://www.w3.org/2000/09/xmldsig#sha1"/>
        <DigestValue>7+lDl3hhD/sh3zaepgZwhQd++O0=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2016-01-29T10:20:10Z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D35C-A9F0-491F-88E7-01C9B3BA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29711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TranThuHien</dc:creator>
  <cp:lastModifiedBy>oanhtk</cp:lastModifiedBy>
  <cp:revision>4</cp:revision>
  <dcterms:created xsi:type="dcterms:W3CDTF">2016-01-29T07:22:00Z</dcterms:created>
  <dcterms:modified xsi:type="dcterms:W3CDTF">2016-01-29T10:20:00Z</dcterms:modified>
</cp:coreProperties>
</file>