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Look w:val="0000"/>
      </w:tblPr>
      <w:tblGrid>
        <w:gridCol w:w="3510"/>
        <w:gridCol w:w="5718"/>
      </w:tblGrid>
      <w:tr w:rsidR="003B6D51" w:rsidRPr="00A818B0" w:rsidTr="00FD430E">
        <w:trPr>
          <w:trHeight w:val="369"/>
        </w:trPr>
        <w:tc>
          <w:tcPr>
            <w:tcW w:w="3510" w:type="dxa"/>
          </w:tcPr>
          <w:p w:rsidR="003B6D51" w:rsidRPr="00A818B0" w:rsidRDefault="003B6D51" w:rsidP="00A818B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CÔNG TY CỔ PHẦN</w:t>
            </w:r>
          </w:p>
          <w:p w:rsidR="003B6D51" w:rsidRPr="00A818B0" w:rsidRDefault="003B6D51" w:rsidP="00A818B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HOÀNG HÀ</w:t>
            </w:r>
          </w:p>
        </w:tc>
        <w:tc>
          <w:tcPr>
            <w:tcW w:w="5718" w:type="dxa"/>
          </w:tcPr>
          <w:p w:rsidR="003B6D51" w:rsidRPr="00A818B0" w:rsidRDefault="003B6D51" w:rsidP="00A818B0">
            <w:pPr>
              <w:pStyle w:val="Heading8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818B0"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3B6D51" w:rsidRPr="00A818B0" w:rsidRDefault="003B6D51" w:rsidP="00A818B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– Tự do – Hạnh phúc</w:t>
            </w:r>
          </w:p>
        </w:tc>
      </w:tr>
      <w:tr w:rsidR="003B6D51" w:rsidRPr="00A818B0" w:rsidTr="00FD430E">
        <w:tc>
          <w:tcPr>
            <w:tcW w:w="3510" w:type="dxa"/>
          </w:tcPr>
          <w:p w:rsidR="003B6D51" w:rsidRPr="00EA67AD" w:rsidRDefault="003B6D51" w:rsidP="00EA67AD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818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Số: </w:t>
            </w:r>
            <w:r w:rsidR="00D8243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.1</w:t>
            </w:r>
            <w:r w:rsidR="00D8243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A818B0">
              <w:rPr>
                <w:rFonts w:ascii="Times New Roman" w:hAnsi="Times New Roman"/>
                <w:color w:val="000000"/>
                <w:sz w:val="26"/>
                <w:szCs w:val="26"/>
              </w:rPr>
              <w:t>BCQT</w:t>
            </w:r>
            <w:r w:rsidR="00EA67A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-HH</w:t>
            </w:r>
          </w:p>
        </w:tc>
        <w:tc>
          <w:tcPr>
            <w:tcW w:w="5718" w:type="dxa"/>
          </w:tcPr>
          <w:p w:rsidR="003B6D51" w:rsidRDefault="003B6D51" w:rsidP="00C86ED2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Cs w:val="26"/>
              </w:rPr>
            </w:pPr>
          </w:p>
          <w:p w:rsidR="003B6D51" w:rsidRPr="00A818B0" w:rsidRDefault="003B6D51" w:rsidP="00B075F2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A818B0">
              <w:rPr>
                <w:rFonts w:ascii="Times New Roman" w:hAnsi="Times New Roman"/>
                <w:color w:val="000000"/>
                <w:szCs w:val="26"/>
                <w:lang w:val="vi-VN"/>
              </w:rPr>
              <w:t>Thái Bình</w:t>
            </w:r>
            <w:r w:rsidR="00D82430">
              <w:rPr>
                <w:rFonts w:ascii="Times New Roman" w:hAnsi="Times New Roman"/>
                <w:color w:val="000000"/>
                <w:szCs w:val="26"/>
              </w:rPr>
              <w:t>, ngày 02</w:t>
            </w:r>
            <w:r w:rsidRPr="00A818B0">
              <w:rPr>
                <w:rFonts w:ascii="Times New Roman" w:hAnsi="Times New Roman"/>
                <w:color w:val="000000"/>
                <w:szCs w:val="26"/>
              </w:rPr>
              <w:t xml:space="preserve"> tháng</w:t>
            </w:r>
            <w:r w:rsidR="00D82430">
              <w:rPr>
                <w:rFonts w:ascii="Times New Roman" w:hAnsi="Times New Roman"/>
                <w:color w:val="000000"/>
                <w:szCs w:val="26"/>
              </w:rPr>
              <w:t>02</w:t>
            </w:r>
            <w:r w:rsidRPr="00A818B0">
              <w:rPr>
                <w:rFonts w:ascii="Times New Roman" w:hAnsi="Times New Roman"/>
                <w:color w:val="000000"/>
                <w:szCs w:val="26"/>
              </w:rPr>
              <w:t xml:space="preserve"> năm</w:t>
            </w:r>
            <w:r w:rsidRPr="00A818B0">
              <w:rPr>
                <w:rFonts w:ascii="Times New Roman" w:hAnsi="Times New Roman"/>
                <w:color w:val="000000"/>
                <w:szCs w:val="26"/>
                <w:lang w:val="vi-VN"/>
              </w:rPr>
              <w:t xml:space="preserve"> 201</w:t>
            </w:r>
            <w:r w:rsidR="00D82430">
              <w:rPr>
                <w:rFonts w:ascii="Times New Roman" w:hAnsi="Times New Roman"/>
                <w:color w:val="000000"/>
                <w:szCs w:val="26"/>
              </w:rPr>
              <w:t>6</w:t>
            </w:r>
          </w:p>
        </w:tc>
      </w:tr>
    </w:tbl>
    <w:p w:rsidR="003B6D51" w:rsidRPr="00A818B0" w:rsidRDefault="003B6D51" w:rsidP="00DC7015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3B6D51" w:rsidRPr="00A818B0" w:rsidRDefault="003B6D51" w:rsidP="00DC7015">
      <w:pPr>
        <w:pStyle w:val="Title"/>
        <w:rPr>
          <w:rFonts w:ascii="Times New Roman" w:hAnsi="Times New Roman"/>
          <w:color w:val="000000"/>
          <w:sz w:val="32"/>
          <w:szCs w:val="32"/>
        </w:rPr>
      </w:pPr>
      <w:r w:rsidRPr="00A818B0">
        <w:rPr>
          <w:rFonts w:ascii="Times New Roman" w:hAnsi="Times New Roman"/>
          <w:color w:val="000000"/>
          <w:sz w:val="32"/>
          <w:szCs w:val="32"/>
        </w:rPr>
        <w:t>BÁO CÁO TÌNH HÌNH QUẢN TRỊ CÔNG TY</w:t>
      </w:r>
    </w:p>
    <w:p w:rsidR="003B6D51" w:rsidRPr="00A818B0" w:rsidRDefault="003B6D51" w:rsidP="00DC7015">
      <w:pPr>
        <w:pStyle w:val="Title"/>
        <w:rPr>
          <w:rFonts w:ascii="Times New Roman" w:hAnsi="Times New Roman"/>
          <w:b w:val="0"/>
          <w:color w:val="000000"/>
          <w:sz w:val="26"/>
          <w:szCs w:val="26"/>
        </w:rPr>
      </w:pPr>
      <w:r w:rsidRPr="00A818B0">
        <w:rPr>
          <w:rFonts w:ascii="Times New Roman" w:hAnsi="Times New Roman"/>
          <w:b w:val="0"/>
          <w:color w:val="000000"/>
          <w:sz w:val="26"/>
          <w:szCs w:val="26"/>
        </w:rPr>
        <w:t>(</w:t>
      </w:r>
      <w:r w:rsidR="00EA67AD">
        <w:rPr>
          <w:rFonts w:ascii="Times New Roman" w:hAnsi="Times New Roman"/>
          <w:b w:val="0"/>
          <w:color w:val="000000"/>
          <w:sz w:val="26"/>
          <w:szCs w:val="26"/>
        </w:rPr>
        <w:t>N</w:t>
      </w:r>
      <w:r w:rsidRPr="00A818B0">
        <w:rPr>
          <w:rFonts w:ascii="Times New Roman" w:hAnsi="Times New Roman"/>
          <w:b w:val="0"/>
          <w:color w:val="000000"/>
          <w:sz w:val="26"/>
          <w:szCs w:val="26"/>
        </w:rPr>
        <w:t>ăm</w:t>
      </w:r>
      <w:r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201</w:t>
      </w:r>
      <w:r w:rsidR="00D82430">
        <w:rPr>
          <w:rFonts w:ascii="Times New Roman" w:hAnsi="Times New Roman"/>
          <w:b w:val="0"/>
          <w:color w:val="000000"/>
          <w:sz w:val="26"/>
          <w:szCs w:val="26"/>
        </w:rPr>
        <w:t>5</w:t>
      </w:r>
      <w:r w:rsidRPr="00A818B0">
        <w:rPr>
          <w:rFonts w:ascii="Times New Roman" w:hAnsi="Times New Roman"/>
          <w:b w:val="0"/>
          <w:color w:val="000000"/>
          <w:sz w:val="26"/>
          <w:szCs w:val="26"/>
        </w:rPr>
        <w:t>)</w:t>
      </w:r>
    </w:p>
    <w:p w:rsidR="003B6D51" w:rsidRPr="00A818B0" w:rsidRDefault="003B6D51" w:rsidP="00DC7015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6399" w:type="dxa"/>
        <w:tblInd w:w="1809" w:type="dxa"/>
        <w:tblLayout w:type="fixed"/>
        <w:tblLook w:val="00A0"/>
      </w:tblPr>
      <w:tblGrid>
        <w:gridCol w:w="1539"/>
        <w:gridCol w:w="4860"/>
      </w:tblGrid>
      <w:tr w:rsidR="003B6D51" w:rsidRPr="00A818B0" w:rsidTr="004B2EF8">
        <w:trPr>
          <w:trHeight w:val="293"/>
        </w:trPr>
        <w:tc>
          <w:tcPr>
            <w:tcW w:w="1539" w:type="dxa"/>
          </w:tcPr>
          <w:p w:rsidR="003B6D51" w:rsidRPr="00A818B0" w:rsidRDefault="003B6D51" w:rsidP="00FD430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4860" w:type="dxa"/>
          </w:tcPr>
          <w:p w:rsidR="003B6D51" w:rsidRPr="00A818B0" w:rsidRDefault="003B6D51" w:rsidP="00DC7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Ủy ban Chứng khoán Nhà nước</w:t>
            </w:r>
          </w:p>
          <w:p w:rsidR="003B6D51" w:rsidRPr="00A818B0" w:rsidRDefault="003B6D51" w:rsidP="00DC7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Sở Giao dịch Chứng khoán Hà Nội</w:t>
            </w:r>
          </w:p>
        </w:tc>
      </w:tr>
    </w:tbl>
    <w:p w:rsidR="003B6D51" w:rsidRPr="00A818B0" w:rsidRDefault="003B6D51" w:rsidP="00DC7015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3B6D51" w:rsidRPr="00283021" w:rsidRDefault="003B6D51" w:rsidP="003C5F76">
      <w:p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283021">
        <w:rPr>
          <w:rFonts w:ascii="Times New Roman" w:hAnsi="Times New Roman"/>
          <w:color w:val="000000"/>
          <w:sz w:val="26"/>
          <w:szCs w:val="26"/>
        </w:rPr>
        <w:t>- Tên công ty đại chúng: Công ty Cổ phần Hoàng Hà</w:t>
      </w:r>
    </w:p>
    <w:p w:rsidR="003B6D51" w:rsidRPr="00283021" w:rsidRDefault="003B6D51" w:rsidP="003C5F76">
      <w:p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83021">
        <w:rPr>
          <w:rFonts w:ascii="Times New Roman" w:hAnsi="Times New Roman"/>
          <w:color w:val="000000"/>
          <w:sz w:val="26"/>
          <w:szCs w:val="26"/>
        </w:rPr>
        <w:t xml:space="preserve">- Địa chỉ trụ sở chính: Số 368 Lý Bôn </w:t>
      </w:r>
      <w:r w:rsidR="009C3377">
        <w:rPr>
          <w:rFonts w:ascii="Times New Roman" w:hAnsi="Times New Roman"/>
          <w:color w:val="000000"/>
          <w:sz w:val="26"/>
          <w:szCs w:val="26"/>
          <w:lang w:val="en-US"/>
        </w:rPr>
        <w:t>-</w:t>
      </w:r>
      <w:r w:rsidRPr="00283021">
        <w:rPr>
          <w:rFonts w:ascii="Times New Roman" w:hAnsi="Times New Roman"/>
          <w:color w:val="000000"/>
          <w:sz w:val="26"/>
          <w:szCs w:val="26"/>
        </w:rPr>
        <w:t xml:space="preserve"> Phường Tiền Phong </w:t>
      </w:r>
      <w:r w:rsidR="009C3377">
        <w:rPr>
          <w:rFonts w:ascii="Times New Roman" w:hAnsi="Times New Roman"/>
          <w:color w:val="000000"/>
          <w:sz w:val="26"/>
          <w:szCs w:val="26"/>
          <w:lang w:val="en-US"/>
        </w:rPr>
        <w:t>-</w:t>
      </w:r>
      <w:r w:rsidRPr="00283021">
        <w:rPr>
          <w:rFonts w:ascii="Times New Roman" w:hAnsi="Times New Roman"/>
          <w:color w:val="000000"/>
          <w:sz w:val="26"/>
          <w:szCs w:val="26"/>
        </w:rPr>
        <w:t xml:space="preserve"> Thành phố</w:t>
      </w:r>
      <w:r>
        <w:rPr>
          <w:rFonts w:ascii="Times New Roman" w:hAnsi="Times New Roman"/>
          <w:color w:val="000000"/>
          <w:sz w:val="26"/>
          <w:szCs w:val="26"/>
        </w:rPr>
        <w:t xml:space="preserve"> Thái Bình</w:t>
      </w:r>
    </w:p>
    <w:p w:rsidR="003B6D51" w:rsidRPr="00283021" w:rsidRDefault="003B6D51" w:rsidP="003C5F76">
      <w:p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r w:rsidRPr="00283021">
        <w:rPr>
          <w:rFonts w:ascii="Times New Roman" w:hAnsi="Times New Roman"/>
          <w:color w:val="000000"/>
          <w:sz w:val="26"/>
          <w:szCs w:val="26"/>
        </w:rPr>
        <w:t>Điện thoại: 036.3846 908; Fax: 036.3846 908; Email:</w:t>
      </w:r>
    </w:p>
    <w:p w:rsidR="003B6D51" w:rsidRPr="00283021" w:rsidRDefault="003B6D51" w:rsidP="003C5F76">
      <w:p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283021">
        <w:rPr>
          <w:rFonts w:ascii="Times New Roman" w:hAnsi="Times New Roman"/>
          <w:color w:val="000000"/>
          <w:sz w:val="26"/>
          <w:szCs w:val="26"/>
        </w:rPr>
        <w:t>- Vốn điều lệ: 136.000.000.000 đồng</w:t>
      </w:r>
    </w:p>
    <w:p w:rsidR="003B6D51" w:rsidRPr="00283021" w:rsidRDefault="003B6D51" w:rsidP="003C5F76">
      <w:pPr>
        <w:spacing w:after="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283021">
        <w:rPr>
          <w:rFonts w:ascii="Times New Roman" w:hAnsi="Times New Roman"/>
          <w:color w:val="000000"/>
          <w:sz w:val="26"/>
          <w:szCs w:val="26"/>
        </w:rPr>
        <w:t>- Mã chứng khoán: HHG</w:t>
      </w:r>
    </w:p>
    <w:p w:rsidR="003B6D51" w:rsidRDefault="003B6D51" w:rsidP="00DC7015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3B6D51" w:rsidRPr="00A818B0" w:rsidRDefault="003B6D51" w:rsidP="00FB4C3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A818B0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>
        <w:rPr>
          <w:rFonts w:ascii="Times New Roman" w:hAnsi="Times New Roman"/>
          <w:color w:val="000000"/>
          <w:sz w:val="26"/>
          <w:szCs w:val="26"/>
        </w:rPr>
        <w:t>(Năm 201</w:t>
      </w:r>
      <w:r w:rsidR="00D82430">
        <w:rPr>
          <w:rFonts w:ascii="Times New Roman" w:hAnsi="Times New Roman"/>
          <w:color w:val="000000"/>
          <w:sz w:val="26"/>
          <w:szCs w:val="26"/>
        </w:rPr>
        <w:t>5</w:t>
      </w:r>
      <w:r w:rsidRPr="00A818B0">
        <w:rPr>
          <w:rFonts w:ascii="Times New Roman" w:hAnsi="Times New Roman"/>
          <w:color w:val="000000"/>
          <w:sz w:val="26"/>
          <w:szCs w:val="26"/>
        </w:rPr>
        <w:t>)</w:t>
      </w:r>
      <w:r w:rsidRPr="00A818B0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3B6D51" w:rsidRPr="00A818B0" w:rsidRDefault="003B6D51" w:rsidP="00D1514E">
      <w:pPr>
        <w:pStyle w:val="BodyText"/>
        <w:numPr>
          <w:ilvl w:val="0"/>
          <w:numId w:val="2"/>
        </w:numPr>
        <w:spacing w:before="240" w:after="240"/>
        <w:ind w:left="641" w:hanging="357"/>
        <w:rPr>
          <w:rFonts w:ascii="Times New Roman" w:hAnsi="Times New Roman"/>
          <w:color w:val="000000"/>
          <w:sz w:val="26"/>
          <w:szCs w:val="26"/>
        </w:rPr>
      </w:pPr>
      <w:r w:rsidRPr="00A818B0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A818B0">
        <w:rPr>
          <w:rFonts w:ascii="Times New Roman" w:hAnsi="Times New Roman"/>
          <w:sz w:val="26"/>
          <w:szCs w:val="26"/>
        </w:rPr>
        <w:t>Hội đồng quản trị</w:t>
      </w:r>
      <w:r w:rsidRPr="00A818B0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56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430"/>
        <w:gridCol w:w="1386"/>
        <w:gridCol w:w="837"/>
        <w:gridCol w:w="1221"/>
      </w:tblGrid>
      <w:tr w:rsidR="003B6D51" w:rsidRPr="00A818B0" w:rsidTr="004432BB">
        <w:trPr>
          <w:jc w:val="center"/>
        </w:trPr>
        <w:tc>
          <w:tcPr>
            <w:tcW w:w="567" w:type="dxa"/>
            <w:vAlign w:val="center"/>
          </w:tcPr>
          <w:p w:rsidR="003B6D51" w:rsidRPr="00A818B0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19" w:type="dxa"/>
            <w:vAlign w:val="center"/>
          </w:tcPr>
          <w:p w:rsidR="003B6D51" w:rsidRPr="00A818B0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430" w:type="dxa"/>
            <w:vAlign w:val="center"/>
          </w:tcPr>
          <w:p w:rsidR="003B6D51" w:rsidRPr="00A818B0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386" w:type="dxa"/>
            <w:vAlign w:val="center"/>
          </w:tcPr>
          <w:p w:rsidR="003B6D51" w:rsidRPr="00A818B0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837" w:type="dxa"/>
            <w:vAlign w:val="center"/>
          </w:tcPr>
          <w:p w:rsidR="003B6D51" w:rsidRPr="00A818B0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221" w:type="dxa"/>
            <w:vAlign w:val="center"/>
          </w:tcPr>
          <w:p w:rsidR="003B6D51" w:rsidRPr="00A818B0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</w:t>
            </w:r>
          </w:p>
          <w:p w:rsidR="003B6D51" w:rsidRPr="00A818B0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18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 tham dự</w:t>
            </w:r>
          </w:p>
        </w:tc>
      </w:tr>
      <w:tr w:rsidR="009D760B" w:rsidRPr="00E737A5" w:rsidTr="004432BB">
        <w:trPr>
          <w:jc w:val="center"/>
        </w:trPr>
        <w:tc>
          <w:tcPr>
            <w:tcW w:w="56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9D760B" w:rsidRPr="00E737A5" w:rsidRDefault="009D760B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Ông Lưu Huy Hà</w:t>
            </w:r>
          </w:p>
        </w:tc>
        <w:tc>
          <w:tcPr>
            <w:tcW w:w="2430" w:type="dxa"/>
          </w:tcPr>
          <w:p w:rsidR="009D760B" w:rsidRPr="00E737A5" w:rsidRDefault="009D760B" w:rsidP="00FF4912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Chủ tịch HĐQT kiêm Tổng giám đốc</w:t>
            </w:r>
          </w:p>
        </w:tc>
        <w:tc>
          <w:tcPr>
            <w:tcW w:w="1386" w:type="dxa"/>
            <w:vAlign w:val="center"/>
          </w:tcPr>
          <w:p w:rsidR="009D760B" w:rsidRPr="00E737A5" w:rsidRDefault="00E737A5" w:rsidP="00FF49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83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21" w:type="dxa"/>
          </w:tcPr>
          <w:p w:rsidR="009D760B" w:rsidRPr="00E737A5" w:rsidRDefault="009D760B" w:rsidP="00FB4C3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760B" w:rsidRPr="00E737A5" w:rsidTr="004432BB">
        <w:trPr>
          <w:jc w:val="center"/>
        </w:trPr>
        <w:tc>
          <w:tcPr>
            <w:tcW w:w="56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9D760B" w:rsidRPr="00E737A5" w:rsidRDefault="009D760B" w:rsidP="00FF491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Ông Nguyễn Hữu Hoan</w:t>
            </w:r>
          </w:p>
        </w:tc>
        <w:tc>
          <w:tcPr>
            <w:tcW w:w="2430" w:type="dxa"/>
          </w:tcPr>
          <w:p w:rsidR="009D760B" w:rsidRPr="00E737A5" w:rsidRDefault="009D760B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Phó chủ tịch HĐQ</w:t>
            </w:r>
          </w:p>
          <w:p w:rsidR="009D760B" w:rsidRPr="00E737A5" w:rsidRDefault="009D760B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 xml:space="preserve"> Phó Tổng giám đốc</w:t>
            </w:r>
          </w:p>
        </w:tc>
        <w:tc>
          <w:tcPr>
            <w:tcW w:w="1386" w:type="dxa"/>
            <w:vAlign w:val="center"/>
          </w:tcPr>
          <w:p w:rsidR="009D760B" w:rsidRPr="00E737A5" w:rsidRDefault="00E737A5" w:rsidP="00FF49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83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21" w:type="dxa"/>
          </w:tcPr>
          <w:p w:rsidR="009D760B" w:rsidRPr="00E737A5" w:rsidRDefault="009D760B" w:rsidP="00FB4C3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760B" w:rsidRPr="00E737A5" w:rsidTr="004432BB">
        <w:trPr>
          <w:jc w:val="center"/>
        </w:trPr>
        <w:tc>
          <w:tcPr>
            <w:tcW w:w="56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9D760B" w:rsidRPr="00E737A5" w:rsidRDefault="009D760B" w:rsidP="00FF491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Ông Phan Văn Thuần</w:t>
            </w:r>
          </w:p>
        </w:tc>
        <w:tc>
          <w:tcPr>
            <w:tcW w:w="2430" w:type="dxa"/>
          </w:tcPr>
          <w:p w:rsidR="009D760B" w:rsidRPr="00E737A5" w:rsidRDefault="009D760B" w:rsidP="00FF491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Ủy viên HĐQT</w:t>
            </w:r>
          </w:p>
        </w:tc>
        <w:tc>
          <w:tcPr>
            <w:tcW w:w="1386" w:type="dxa"/>
            <w:vAlign w:val="center"/>
          </w:tcPr>
          <w:p w:rsidR="009D760B" w:rsidRPr="00E737A5" w:rsidRDefault="00E737A5" w:rsidP="00FF49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83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21" w:type="dxa"/>
          </w:tcPr>
          <w:p w:rsidR="009D760B" w:rsidRPr="00E737A5" w:rsidRDefault="009D760B" w:rsidP="00FB4C3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760B" w:rsidRPr="00E737A5" w:rsidTr="004432BB">
        <w:trPr>
          <w:jc w:val="center"/>
        </w:trPr>
        <w:tc>
          <w:tcPr>
            <w:tcW w:w="56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9D760B" w:rsidRPr="00E737A5" w:rsidRDefault="009D760B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Ông Lưu Tuấn Anh</w:t>
            </w:r>
          </w:p>
        </w:tc>
        <w:tc>
          <w:tcPr>
            <w:tcW w:w="2430" w:type="dxa"/>
          </w:tcPr>
          <w:p w:rsidR="009D760B" w:rsidRPr="00E737A5" w:rsidRDefault="009D760B" w:rsidP="00FF491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Ủy viên HĐQT</w:t>
            </w:r>
          </w:p>
        </w:tc>
        <w:tc>
          <w:tcPr>
            <w:tcW w:w="1386" w:type="dxa"/>
            <w:vAlign w:val="center"/>
          </w:tcPr>
          <w:p w:rsidR="009D760B" w:rsidRPr="00E737A5" w:rsidRDefault="00E737A5" w:rsidP="00FF49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83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21" w:type="dxa"/>
          </w:tcPr>
          <w:p w:rsidR="009D760B" w:rsidRPr="00E737A5" w:rsidRDefault="009D760B" w:rsidP="00FB4C3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760B" w:rsidRPr="00E737A5" w:rsidTr="004432BB">
        <w:trPr>
          <w:trHeight w:val="267"/>
          <w:jc w:val="center"/>
        </w:trPr>
        <w:tc>
          <w:tcPr>
            <w:tcW w:w="56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9D760B" w:rsidRPr="00E737A5" w:rsidRDefault="009D760B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Ông Lưu Minh Sơn</w:t>
            </w:r>
          </w:p>
        </w:tc>
        <w:tc>
          <w:tcPr>
            <w:tcW w:w="2430" w:type="dxa"/>
          </w:tcPr>
          <w:p w:rsidR="009D760B" w:rsidRPr="00E737A5" w:rsidRDefault="009D760B" w:rsidP="00FF491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Ủy viên HĐQT</w:t>
            </w:r>
          </w:p>
        </w:tc>
        <w:tc>
          <w:tcPr>
            <w:tcW w:w="1386" w:type="dxa"/>
            <w:vAlign w:val="center"/>
          </w:tcPr>
          <w:p w:rsidR="009D760B" w:rsidRPr="00E737A5" w:rsidRDefault="00E737A5" w:rsidP="00FF49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837" w:type="dxa"/>
            <w:vAlign w:val="center"/>
          </w:tcPr>
          <w:p w:rsidR="009D760B" w:rsidRPr="00E737A5" w:rsidRDefault="00E737A5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  <w:r w:rsidR="009D760B" w:rsidRPr="00E737A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1" w:type="dxa"/>
          </w:tcPr>
          <w:p w:rsidR="009D760B" w:rsidRPr="00E737A5" w:rsidRDefault="009D760B" w:rsidP="00FB4C3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760B" w:rsidRPr="00E737A5" w:rsidTr="004432BB">
        <w:trPr>
          <w:jc w:val="center"/>
        </w:trPr>
        <w:tc>
          <w:tcPr>
            <w:tcW w:w="56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9D760B" w:rsidRPr="00E737A5" w:rsidRDefault="009D760B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Ông Lê Văn Sinh</w:t>
            </w:r>
          </w:p>
        </w:tc>
        <w:tc>
          <w:tcPr>
            <w:tcW w:w="2430" w:type="dxa"/>
          </w:tcPr>
          <w:p w:rsidR="009D760B" w:rsidRPr="00E737A5" w:rsidRDefault="009D760B" w:rsidP="00FF491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Ủy viên HĐQT</w:t>
            </w:r>
          </w:p>
        </w:tc>
        <w:tc>
          <w:tcPr>
            <w:tcW w:w="1386" w:type="dxa"/>
            <w:vAlign w:val="center"/>
          </w:tcPr>
          <w:p w:rsidR="009D760B" w:rsidRPr="00E737A5" w:rsidRDefault="00E737A5" w:rsidP="00FF49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837" w:type="dxa"/>
            <w:vAlign w:val="center"/>
          </w:tcPr>
          <w:p w:rsidR="009D760B" w:rsidRPr="00E737A5" w:rsidRDefault="009D760B" w:rsidP="00FF49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21" w:type="dxa"/>
          </w:tcPr>
          <w:p w:rsidR="009D760B" w:rsidRPr="00E737A5" w:rsidRDefault="009D760B" w:rsidP="00FB4C3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B6D51" w:rsidRPr="00A01AE8" w:rsidRDefault="003B6D51" w:rsidP="00D1514E">
      <w:pPr>
        <w:pStyle w:val="BodyText"/>
        <w:spacing w:before="240" w:after="120"/>
        <w:rPr>
          <w:rFonts w:ascii="Times New Roman" w:hAnsi="Times New Roman"/>
          <w:b/>
          <w:color w:val="000000"/>
          <w:sz w:val="26"/>
          <w:szCs w:val="26"/>
        </w:rPr>
      </w:pPr>
      <w:r w:rsidRPr="00A01AE8">
        <w:rPr>
          <w:rFonts w:ascii="Times New Roman" w:hAnsi="Times New Roman"/>
          <w:b/>
          <w:color w:val="000000"/>
          <w:sz w:val="26"/>
          <w:szCs w:val="26"/>
        </w:rPr>
        <w:t>2.  Hoạt động giám sát của HĐQT đối với Tổng Giám đốc:</w:t>
      </w:r>
    </w:p>
    <w:p w:rsidR="003B6D51" w:rsidRDefault="003B6D51" w:rsidP="00D1514E">
      <w:pPr>
        <w:pStyle w:val="BodyText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Kiểm soát chặt chẽ hoạt động của </w:t>
      </w:r>
      <w:r w:rsidR="00E07AF0">
        <w:rPr>
          <w:rFonts w:ascii="Times New Roman" w:hAnsi="Times New Roman"/>
          <w:sz w:val="26"/>
          <w:szCs w:val="26"/>
        </w:rPr>
        <w:t xml:space="preserve">Ban </w:t>
      </w:r>
      <w:r>
        <w:rPr>
          <w:rFonts w:ascii="Times New Roman" w:hAnsi="Times New Roman"/>
          <w:sz w:val="26"/>
          <w:szCs w:val="26"/>
        </w:rPr>
        <w:t>Tổng giám đốc trong các công tác sau:</w:t>
      </w:r>
    </w:p>
    <w:p w:rsidR="009D760B" w:rsidRPr="00923789" w:rsidRDefault="009D760B" w:rsidP="009D760B">
      <w:pPr>
        <w:pStyle w:val="BodyText"/>
        <w:spacing w:before="120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+ Giám sát công tác điều hành hoạt động sản xuất kinh doanh của doanh nghiệp.</w:t>
      </w:r>
      <w:r w:rsidR="00F75FB8">
        <w:rPr>
          <w:rFonts w:ascii="Times New Roman" w:hAnsi="Times New Roman"/>
          <w:sz w:val="26"/>
          <w:szCs w:val="26"/>
        </w:rPr>
        <w:t xml:space="preserve"> Thực hiện tốt các nghị quyết của HĐQT</w:t>
      </w:r>
    </w:p>
    <w:p w:rsidR="009D760B" w:rsidRPr="00923789" w:rsidRDefault="009D760B" w:rsidP="009D760B">
      <w:pPr>
        <w:pStyle w:val="BodyText"/>
        <w:spacing w:before="120" w:line="360" w:lineRule="auto"/>
        <w:rPr>
          <w:rFonts w:ascii="Times New Roman" w:hAnsi="Times New Roman"/>
          <w:sz w:val="26"/>
          <w:szCs w:val="26"/>
        </w:rPr>
      </w:pPr>
      <w:r w:rsidRPr="00923789">
        <w:rPr>
          <w:rFonts w:ascii="Times New Roman" w:hAnsi="Times New Roman"/>
          <w:sz w:val="26"/>
          <w:szCs w:val="26"/>
        </w:rPr>
        <w:t>+ Thực hiện việc ký hợp đồng dịch vụ kiểm toán với Công ty TNHH Dịch vụ tư vấn tài chính kế toán và kiểm toán Nam Việt (AASCN).</w:t>
      </w:r>
    </w:p>
    <w:p w:rsidR="003B6D51" w:rsidRPr="00A01AE8" w:rsidRDefault="003B6D51" w:rsidP="00D1514E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A01AE8">
        <w:rPr>
          <w:rFonts w:ascii="Times New Roman" w:hAnsi="Times New Roman"/>
          <w:b/>
          <w:color w:val="000000"/>
          <w:sz w:val="26"/>
          <w:szCs w:val="26"/>
        </w:rPr>
        <w:lastRenderedPageBreak/>
        <w:t>3.  Hoạt động của các tiểu ban thuộc Hội đồng quản trị:</w:t>
      </w:r>
      <w:r w:rsidRPr="00A01AE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Không có</w:t>
      </w:r>
    </w:p>
    <w:p w:rsidR="003B6D51" w:rsidRPr="00A818B0" w:rsidRDefault="003B6D51" w:rsidP="00D1514E">
      <w:pPr>
        <w:pStyle w:val="BodyText"/>
        <w:spacing w:before="240" w:after="240"/>
        <w:rPr>
          <w:rFonts w:ascii="Times New Roman" w:hAnsi="Times New Roman"/>
          <w:b/>
          <w:color w:val="000000"/>
          <w:sz w:val="26"/>
          <w:szCs w:val="26"/>
        </w:rPr>
      </w:pPr>
      <w:r w:rsidRPr="00A818B0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Pr="00A818B0">
        <w:rPr>
          <w:rFonts w:ascii="Times New Roman" w:hAnsi="Times New Roman"/>
          <w:color w:val="000000"/>
          <w:sz w:val="26"/>
          <w:szCs w:val="26"/>
        </w:rPr>
        <w:t>(</w:t>
      </w:r>
      <w:r w:rsidR="00E737A5">
        <w:rPr>
          <w:rFonts w:ascii="Times New Roman" w:hAnsi="Times New Roman"/>
          <w:color w:val="000000"/>
          <w:sz w:val="26"/>
          <w:szCs w:val="26"/>
        </w:rPr>
        <w:t>Năm 2015</w:t>
      </w:r>
      <w:r w:rsidRPr="00A818B0">
        <w:rPr>
          <w:rFonts w:ascii="Times New Roman" w:hAnsi="Times New Roman"/>
          <w:color w:val="000000"/>
          <w:sz w:val="26"/>
          <w:szCs w:val="26"/>
        </w:rPr>
        <w:t>)</w:t>
      </w:r>
      <w:r w:rsidRPr="00A818B0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63"/>
        <w:gridCol w:w="1418"/>
        <w:gridCol w:w="3257"/>
      </w:tblGrid>
      <w:tr w:rsidR="003B6D51" w:rsidRPr="00F86777" w:rsidTr="009421F7">
        <w:tc>
          <w:tcPr>
            <w:tcW w:w="534" w:type="dxa"/>
            <w:vAlign w:val="center"/>
          </w:tcPr>
          <w:p w:rsidR="003B6D51" w:rsidRPr="00F86777" w:rsidRDefault="003B6D51" w:rsidP="009421F7">
            <w:pPr>
              <w:pStyle w:val="BodyText"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</w: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  <w:t>Stt</w:t>
            </w:r>
          </w:p>
        </w:tc>
        <w:tc>
          <w:tcPr>
            <w:tcW w:w="3863" w:type="dxa"/>
            <w:vAlign w:val="center"/>
          </w:tcPr>
          <w:p w:rsidR="003B6D51" w:rsidRPr="00F86777" w:rsidRDefault="003B6D51" w:rsidP="009421F7">
            <w:pPr>
              <w:pStyle w:val="BodyText"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quyết/ Quyết định</w:t>
            </w:r>
          </w:p>
        </w:tc>
        <w:tc>
          <w:tcPr>
            <w:tcW w:w="1418" w:type="dxa"/>
            <w:vAlign w:val="center"/>
          </w:tcPr>
          <w:p w:rsidR="003B6D51" w:rsidRPr="00F86777" w:rsidRDefault="003B6D51" w:rsidP="009421F7">
            <w:pPr>
              <w:pStyle w:val="BodyText"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3257" w:type="dxa"/>
            <w:vAlign w:val="center"/>
          </w:tcPr>
          <w:p w:rsidR="003B6D51" w:rsidRPr="00F86777" w:rsidRDefault="003B6D51" w:rsidP="009421F7">
            <w:pPr>
              <w:pStyle w:val="BodyText"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9D760B" w:rsidRPr="00F86777" w:rsidTr="004347C5">
        <w:tc>
          <w:tcPr>
            <w:tcW w:w="534" w:type="dxa"/>
            <w:vAlign w:val="center"/>
          </w:tcPr>
          <w:p w:rsidR="009D760B" w:rsidRPr="00F86777" w:rsidRDefault="009D760B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63" w:type="dxa"/>
            <w:vAlign w:val="center"/>
          </w:tcPr>
          <w:p w:rsidR="009D760B" w:rsidRPr="00F86777" w:rsidRDefault="00D82430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</w:t>
            </w:r>
            <w:r w:rsidR="009D760B" w:rsidRPr="00F86777">
              <w:rPr>
                <w:rFonts w:ascii="Times New Roman" w:hAnsi="Times New Roman"/>
                <w:sz w:val="26"/>
                <w:szCs w:val="26"/>
              </w:rPr>
              <w:t>/NQ - HĐQT</w:t>
            </w:r>
          </w:p>
        </w:tc>
        <w:tc>
          <w:tcPr>
            <w:tcW w:w="1418" w:type="dxa"/>
            <w:vAlign w:val="center"/>
          </w:tcPr>
          <w:p w:rsidR="009D760B" w:rsidRPr="00F86777" w:rsidRDefault="00D82430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10/01/2015</w:t>
            </w:r>
          </w:p>
        </w:tc>
        <w:tc>
          <w:tcPr>
            <w:tcW w:w="3257" w:type="dxa"/>
            <w:vAlign w:val="center"/>
          </w:tcPr>
          <w:p w:rsidR="009D760B" w:rsidRPr="00E37DB3" w:rsidRDefault="009D760B" w:rsidP="00D82430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37DB3">
              <w:rPr>
                <w:rFonts w:ascii="Times New Roman" w:hAnsi="Times New Roman"/>
                <w:sz w:val="26"/>
                <w:szCs w:val="26"/>
              </w:rPr>
              <w:t>Thông qua nội dung</w:t>
            </w:r>
            <w:r w:rsidR="00D82430">
              <w:rPr>
                <w:rFonts w:ascii="Times New Roman" w:hAnsi="Times New Roman"/>
                <w:sz w:val="26"/>
                <w:szCs w:val="26"/>
              </w:rPr>
              <w:t xml:space="preserve"> các chương trình chuẩn bị trước ĐHĐCĐ bất thường năm 2015</w:t>
            </w:r>
          </w:p>
        </w:tc>
      </w:tr>
      <w:tr w:rsidR="009D760B" w:rsidRPr="00F86777" w:rsidTr="004347C5">
        <w:tc>
          <w:tcPr>
            <w:tcW w:w="534" w:type="dxa"/>
            <w:vAlign w:val="center"/>
          </w:tcPr>
          <w:p w:rsidR="009D760B" w:rsidRPr="00F86777" w:rsidRDefault="009D760B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63" w:type="dxa"/>
            <w:vAlign w:val="center"/>
          </w:tcPr>
          <w:p w:rsidR="009D760B" w:rsidRPr="00F86777" w:rsidRDefault="00D82430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66/15/NQ-HĐQT</w:t>
            </w:r>
          </w:p>
        </w:tc>
        <w:tc>
          <w:tcPr>
            <w:tcW w:w="1418" w:type="dxa"/>
            <w:vAlign w:val="center"/>
          </w:tcPr>
          <w:p w:rsidR="009D760B" w:rsidRPr="00D82430" w:rsidRDefault="00D82430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430">
              <w:rPr>
                <w:rFonts w:ascii="Times New Roman" w:hAnsi="Times New Roman"/>
                <w:sz w:val="26"/>
                <w:szCs w:val="26"/>
              </w:rPr>
              <w:t>13/3/2015</w:t>
            </w:r>
          </w:p>
        </w:tc>
        <w:tc>
          <w:tcPr>
            <w:tcW w:w="3257" w:type="dxa"/>
            <w:vAlign w:val="center"/>
          </w:tcPr>
          <w:p w:rsidR="009D760B" w:rsidRPr="00D82430" w:rsidRDefault="00D82430" w:rsidP="00D82430">
            <w:pPr>
              <w:spacing w:before="60" w:after="6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430">
              <w:rPr>
                <w:rFonts w:ascii="Times New Roman" w:hAnsi="Times New Roman"/>
                <w:sz w:val="26"/>
                <w:szCs w:val="26"/>
              </w:rPr>
              <w:t>Điều chỉnh nội dung hợp tác với Công ty Cổ phần Đầu tư XNK Thăng Long</w:t>
            </w:r>
            <w:r w:rsidRPr="00D824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82430">
              <w:rPr>
                <w:rFonts w:ascii="Times New Roman" w:hAnsi="Times New Roman"/>
                <w:sz w:val="26"/>
                <w:szCs w:val="26"/>
              </w:rPr>
              <w:t>đầu tư Dự án BT đường Kỳ Đồng kéo dài và hai dự án đối ứng</w:t>
            </w:r>
          </w:p>
        </w:tc>
      </w:tr>
      <w:tr w:rsidR="009D760B" w:rsidRPr="00F86777" w:rsidTr="004347C5">
        <w:tc>
          <w:tcPr>
            <w:tcW w:w="534" w:type="dxa"/>
            <w:vAlign w:val="center"/>
          </w:tcPr>
          <w:p w:rsidR="009D760B" w:rsidRPr="00F86777" w:rsidRDefault="009D760B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63" w:type="dxa"/>
            <w:vAlign w:val="center"/>
          </w:tcPr>
          <w:p w:rsidR="009D760B" w:rsidRPr="00F86777" w:rsidRDefault="00D82430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69.15/NQ-HĐQT</w:t>
            </w:r>
          </w:p>
        </w:tc>
        <w:tc>
          <w:tcPr>
            <w:tcW w:w="1418" w:type="dxa"/>
            <w:vAlign w:val="center"/>
          </w:tcPr>
          <w:p w:rsidR="009D760B" w:rsidRPr="00F86777" w:rsidRDefault="00D82430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18/3/2015</w:t>
            </w:r>
          </w:p>
        </w:tc>
        <w:tc>
          <w:tcPr>
            <w:tcW w:w="3257" w:type="dxa"/>
            <w:vAlign w:val="center"/>
          </w:tcPr>
          <w:p w:rsidR="009D760B" w:rsidRPr="00D82430" w:rsidRDefault="00D82430" w:rsidP="00D82430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D82430">
              <w:rPr>
                <w:rFonts w:ascii="Times New Roman" w:hAnsi="Times New Roman"/>
                <w:sz w:val="26"/>
                <w:szCs w:val="26"/>
              </w:rPr>
              <w:t>Thông qua phương án chào bán cổ phiếu riêng lẻ và Danh sách đối tượng được chào bán</w:t>
            </w:r>
          </w:p>
        </w:tc>
      </w:tr>
      <w:tr w:rsidR="009D760B" w:rsidRPr="00F86777" w:rsidTr="004347C5">
        <w:tc>
          <w:tcPr>
            <w:tcW w:w="534" w:type="dxa"/>
            <w:vAlign w:val="center"/>
          </w:tcPr>
          <w:p w:rsidR="009D760B" w:rsidRPr="00F86777" w:rsidRDefault="009D760B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77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63" w:type="dxa"/>
            <w:vAlign w:val="center"/>
          </w:tcPr>
          <w:p w:rsidR="009D760B" w:rsidRPr="00F86777" w:rsidRDefault="001372E4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73.15/NQ-HĐQT</w:t>
            </w:r>
          </w:p>
        </w:tc>
        <w:tc>
          <w:tcPr>
            <w:tcW w:w="1418" w:type="dxa"/>
            <w:vAlign w:val="center"/>
          </w:tcPr>
          <w:p w:rsidR="009D760B" w:rsidRPr="00F86777" w:rsidRDefault="001372E4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23/3/2015</w:t>
            </w:r>
          </w:p>
        </w:tc>
        <w:tc>
          <w:tcPr>
            <w:tcW w:w="3257" w:type="dxa"/>
            <w:vAlign w:val="center"/>
          </w:tcPr>
          <w:p w:rsidR="009D760B" w:rsidRPr="00E37DB3" w:rsidRDefault="001372E4" w:rsidP="001372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1372E4">
              <w:rPr>
                <w:rFonts w:ascii="Times New Roman" w:hAnsi="Times New Roman"/>
                <w:sz w:val="26"/>
                <w:szCs w:val="26"/>
              </w:rPr>
              <w:t>hông qua thời gian, địa điểm tổ chức Đại hội đồng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372E4">
              <w:rPr>
                <w:rFonts w:ascii="Times New Roman" w:hAnsi="Times New Roman"/>
                <w:sz w:val="26"/>
                <w:szCs w:val="26"/>
              </w:rPr>
              <w:t>Cổ đông thường niên năm 2015</w:t>
            </w:r>
          </w:p>
        </w:tc>
      </w:tr>
      <w:tr w:rsidR="009D760B" w:rsidRPr="00F86777" w:rsidTr="004347C5">
        <w:tc>
          <w:tcPr>
            <w:tcW w:w="534" w:type="dxa"/>
            <w:vAlign w:val="center"/>
          </w:tcPr>
          <w:p w:rsidR="009D760B" w:rsidRPr="00F86777" w:rsidRDefault="00745469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63" w:type="dxa"/>
            <w:vAlign w:val="center"/>
          </w:tcPr>
          <w:p w:rsidR="009D760B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100.15/NQ-HĐQT</w:t>
            </w:r>
          </w:p>
        </w:tc>
        <w:tc>
          <w:tcPr>
            <w:tcW w:w="1418" w:type="dxa"/>
            <w:vAlign w:val="center"/>
          </w:tcPr>
          <w:p w:rsidR="009D760B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07/4/2015</w:t>
            </w:r>
          </w:p>
        </w:tc>
        <w:tc>
          <w:tcPr>
            <w:tcW w:w="3257" w:type="dxa"/>
            <w:vAlign w:val="center"/>
          </w:tcPr>
          <w:p w:rsidR="009D760B" w:rsidRPr="00E737A5" w:rsidRDefault="00E737A5" w:rsidP="00E737A5">
            <w:pPr>
              <w:pStyle w:val="BodyTex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E737A5">
              <w:rPr>
                <w:rFonts w:ascii="Times New Roman" w:hAnsi="Times New Roman"/>
                <w:sz w:val="26"/>
                <w:szCs w:val="26"/>
              </w:rPr>
              <w:t>hông qua thời gian, địa điểm và nội dung các chương trình chuẩn bị trình trước ĐHĐCĐ thường niên năm 2015</w:t>
            </w:r>
          </w:p>
        </w:tc>
      </w:tr>
      <w:tr w:rsidR="009D760B" w:rsidRPr="00F86777" w:rsidTr="004347C5">
        <w:tc>
          <w:tcPr>
            <w:tcW w:w="534" w:type="dxa"/>
            <w:vAlign w:val="center"/>
          </w:tcPr>
          <w:p w:rsidR="009D760B" w:rsidRPr="00C3265E" w:rsidRDefault="00C3265E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3863" w:type="dxa"/>
            <w:vAlign w:val="center"/>
          </w:tcPr>
          <w:p w:rsidR="009D760B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178.15/NQ-HĐQT</w:t>
            </w:r>
          </w:p>
        </w:tc>
        <w:tc>
          <w:tcPr>
            <w:tcW w:w="1418" w:type="dxa"/>
            <w:vAlign w:val="center"/>
          </w:tcPr>
          <w:p w:rsidR="009D760B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02/6/2015</w:t>
            </w:r>
          </w:p>
        </w:tc>
        <w:tc>
          <w:tcPr>
            <w:tcW w:w="3257" w:type="dxa"/>
            <w:vAlign w:val="center"/>
          </w:tcPr>
          <w:p w:rsidR="009D760B" w:rsidRPr="00E737A5" w:rsidRDefault="00E737A5" w:rsidP="00E737A5">
            <w:pPr>
              <w:pStyle w:val="BodyTex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E737A5">
              <w:rPr>
                <w:rFonts w:ascii="Times New Roman" w:hAnsi="Times New Roman"/>
                <w:sz w:val="26"/>
                <w:szCs w:val="26"/>
              </w:rPr>
              <w:t>iêm yết bổ sung 3.000.000 cổ phiếu Công ty Cổ phần Hoàng Hà trên Sở giao dịch chứng khoán Hà Nội (HNX)</w:t>
            </w:r>
          </w:p>
        </w:tc>
      </w:tr>
      <w:tr w:rsidR="00E322CF" w:rsidRPr="00F86777" w:rsidTr="004347C5">
        <w:tc>
          <w:tcPr>
            <w:tcW w:w="534" w:type="dxa"/>
            <w:vAlign w:val="center"/>
          </w:tcPr>
          <w:p w:rsidR="00E322CF" w:rsidRDefault="00E322C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3863" w:type="dxa"/>
            <w:vAlign w:val="center"/>
          </w:tcPr>
          <w:p w:rsidR="00E322CF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192.15/NQ-HĐQT</w:t>
            </w:r>
          </w:p>
        </w:tc>
        <w:tc>
          <w:tcPr>
            <w:tcW w:w="1418" w:type="dxa"/>
            <w:vAlign w:val="center"/>
          </w:tcPr>
          <w:p w:rsidR="00E322CF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13/6/2015</w:t>
            </w:r>
          </w:p>
        </w:tc>
        <w:tc>
          <w:tcPr>
            <w:tcW w:w="3257" w:type="dxa"/>
            <w:vAlign w:val="center"/>
          </w:tcPr>
          <w:p w:rsidR="00E322CF" w:rsidRPr="00E737A5" w:rsidRDefault="00E737A5" w:rsidP="00E737A5">
            <w:pPr>
              <w:pStyle w:val="BodyTex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sv-SE"/>
              </w:rPr>
              <w:t>Thông qua giá chào bán cổ phiếu cho cổ đông hiện hữu để tăng vốn năm 2015</w:t>
            </w:r>
          </w:p>
        </w:tc>
      </w:tr>
      <w:tr w:rsidR="00E737A5" w:rsidRPr="00F86777" w:rsidTr="00E737A5">
        <w:trPr>
          <w:trHeight w:val="1086"/>
        </w:trPr>
        <w:tc>
          <w:tcPr>
            <w:tcW w:w="534" w:type="dxa"/>
            <w:vAlign w:val="center"/>
          </w:tcPr>
          <w:p w:rsidR="00E737A5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63" w:type="dxa"/>
            <w:vAlign w:val="center"/>
          </w:tcPr>
          <w:p w:rsid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208.15/NQ-HĐQT</w:t>
            </w:r>
          </w:p>
        </w:tc>
        <w:tc>
          <w:tcPr>
            <w:tcW w:w="1418" w:type="dxa"/>
            <w:vAlign w:val="center"/>
          </w:tcPr>
          <w:p w:rsid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24/6/2015</w:t>
            </w:r>
          </w:p>
        </w:tc>
        <w:tc>
          <w:tcPr>
            <w:tcW w:w="3257" w:type="dxa"/>
            <w:vAlign w:val="center"/>
          </w:tcPr>
          <w:p w:rsidR="00E737A5" w:rsidRPr="00E737A5" w:rsidRDefault="00E737A5" w:rsidP="00E737A5">
            <w:pPr>
              <w:pStyle w:val="BodyText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Thông qua nội dung lựa chọn đơn vị kiểm toán BCTC năm 2015</w:t>
            </w:r>
          </w:p>
        </w:tc>
      </w:tr>
      <w:tr w:rsidR="00E737A5" w:rsidRPr="00F86777" w:rsidTr="00E737A5">
        <w:trPr>
          <w:trHeight w:val="1608"/>
        </w:trPr>
        <w:tc>
          <w:tcPr>
            <w:tcW w:w="534" w:type="dxa"/>
            <w:vAlign w:val="center"/>
          </w:tcPr>
          <w:p w:rsidR="00E737A5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63" w:type="dxa"/>
            <w:vAlign w:val="center"/>
          </w:tcPr>
          <w:p w:rsid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211.15/NQ-HĐQT</w:t>
            </w:r>
          </w:p>
        </w:tc>
        <w:tc>
          <w:tcPr>
            <w:tcW w:w="1418" w:type="dxa"/>
            <w:vAlign w:val="center"/>
          </w:tcPr>
          <w:p w:rsid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25/6/2015</w:t>
            </w:r>
          </w:p>
        </w:tc>
        <w:tc>
          <w:tcPr>
            <w:tcW w:w="3257" w:type="dxa"/>
            <w:vAlign w:val="center"/>
          </w:tcPr>
          <w:p w:rsidR="00E737A5" w:rsidRPr="00E737A5" w:rsidRDefault="00E737A5" w:rsidP="00E737A5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E737A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Thông qua kết quả </w:t>
            </w:r>
            <w:r w:rsidRPr="00E737A5">
              <w:rPr>
                <w:rFonts w:ascii="Times New Roman" w:hAnsi="Times New Roman"/>
                <w:sz w:val="26"/>
                <w:szCs w:val="26"/>
                <w:lang w:val="nl-NL"/>
              </w:rPr>
              <w:t>phát hành cổ phiếu để trả cổ tức và phát hành cổ phiếu để tăng vốn cổ phần từ nguồn vốn chủ sở hữu</w:t>
            </w:r>
          </w:p>
        </w:tc>
      </w:tr>
      <w:tr w:rsidR="00E737A5" w:rsidRPr="00F86777" w:rsidTr="004347C5">
        <w:tc>
          <w:tcPr>
            <w:tcW w:w="534" w:type="dxa"/>
            <w:vAlign w:val="center"/>
          </w:tcPr>
          <w:p w:rsidR="00E737A5" w:rsidRP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63" w:type="dxa"/>
            <w:vAlign w:val="center"/>
          </w:tcPr>
          <w:p w:rsid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232.15/NQ-HĐQT</w:t>
            </w:r>
          </w:p>
        </w:tc>
        <w:tc>
          <w:tcPr>
            <w:tcW w:w="1418" w:type="dxa"/>
            <w:vAlign w:val="center"/>
          </w:tcPr>
          <w:p w:rsidR="00E737A5" w:rsidRDefault="00E737A5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09/7/2015</w:t>
            </w:r>
          </w:p>
        </w:tc>
        <w:tc>
          <w:tcPr>
            <w:tcW w:w="3257" w:type="dxa"/>
            <w:vAlign w:val="center"/>
          </w:tcPr>
          <w:p w:rsidR="00E737A5" w:rsidRPr="00E737A5" w:rsidRDefault="00E737A5" w:rsidP="00E737A5">
            <w:pPr>
              <w:pStyle w:val="BodyTex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737A5">
              <w:rPr>
                <w:rFonts w:ascii="Times New Roman" w:hAnsi="Times New Roman"/>
                <w:sz w:val="26"/>
                <w:szCs w:val="26"/>
              </w:rPr>
              <w:t>Thông qua hồ sơ đăng ký chào bán cổ phiếu ra công chúng</w:t>
            </w:r>
          </w:p>
        </w:tc>
      </w:tr>
    </w:tbl>
    <w:p w:rsidR="003B6D51" w:rsidRPr="00A818B0" w:rsidRDefault="003B6D51" w:rsidP="00FB4C39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3B6D51" w:rsidRPr="00A818B0" w:rsidRDefault="003B6D51" w:rsidP="00FB4C3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A818B0">
        <w:rPr>
          <w:rFonts w:ascii="Times New Roman" w:hAnsi="Times New Roman"/>
          <w:b/>
          <w:color w:val="000000"/>
          <w:sz w:val="26"/>
          <w:szCs w:val="26"/>
        </w:rPr>
        <w:t xml:space="preserve">III. Thay đổi danh sách về người có liên quan của công ty đại chúng </w:t>
      </w:r>
      <w:proofErr w:type="gramStart"/>
      <w:r w:rsidRPr="00A818B0">
        <w:rPr>
          <w:rFonts w:ascii="Times New Roman" w:hAnsi="Times New Roman"/>
          <w:b/>
          <w:color w:val="000000"/>
          <w:sz w:val="26"/>
          <w:szCs w:val="26"/>
        </w:rPr>
        <w:t>theo</w:t>
      </w:r>
      <w:proofErr w:type="gramEnd"/>
      <w:r w:rsidRPr="00A818B0">
        <w:rPr>
          <w:rFonts w:ascii="Times New Roman" w:hAnsi="Times New Roman"/>
          <w:b/>
          <w:color w:val="000000"/>
          <w:sz w:val="26"/>
          <w:szCs w:val="26"/>
        </w:rPr>
        <w:t xml:space="preserve"> quy định tại khoản 34 Điều 6 Luật Chứng khoán </w:t>
      </w:r>
      <w:r>
        <w:rPr>
          <w:rFonts w:ascii="Times New Roman" w:hAnsi="Times New Roman"/>
          <w:color w:val="000000"/>
          <w:sz w:val="26"/>
          <w:szCs w:val="26"/>
        </w:rPr>
        <w:t>(Năm 201</w:t>
      </w:r>
      <w:r w:rsidR="004E5B61">
        <w:rPr>
          <w:rFonts w:ascii="Times New Roman" w:hAnsi="Times New Roman"/>
          <w:color w:val="000000"/>
          <w:sz w:val="26"/>
          <w:szCs w:val="26"/>
        </w:rPr>
        <w:t>4</w:t>
      </w:r>
      <w:r w:rsidR="00B809EC">
        <w:rPr>
          <w:rFonts w:ascii="Times New Roman" w:hAnsi="Times New Roman"/>
          <w:color w:val="000000"/>
          <w:sz w:val="26"/>
          <w:szCs w:val="26"/>
        </w:rPr>
        <w:t>):</w:t>
      </w:r>
    </w:p>
    <w:p w:rsidR="003B6D51" w:rsidRPr="00A818B0" w:rsidRDefault="003B6D51" w:rsidP="00FB4C3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A818B0"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1015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1029"/>
        <w:gridCol w:w="863"/>
        <w:gridCol w:w="977"/>
        <w:gridCol w:w="1354"/>
        <w:gridCol w:w="1069"/>
        <w:gridCol w:w="1069"/>
        <w:gridCol w:w="592"/>
        <w:gridCol w:w="827"/>
        <w:gridCol w:w="866"/>
        <w:gridCol w:w="829"/>
      </w:tblGrid>
      <w:tr w:rsidR="00FA645F" w:rsidRPr="00923789" w:rsidTr="009421F7">
        <w:trPr>
          <w:trHeight w:val="2420"/>
          <w:jc w:val="center"/>
        </w:trPr>
        <w:tc>
          <w:tcPr>
            <w:tcW w:w="679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030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 xml:space="preserve">Tên tổ chức/cá </w:t>
            </w:r>
            <w:bookmarkStart w:id="0" w:name="_GoBack"/>
            <w:bookmarkEnd w:id="0"/>
            <w:r w:rsidRPr="00923789">
              <w:rPr>
                <w:rFonts w:ascii="Times New Roman" w:hAnsi="Times New Roman"/>
                <w:sz w:val="26"/>
                <w:szCs w:val="26"/>
              </w:rPr>
              <w:t>nhân</w:t>
            </w:r>
          </w:p>
        </w:tc>
        <w:tc>
          <w:tcPr>
            <w:tcW w:w="863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1000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Chức vụ tại công ty (nếu có)</w:t>
            </w:r>
          </w:p>
        </w:tc>
        <w:tc>
          <w:tcPr>
            <w:tcW w:w="1386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Số CMND/ ĐKKD</w:t>
            </w:r>
          </w:p>
        </w:tc>
        <w:tc>
          <w:tcPr>
            <w:tcW w:w="976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Ngày cấp CMND/ ĐKKD</w:t>
            </w:r>
          </w:p>
        </w:tc>
        <w:tc>
          <w:tcPr>
            <w:tcW w:w="1069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Nơi cấp</w:t>
            </w:r>
          </w:p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CMND/ ĐKKD</w:t>
            </w:r>
          </w:p>
        </w:tc>
        <w:tc>
          <w:tcPr>
            <w:tcW w:w="0" w:type="auto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Địa chỉ</w:t>
            </w:r>
          </w:p>
        </w:tc>
        <w:tc>
          <w:tcPr>
            <w:tcW w:w="827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Thời điểm bắt đầu là người có liên quan</w:t>
            </w:r>
          </w:p>
        </w:tc>
        <w:tc>
          <w:tcPr>
            <w:tcW w:w="0" w:type="auto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Thời điểm không còn là người có liên quan</w:t>
            </w:r>
          </w:p>
        </w:tc>
        <w:tc>
          <w:tcPr>
            <w:tcW w:w="866" w:type="dxa"/>
            <w:vAlign w:val="center"/>
          </w:tcPr>
          <w:p w:rsidR="00FA645F" w:rsidRPr="00923789" w:rsidRDefault="00FA645F" w:rsidP="00FF4912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789">
              <w:rPr>
                <w:rFonts w:ascii="Times New Roman" w:hAnsi="Times New Roman"/>
                <w:sz w:val="26"/>
                <w:szCs w:val="26"/>
              </w:rPr>
              <w:t>Lý do</w:t>
            </w:r>
          </w:p>
        </w:tc>
      </w:tr>
      <w:tr w:rsidR="00FA645F" w:rsidRPr="00923789" w:rsidTr="009421F7">
        <w:trPr>
          <w:jc w:val="center"/>
        </w:trPr>
        <w:tc>
          <w:tcPr>
            <w:tcW w:w="679" w:type="dxa"/>
          </w:tcPr>
          <w:p w:rsidR="00FA645F" w:rsidRPr="009421F7" w:rsidRDefault="001250F8" w:rsidP="000C7EA2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1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0" w:type="dxa"/>
          </w:tcPr>
          <w:p w:rsidR="00FA645F" w:rsidRPr="009421F7" w:rsidRDefault="00FA645F" w:rsidP="000C7EA2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FA645F" w:rsidRPr="009421F7" w:rsidRDefault="00FA645F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FA645F" w:rsidRPr="009421F7" w:rsidRDefault="00FA645F" w:rsidP="000C7EA2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FA645F" w:rsidRPr="009421F7" w:rsidRDefault="00FA645F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FA645F" w:rsidRPr="009421F7" w:rsidRDefault="00FA645F" w:rsidP="009421F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FA645F" w:rsidRPr="009421F7" w:rsidRDefault="00FA645F" w:rsidP="009421F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645F" w:rsidRPr="009421F7" w:rsidRDefault="00FA645F" w:rsidP="000C7EA2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FA645F" w:rsidRPr="009421F7" w:rsidRDefault="00FA645F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A645F" w:rsidRPr="009421F7" w:rsidRDefault="00FA645F" w:rsidP="00FF4912">
            <w:pPr>
              <w:pStyle w:val="BodyText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A645F" w:rsidRPr="00923789" w:rsidRDefault="00FA645F" w:rsidP="000C7EA2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21F7" w:rsidRDefault="009421F7" w:rsidP="00FB4C39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3B6D51" w:rsidRPr="00A818B0" w:rsidRDefault="003B6D51" w:rsidP="00FB4C39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A818B0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A818B0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Năm 201</w:t>
      </w:r>
      <w:r w:rsidR="00B15E08">
        <w:rPr>
          <w:rFonts w:ascii="Times New Roman" w:hAnsi="Times New Roman"/>
          <w:color w:val="000000"/>
          <w:spacing w:val="-6"/>
          <w:sz w:val="26"/>
          <w:szCs w:val="26"/>
        </w:rPr>
        <w:t>5</w:t>
      </w:r>
      <w:r w:rsidRPr="00A818B0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A818B0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3B6D51" w:rsidRDefault="003B6D51" w:rsidP="002620BB">
      <w:pPr>
        <w:pStyle w:val="BodyText"/>
        <w:spacing w:before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Danh s</w:t>
      </w:r>
      <w:r w:rsidRPr="00CA47D9">
        <w:rPr>
          <w:rFonts w:ascii="Times New Roman" w:hAnsi="Times New Roman"/>
          <w:b/>
          <w:sz w:val="26"/>
          <w:szCs w:val="26"/>
        </w:rPr>
        <w:t>á</w:t>
      </w:r>
      <w:r>
        <w:rPr>
          <w:rFonts w:ascii="Times New Roman" w:hAnsi="Times New Roman"/>
          <w:b/>
          <w:sz w:val="26"/>
          <w:szCs w:val="26"/>
        </w:rPr>
        <w:t>ch c</w:t>
      </w:r>
      <w:r w:rsidRPr="00CA47D9">
        <w:rPr>
          <w:rFonts w:ascii="Times New Roman" w:hAnsi="Times New Roman"/>
          <w:b/>
          <w:sz w:val="26"/>
          <w:szCs w:val="26"/>
        </w:rPr>
        <w:t>ổ</w:t>
      </w:r>
      <w:r w:rsidR="003A1484">
        <w:rPr>
          <w:rFonts w:ascii="Times New Roman" w:hAnsi="Times New Roman"/>
          <w:b/>
          <w:sz w:val="26"/>
          <w:szCs w:val="26"/>
        </w:rPr>
        <w:t xml:space="preserve"> </w:t>
      </w:r>
      <w:r w:rsidRPr="00CA47D9">
        <w:rPr>
          <w:rFonts w:ascii="Times New Roman" w:hAnsi="Times New Roman"/>
          <w:b/>
          <w:sz w:val="26"/>
          <w:szCs w:val="26"/>
        </w:rPr>
        <w:t>đô</w:t>
      </w:r>
      <w:r>
        <w:rPr>
          <w:rFonts w:ascii="Times New Roman" w:hAnsi="Times New Roman"/>
          <w:b/>
          <w:sz w:val="26"/>
          <w:szCs w:val="26"/>
        </w:rPr>
        <w:t>ng n</w:t>
      </w:r>
      <w:r w:rsidRPr="00CA47D9">
        <w:rPr>
          <w:rFonts w:ascii="Times New Roman" w:hAnsi="Times New Roman"/>
          <w:b/>
          <w:sz w:val="26"/>
          <w:szCs w:val="26"/>
        </w:rPr>
        <w:t>ộ</w:t>
      </w:r>
      <w:r>
        <w:rPr>
          <w:rFonts w:ascii="Times New Roman" w:hAnsi="Times New Roman"/>
          <w:b/>
          <w:sz w:val="26"/>
          <w:szCs w:val="26"/>
        </w:rPr>
        <w:t>i b</w:t>
      </w:r>
      <w:r w:rsidRPr="00CA47D9">
        <w:rPr>
          <w:rFonts w:ascii="Times New Roman" w:hAnsi="Times New Roman"/>
          <w:b/>
          <w:sz w:val="26"/>
          <w:szCs w:val="26"/>
        </w:rPr>
        <w:t>ộ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CA47D9">
        <w:rPr>
          <w:rFonts w:ascii="Times New Roman" w:hAnsi="Times New Roman"/>
          <w:b/>
          <w:sz w:val="26"/>
          <w:szCs w:val="26"/>
        </w:rPr>
        <w:t>à</w:t>
      </w:r>
      <w:r>
        <w:rPr>
          <w:rFonts w:ascii="Times New Roman" w:hAnsi="Times New Roman"/>
          <w:b/>
          <w:sz w:val="26"/>
          <w:szCs w:val="26"/>
        </w:rPr>
        <w:t xml:space="preserve"> ng</w:t>
      </w:r>
      <w:r w:rsidRPr="00CA47D9">
        <w:rPr>
          <w:rFonts w:ascii="Times New Roman" w:hAnsi="Times New Roman"/>
          <w:b/>
          <w:sz w:val="26"/>
          <w:szCs w:val="26"/>
        </w:rPr>
        <w:t>ười</w:t>
      </w:r>
      <w:r>
        <w:rPr>
          <w:rFonts w:ascii="Times New Roman" w:hAnsi="Times New Roman"/>
          <w:b/>
          <w:sz w:val="26"/>
          <w:szCs w:val="26"/>
        </w:rPr>
        <w:t xml:space="preserve"> c</w:t>
      </w:r>
      <w:r w:rsidRPr="00CA47D9">
        <w:rPr>
          <w:rFonts w:ascii="Times New Roman" w:hAnsi="Times New Roman"/>
          <w:b/>
          <w:sz w:val="26"/>
          <w:szCs w:val="26"/>
        </w:rPr>
        <w:t>ó</w:t>
      </w:r>
      <w:r>
        <w:rPr>
          <w:rFonts w:ascii="Times New Roman" w:hAnsi="Times New Roman"/>
          <w:b/>
          <w:sz w:val="26"/>
          <w:szCs w:val="26"/>
        </w:rPr>
        <w:t xml:space="preserve"> li</w:t>
      </w:r>
      <w:r w:rsidRPr="00CA47D9">
        <w:rPr>
          <w:rFonts w:ascii="Times New Roman" w:hAnsi="Times New Roman"/>
          <w:b/>
          <w:sz w:val="26"/>
          <w:szCs w:val="26"/>
        </w:rPr>
        <w:t>ê</w:t>
      </w:r>
      <w:r>
        <w:rPr>
          <w:rFonts w:ascii="Times New Roman" w:hAnsi="Times New Roman"/>
          <w:b/>
          <w:sz w:val="26"/>
          <w:szCs w:val="26"/>
        </w:rPr>
        <w:t xml:space="preserve">n quan: </w:t>
      </w:r>
      <w:r>
        <w:rPr>
          <w:rFonts w:ascii="Times New Roman" w:hAnsi="Times New Roman"/>
          <w:i/>
          <w:sz w:val="26"/>
          <w:szCs w:val="26"/>
        </w:rPr>
        <w:t>(Danh s</w:t>
      </w:r>
      <w:r w:rsidRPr="00CA47D9">
        <w:rPr>
          <w:rFonts w:ascii="Times New Roman" w:hAnsi="Times New Roman"/>
          <w:i/>
          <w:sz w:val="26"/>
          <w:szCs w:val="26"/>
        </w:rPr>
        <w:t>á</w:t>
      </w:r>
      <w:r>
        <w:rPr>
          <w:rFonts w:ascii="Times New Roman" w:hAnsi="Times New Roman"/>
          <w:i/>
          <w:sz w:val="26"/>
          <w:szCs w:val="26"/>
        </w:rPr>
        <w:t>ch k</w:t>
      </w:r>
      <w:r w:rsidRPr="00CA47D9">
        <w:rPr>
          <w:rFonts w:ascii="Times New Roman" w:hAnsi="Times New Roman"/>
          <w:i/>
          <w:sz w:val="26"/>
          <w:szCs w:val="26"/>
        </w:rPr>
        <w:t>èm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theo</w:t>
      </w:r>
      <w:proofErr w:type="gramEnd"/>
      <w:r>
        <w:rPr>
          <w:rFonts w:ascii="Times New Roman" w:hAnsi="Times New Roman"/>
          <w:i/>
          <w:sz w:val="26"/>
          <w:szCs w:val="26"/>
        </w:rPr>
        <w:t>)</w:t>
      </w:r>
    </w:p>
    <w:p w:rsidR="003B6D51" w:rsidRPr="00BC42C2" w:rsidRDefault="003B6D51" w:rsidP="002620BB">
      <w:pPr>
        <w:pStyle w:val="BodyText"/>
        <w:spacing w:before="120" w:after="120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Giao d</w:t>
      </w:r>
      <w:r w:rsidRPr="00CA47D9">
        <w:rPr>
          <w:rFonts w:ascii="Times New Roman" w:hAnsi="Times New Roman"/>
          <w:b/>
          <w:sz w:val="26"/>
          <w:szCs w:val="26"/>
        </w:rPr>
        <w:t>ịch</w:t>
      </w:r>
      <w:r>
        <w:rPr>
          <w:rFonts w:ascii="Times New Roman" w:hAnsi="Times New Roman"/>
          <w:b/>
          <w:sz w:val="26"/>
          <w:szCs w:val="26"/>
        </w:rPr>
        <w:t xml:space="preserve"> c</w:t>
      </w:r>
      <w:r w:rsidRPr="00CA47D9">
        <w:rPr>
          <w:rFonts w:ascii="Times New Roman" w:hAnsi="Times New Roman"/>
          <w:b/>
          <w:sz w:val="26"/>
          <w:szCs w:val="26"/>
        </w:rPr>
        <w:t>ổ</w:t>
      </w:r>
      <w:r>
        <w:rPr>
          <w:rFonts w:ascii="Times New Roman" w:hAnsi="Times New Roman"/>
          <w:b/>
          <w:sz w:val="26"/>
          <w:szCs w:val="26"/>
        </w:rPr>
        <w:t xml:space="preserve"> phi</w:t>
      </w:r>
      <w:r w:rsidRPr="00CA47D9">
        <w:rPr>
          <w:rFonts w:ascii="Times New Roman" w:hAnsi="Times New Roman"/>
          <w:b/>
          <w:sz w:val="26"/>
          <w:szCs w:val="26"/>
        </w:rPr>
        <w:t>ếu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342"/>
        <w:gridCol w:w="1859"/>
        <w:gridCol w:w="1176"/>
        <w:gridCol w:w="849"/>
        <w:gridCol w:w="996"/>
        <w:gridCol w:w="854"/>
        <w:gridCol w:w="2142"/>
      </w:tblGrid>
      <w:tr w:rsidR="003B6D51" w:rsidRPr="00CA47D9" w:rsidTr="003A1484">
        <w:tc>
          <w:tcPr>
            <w:tcW w:w="567" w:type="dxa"/>
            <w:vMerge w:val="restart"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4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68" w:type="dxa"/>
            <w:vMerge w:val="restart"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4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 thực hiện giao dịch</w:t>
            </w:r>
          </w:p>
        </w:tc>
        <w:tc>
          <w:tcPr>
            <w:tcW w:w="1928" w:type="dxa"/>
            <w:vMerge w:val="restart"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4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 hệ với cổ đông nội bộ</w:t>
            </w:r>
          </w:p>
        </w:tc>
        <w:tc>
          <w:tcPr>
            <w:tcW w:w="1846" w:type="dxa"/>
            <w:gridSpan w:val="2"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4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đầu kỳ</w:t>
            </w:r>
          </w:p>
        </w:tc>
        <w:tc>
          <w:tcPr>
            <w:tcW w:w="1858" w:type="dxa"/>
            <w:gridSpan w:val="2"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4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2214" w:type="dxa"/>
            <w:vMerge w:val="restart"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4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tăng, giảm (mua, bán, chuyển đổi, thưởng...)</w:t>
            </w:r>
          </w:p>
        </w:tc>
      </w:tr>
      <w:tr w:rsidR="003B6D51" w:rsidRPr="00CA47D9" w:rsidTr="007E4F44">
        <w:trPr>
          <w:trHeight w:val="720"/>
        </w:trPr>
        <w:tc>
          <w:tcPr>
            <w:tcW w:w="567" w:type="dxa"/>
            <w:vMerge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B6D51" w:rsidRPr="000C46A8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850" w:type="dxa"/>
            <w:vAlign w:val="center"/>
          </w:tcPr>
          <w:p w:rsidR="003B6D51" w:rsidRPr="000C46A8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7" w:type="dxa"/>
            <w:vAlign w:val="center"/>
          </w:tcPr>
          <w:p w:rsidR="003B6D51" w:rsidRPr="000C46A8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871" w:type="dxa"/>
            <w:vAlign w:val="center"/>
          </w:tcPr>
          <w:p w:rsidR="003B6D51" w:rsidRPr="000C46A8" w:rsidRDefault="003B6D51" w:rsidP="00FB4C39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214" w:type="dxa"/>
            <w:vMerge/>
            <w:vAlign w:val="center"/>
          </w:tcPr>
          <w:p w:rsidR="003B6D51" w:rsidRPr="00CA47D9" w:rsidRDefault="003B6D51" w:rsidP="00FB4C39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D51" w:rsidRPr="00CA47D9" w:rsidTr="007E4F44">
        <w:trPr>
          <w:trHeight w:val="2713"/>
        </w:trPr>
        <w:tc>
          <w:tcPr>
            <w:tcW w:w="567" w:type="dxa"/>
            <w:vAlign w:val="center"/>
          </w:tcPr>
          <w:p w:rsidR="003B6D51" w:rsidRPr="00CA47D9" w:rsidRDefault="003B6D51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3B6D51" w:rsidRPr="00CA47D9" w:rsidRDefault="009E5318" w:rsidP="003A1484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Lưu </w:t>
            </w:r>
            <w:r w:rsidR="003A1484">
              <w:rPr>
                <w:rFonts w:ascii="Times New Roman" w:hAnsi="Times New Roman"/>
                <w:color w:val="000000"/>
                <w:sz w:val="24"/>
                <w:szCs w:val="24"/>
              </w:rPr>
              <w:t>Minh Tiến</w:t>
            </w:r>
          </w:p>
        </w:tc>
        <w:tc>
          <w:tcPr>
            <w:tcW w:w="1928" w:type="dxa"/>
            <w:vAlign w:val="center"/>
          </w:tcPr>
          <w:p w:rsidR="003B6D51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Em trai</w:t>
            </w:r>
            <w:r w:rsidR="009E5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ông Lưu Huy Hà - Chủ tịch HĐQT, Tổng giám đốc Công ty</w:t>
            </w:r>
          </w:p>
          <w:p w:rsidR="00515DAA" w:rsidRPr="00CA47D9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Em trai</w:t>
            </w:r>
            <w:r w:rsidR="00515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ông Lưu Minh Sơn - Thành viên HĐQT</w:t>
            </w:r>
          </w:p>
        </w:tc>
        <w:tc>
          <w:tcPr>
            <w:tcW w:w="996" w:type="dxa"/>
            <w:vAlign w:val="center"/>
          </w:tcPr>
          <w:p w:rsidR="003B6D51" w:rsidRPr="00CA47D9" w:rsidRDefault="00515DAA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155.200</w:t>
            </w:r>
          </w:p>
        </w:tc>
        <w:tc>
          <w:tcPr>
            <w:tcW w:w="850" w:type="dxa"/>
            <w:vAlign w:val="center"/>
          </w:tcPr>
          <w:p w:rsidR="003B6D51" w:rsidRPr="00CA47D9" w:rsidRDefault="00FD2907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1,14%</w:t>
            </w:r>
          </w:p>
        </w:tc>
        <w:tc>
          <w:tcPr>
            <w:tcW w:w="987" w:type="dxa"/>
            <w:vAlign w:val="center"/>
          </w:tcPr>
          <w:p w:rsidR="003B6D51" w:rsidRPr="00CA47D9" w:rsidRDefault="00FD2907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3B6D51" w:rsidRPr="00CA47D9" w:rsidRDefault="00FD2907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4" w:type="dxa"/>
            <w:vAlign w:val="center"/>
          </w:tcPr>
          <w:p w:rsidR="003B6D51" w:rsidRPr="00CA47D9" w:rsidRDefault="00FD2907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  <w:tr w:rsidR="00FD67B2" w:rsidRPr="00CA47D9" w:rsidTr="007E4F44">
        <w:trPr>
          <w:trHeight w:val="1405"/>
        </w:trPr>
        <w:tc>
          <w:tcPr>
            <w:tcW w:w="567" w:type="dxa"/>
            <w:vAlign w:val="center"/>
          </w:tcPr>
          <w:p w:rsidR="00FD67B2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FD67B2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Hữu Hoan</w:t>
            </w:r>
          </w:p>
        </w:tc>
        <w:tc>
          <w:tcPr>
            <w:tcW w:w="1928" w:type="dxa"/>
            <w:vAlign w:val="center"/>
          </w:tcPr>
          <w:p w:rsidR="00FD67B2" w:rsidRDefault="00FD67B2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Phó Chủ tịch HĐQT, Phó Tổng giám đốc Công ty</w:t>
            </w:r>
          </w:p>
        </w:tc>
        <w:tc>
          <w:tcPr>
            <w:tcW w:w="996" w:type="dxa"/>
            <w:vAlign w:val="center"/>
          </w:tcPr>
          <w:p w:rsidR="00FD67B2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389.400</w:t>
            </w:r>
          </w:p>
        </w:tc>
        <w:tc>
          <w:tcPr>
            <w:tcW w:w="850" w:type="dxa"/>
            <w:vAlign w:val="center"/>
          </w:tcPr>
          <w:p w:rsidR="00FD67B2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987" w:type="dxa"/>
            <w:vAlign w:val="center"/>
          </w:tcPr>
          <w:p w:rsidR="00FD67B2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404.000</w:t>
            </w:r>
          </w:p>
        </w:tc>
        <w:tc>
          <w:tcPr>
            <w:tcW w:w="871" w:type="dxa"/>
            <w:vAlign w:val="center"/>
          </w:tcPr>
          <w:p w:rsidR="00FD67B2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2214" w:type="dxa"/>
            <w:vAlign w:val="center"/>
          </w:tcPr>
          <w:p w:rsidR="00FD67B2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Mua</w:t>
            </w:r>
          </w:p>
        </w:tc>
      </w:tr>
      <w:tr w:rsidR="003A1484" w:rsidRPr="00CA47D9" w:rsidTr="007E4F44">
        <w:trPr>
          <w:trHeight w:val="1680"/>
        </w:trPr>
        <w:tc>
          <w:tcPr>
            <w:tcW w:w="56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Trịnh Thị Nhàn</w:t>
            </w:r>
          </w:p>
        </w:tc>
        <w:tc>
          <w:tcPr>
            <w:tcW w:w="1928" w:type="dxa"/>
            <w:vAlign w:val="center"/>
          </w:tcPr>
          <w:p w:rsidR="003A1484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Vợ ông Nguyễn Hữu Hoan – Phó Chủ tịch HĐQT, Phó Tổng giám đốc Công ty</w:t>
            </w:r>
          </w:p>
        </w:tc>
        <w:tc>
          <w:tcPr>
            <w:tcW w:w="996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70.400</w:t>
            </w:r>
          </w:p>
        </w:tc>
        <w:tc>
          <w:tcPr>
            <w:tcW w:w="850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8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4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  <w:tr w:rsidR="003A1484" w:rsidRPr="00CA47D9" w:rsidTr="003A1484">
        <w:tc>
          <w:tcPr>
            <w:tcW w:w="56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8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Hữu Dự</w:t>
            </w:r>
          </w:p>
        </w:tc>
        <w:tc>
          <w:tcPr>
            <w:tcW w:w="1928" w:type="dxa"/>
            <w:vAlign w:val="center"/>
          </w:tcPr>
          <w:p w:rsidR="003A1484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Anh trai ông Nguyễn Hữu Hoan – Phó Chủ tịch HĐQT, Phó Tổng giám đốc Công ty</w:t>
            </w:r>
          </w:p>
        </w:tc>
        <w:tc>
          <w:tcPr>
            <w:tcW w:w="996" w:type="dxa"/>
            <w:vAlign w:val="center"/>
          </w:tcPr>
          <w:p w:rsidR="003A1484" w:rsidRDefault="00E737A5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19.500</w:t>
            </w:r>
          </w:p>
        </w:tc>
        <w:tc>
          <w:tcPr>
            <w:tcW w:w="850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8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4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  <w:tr w:rsidR="003A1484" w:rsidRPr="00CA47D9" w:rsidTr="003A1484">
        <w:tc>
          <w:tcPr>
            <w:tcW w:w="56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Thị Huệ</w:t>
            </w:r>
          </w:p>
        </w:tc>
        <w:tc>
          <w:tcPr>
            <w:tcW w:w="1928" w:type="dxa"/>
            <w:vAlign w:val="center"/>
          </w:tcPr>
          <w:p w:rsidR="003A1484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Chị gái ông Nguyễn Hữu Hoan – Phó Chủ tịch HĐQT, Phó Tổng giám đốc Công ty</w:t>
            </w:r>
          </w:p>
        </w:tc>
        <w:tc>
          <w:tcPr>
            <w:tcW w:w="996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17.000</w:t>
            </w:r>
          </w:p>
        </w:tc>
        <w:tc>
          <w:tcPr>
            <w:tcW w:w="850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8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4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  <w:tr w:rsidR="003A1484" w:rsidRPr="00CA47D9" w:rsidTr="003A1484">
        <w:tc>
          <w:tcPr>
            <w:tcW w:w="56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Hữu Huyên</w:t>
            </w:r>
          </w:p>
        </w:tc>
        <w:tc>
          <w:tcPr>
            <w:tcW w:w="1928" w:type="dxa"/>
            <w:vAlign w:val="center"/>
          </w:tcPr>
          <w:p w:rsidR="003A1484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trai ông Nguyễn Hữu Hoan – Phó Chủ tịch HĐQT, Phó Tổng giám đốc Công ty</w:t>
            </w:r>
          </w:p>
        </w:tc>
        <w:tc>
          <w:tcPr>
            <w:tcW w:w="996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850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8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4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  <w:tr w:rsidR="003A1484" w:rsidRPr="00CA47D9" w:rsidTr="003A1484">
        <w:tc>
          <w:tcPr>
            <w:tcW w:w="56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Hữu Huân</w:t>
            </w:r>
          </w:p>
        </w:tc>
        <w:tc>
          <w:tcPr>
            <w:tcW w:w="1928" w:type="dxa"/>
            <w:vAlign w:val="center"/>
          </w:tcPr>
          <w:p w:rsidR="003A1484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trai ông Nguyễn Hữu Hoan – Phó Chủ tịch HĐQT, Phó Tổng giám đốc Công ty</w:t>
            </w:r>
          </w:p>
        </w:tc>
        <w:tc>
          <w:tcPr>
            <w:tcW w:w="996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98.000</w:t>
            </w:r>
          </w:p>
        </w:tc>
        <w:tc>
          <w:tcPr>
            <w:tcW w:w="850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8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4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  <w:tr w:rsidR="003A1484" w:rsidRPr="00CA47D9" w:rsidTr="003A1484">
        <w:tc>
          <w:tcPr>
            <w:tcW w:w="56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Thị Minh Phương</w:t>
            </w:r>
          </w:p>
        </w:tc>
        <w:tc>
          <w:tcPr>
            <w:tcW w:w="1928" w:type="dxa"/>
            <w:vAlign w:val="center"/>
          </w:tcPr>
          <w:p w:rsidR="003A1484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Mẹ đẻ bà Nguyễn Thu Hương – Trưởng Ban kiểm soát Công ty</w:t>
            </w:r>
          </w:p>
        </w:tc>
        <w:tc>
          <w:tcPr>
            <w:tcW w:w="996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57.500</w:t>
            </w:r>
          </w:p>
        </w:tc>
        <w:tc>
          <w:tcPr>
            <w:tcW w:w="850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8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4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  <w:tr w:rsidR="003A1484" w:rsidRPr="00CA47D9" w:rsidTr="003A1484">
        <w:tc>
          <w:tcPr>
            <w:tcW w:w="567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Phạm Xuân Nhượng</w:t>
            </w:r>
          </w:p>
        </w:tc>
        <w:tc>
          <w:tcPr>
            <w:tcW w:w="1928" w:type="dxa"/>
            <w:vAlign w:val="center"/>
          </w:tcPr>
          <w:p w:rsidR="003A1484" w:rsidRDefault="003A1484" w:rsidP="008A64C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Cổ đông lớn của Công ty</w:t>
            </w:r>
          </w:p>
        </w:tc>
        <w:tc>
          <w:tcPr>
            <w:tcW w:w="996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1.046.300</w:t>
            </w:r>
          </w:p>
        </w:tc>
        <w:tc>
          <w:tcPr>
            <w:tcW w:w="850" w:type="dxa"/>
            <w:vAlign w:val="center"/>
          </w:tcPr>
          <w:p w:rsidR="003A1484" w:rsidRDefault="00FD67B2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87" w:type="dxa"/>
            <w:vAlign w:val="center"/>
          </w:tcPr>
          <w:p w:rsidR="003A1484" w:rsidRDefault="007E4F4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805.900</w:t>
            </w:r>
          </w:p>
        </w:tc>
        <w:tc>
          <w:tcPr>
            <w:tcW w:w="871" w:type="dxa"/>
            <w:vAlign w:val="center"/>
          </w:tcPr>
          <w:p w:rsidR="003A1484" w:rsidRDefault="007E4F4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2214" w:type="dxa"/>
            <w:vAlign w:val="center"/>
          </w:tcPr>
          <w:p w:rsidR="003A1484" w:rsidRDefault="003A1484" w:rsidP="00F2615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</w:p>
        </w:tc>
      </w:tr>
    </w:tbl>
    <w:p w:rsidR="003B6D51" w:rsidRDefault="003B6D51" w:rsidP="00F2615A">
      <w:pPr>
        <w:pStyle w:val="BodyText"/>
        <w:spacing w:before="120"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D64A3E">
        <w:rPr>
          <w:rFonts w:ascii="Times New Roman" w:hAnsi="Times New Roman"/>
          <w:b/>
          <w:sz w:val="26"/>
          <w:szCs w:val="26"/>
        </w:rPr>
        <w:t>Các giao dịch khác:</w:t>
      </w:r>
      <w:r w:rsidR="007E4F44">
        <w:rPr>
          <w:rFonts w:ascii="Times New Roman" w:hAnsi="Times New Roman"/>
          <w:b/>
          <w:sz w:val="26"/>
          <w:szCs w:val="26"/>
        </w:rPr>
        <w:t xml:space="preserve"> Không</w:t>
      </w:r>
    </w:p>
    <w:p w:rsidR="003B6D51" w:rsidRPr="00EF5C58" w:rsidRDefault="003B6D51" w:rsidP="00F2615A">
      <w:pPr>
        <w:pStyle w:val="BodyText"/>
        <w:spacing w:before="120" w:after="120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A818B0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Pr="00A818B0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Năm 201</w:t>
      </w:r>
      <w:r w:rsidR="00B15E08">
        <w:rPr>
          <w:rFonts w:ascii="Times New Roman" w:hAnsi="Times New Roman"/>
          <w:color w:val="000000"/>
          <w:sz w:val="26"/>
          <w:szCs w:val="26"/>
        </w:rPr>
        <w:t>5</w:t>
      </w:r>
      <w:r w:rsidRPr="00A818B0">
        <w:rPr>
          <w:rFonts w:ascii="Times New Roman" w:hAnsi="Times New Roman"/>
          <w:color w:val="000000"/>
          <w:sz w:val="26"/>
          <w:szCs w:val="26"/>
        </w:rPr>
        <w:t>)</w:t>
      </w:r>
      <w:r w:rsidRPr="00A818B0">
        <w:rPr>
          <w:rFonts w:ascii="Times New Roman" w:hAnsi="Times New Roman"/>
          <w:color w:val="000000"/>
          <w:sz w:val="26"/>
          <w:szCs w:val="26"/>
          <w:lang w:val="vi-VN"/>
        </w:rPr>
        <w:t>:</w:t>
      </w:r>
      <w:r w:rsidR="00EF5C58">
        <w:rPr>
          <w:rFonts w:ascii="Times New Roman" w:hAnsi="Times New Roman"/>
          <w:color w:val="000000"/>
          <w:sz w:val="26"/>
          <w:szCs w:val="26"/>
        </w:rPr>
        <w:t xml:space="preserve"> Không</w:t>
      </w:r>
    </w:p>
    <w:p w:rsidR="003B6D51" w:rsidRPr="00A818B0" w:rsidRDefault="003B6D51" w:rsidP="00DC7015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  <w:lang w:val="vi-VN"/>
        </w:rPr>
      </w:pPr>
    </w:p>
    <w:p w:rsidR="003B6D51" w:rsidRPr="00A818B0" w:rsidRDefault="003B6D51" w:rsidP="00DC7015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7825" w:type="dxa"/>
        <w:jc w:val="center"/>
        <w:tblInd w:w="5760" w:type="dxa"/>
        <w:tblLook w:val="04A0"/>
      </w:tblPr>
      <w:tblGrid>
        <w:gridCol w:w="3798"/>
        <w:gridCol w:w="4027"/>
      </w:tblGrid>
      <w:tr w:rsidR="00B65BB2" w:rsidRPr="00B65BB2" w:rsidTr="00B65BB2">
        <w:trPr>
          <w:jc w:val="center"/>
        </w:trPr>
        <w:tc>
          <w:tcPr>
            <w:tcW w:w="3798" w:type="dxa"/>
          </w:tcPr>
          <w:p w:rsidR="009B39DC" w:rsidRPr="00B65BB2" w:rsidRDefault="009B39DC" w:rsidP="00B65BB2">
            <w:pPr>
              <w:pStyle w:val="Heading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27" w:type="dxa"/>
          </w:tcPr>
          <w:p w:rsidR="009B39DC" w:rsidRPr="00B65BB2" w:rsidRDefault="009B39DC" w:rsidP="00BC4F05">
            <w:pPr>
              <w:pStyle w:val="Heading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5BB2">
              <w:rPr>
                <w:rFonts w:ascii="Times New Roman" w:hAnsi="Times New Roman"/>
                <w:color w:val="000000"/>
                <w:sz w:val="26"/>
                <w:szCs w:val="26"/>
              </w:rPr>
              <w:t>Chủ tịch HĐQT</w:t>
            </w:r>
          </w:p>
          <w:p w:rsidR="009B39DC" w:rsidRDefault="009B39DC" w:rsidP="00BC4F05">
            <w:pPr>
              <w:pStyle w:val="Heading1"/>
            </w:pPr>
          </w:p>
          <w:p w:rsidR="00B65BB2" w:rsidRPr="00B65BB2" w:rsidRDefault="00B65BB2" w:rsidP="00B65BB2">
            <w:pPr>
              <w:rPr>
                <w:lang w:val="en-US" w:eastAsia="en-US"/>
              </w:rPr>
            </w:pPr>
          </w:p>
          <w:p w:rsidR="00B65BB2" w:rsidRPr="00B65BB2" w:rsidRDefault="00B65BB2" w:rsidP="00B65BB2">
            <w:pPr>
              <w:rPr>
                <w:lang w:val="en-US" w:eastAsia="en-US"/>
              </w:rPr>
            </w:pPr>
          </w:p>
          <w:p w:rsidR="00B65BB2" w:rsidRPr="00B65BB2" w:rsidRDefault="00B65BB2" w:rsidP="00B65BB2">
            <w:pPr>
              <w:rPr>
                <w:lang w:val="en-US" w:eastAsia="en-US"/>
              </w:rPr>
            </w:pPr>
          </w:p>
          <w:p w:rsidR="009B39DC" w:rsidRPr="00B65BB2" w:rsidRDefault="009B39DC" w:rsidP="00BC4F05">
            <w:pPr>
              <w:pStyle w:val="Heading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5BB2">
              <w:rPr>
                <w:rFonts w:ascii="Times New Roman" w:hAnsi="Times New Roman"/>
                <w:sz w:val="26"/>
                <w:szCs w:val="26"/>
              </w:rPr>
              <w:t>Lưu Huy Hà</w:t>
            </w:r>
          </w:p>
        </w:tc>
      </w:tr>
    </w:tbl>
    <w:p w:rsidR="009B39DC" w:rsidRDefault="009B39DC" w:rsidP="00DC7015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6D51" w:rsidRPr="00A818B0" w:rsidRDefault="003B6D51" w:rsidP="00DC7015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</w:p>
    <w:p w:rsidR="003B6D51" w:rsidRPr="009B39DC" w:rsidRDefault="003B6D51" w:rsidP="000102E3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3B6D51" w:rsidRPr="00A818B0" w:rsidRDefault="003B6D51" w:rsidP="000102E3">
      <w:pPr>
        <w:rPr>
          <w:rFonts w:ascii="Times New Roman" w:hAnsi="Times New Roman"/>
          <w:sz w:val="26"/>
          <w:szCs w:val="26"/>
          <w:lang w:eastAsia="en-US"/>
        </w:rPr>
      </w:pPr>
    </w:p>
    <w:p w:rsidR="003B6D51" w:rsidRPr="00A818B0" w:rsidRDefault="003B6D51" w:rsidP="000102E3">
      <w:pPr>
        <w:rPr>
          <w:rFonts w:ascii="Times New Roman" w:hAnsi="Times New Roman"/>
          <w:sz w:val="26"/>
          <w:szCs w:val="26"/>
          <w:lang w:eastAsia="en-US"/>
        </w:rPr>
      </w:pPr>
    </w:p>
    <w:p w:rsidR="003B6D51" w:rsidRPr="00A818B0" w:rsidRDefault="003B6D51" w:rsidP="000102E3">
      <w:pPr>
        <w:rPr>
          <w:rFonts w:ascii="Times New Roman" w:hAnsi="Times New Roman"/>
          <w:b/>
          <w:sz w:val="26"/>
          <w:szCs w:val="26"/>
          <w:lang w:eastAsia="en-US"/>
        </w:rPr>
      </w:pPr>
      <w:r w:rsidRPr="00A818B0">
        <w:rPr>
          <w:rFonts w:ascii="Times New Roman" w:hAnsi="Times New Roman"/>
          <w:sz w:val="26"/>
          <w:szCs w:val="26"/>
          <w:lang w:eastAsia="en-US"/>
        </w:rPr>
        <w:tab/>
      </w:r>
      <w:r w:rsidRPr="00A818B0">
        <w:rPr>
          <w:rFonts w:ascii="Times New Roman" w:hAnsi="Times New Roman"/>
          <w:sz w:val="26"/>
          <w:szCs w:val="26"/>
          <w:lang w:eastAsia="en-US"/>
        </w:rPr>
        <w:tab/>
      </w:r>
      <w:r w:rsidRPr="00A818B0">
        <w:rPr>
          <w:rFonts w:ascii="Times New Roman" w:hAnsi="Times New Roman"/>
          <w:sz w:val="26"/>
          <w:szCs w:val="26"/>
          <w:lang w:eastAsia="en-US"/>
        </w:rPr>
        <w:tab/>
      </w:r>
      <w:r w:rsidRPr="00A818B0">
        <w:rPr>
          <w:rFonts w:ascii="Times New Roman" w:hAnsi="Times New Roman"/>
          <w:sz w:val="26"/>
          <w:szCs w:val="26"/>
          <w:lang w:eastAsia="en-US"/>
        </w:rPr>
        <w:tab/>
      </w:r>
      <w:r w:rsidRPr="00A818B0">
        <w:rPr>
          <w:rFonts w:ascii="Times New Roman" w:hAnsi="Times New Roman"/>
          <w:sz w:val="26"/>
          <w:szCs w:val="26"/>
          <w:lang w:eastAsia="en-US"/>
        </w:rPr>
        <w:tab/>
      </w:r>
      <w:r w:rsidRPr="00A818B0">
        <w:rPr>
          <w:rFonts w:ascii="Times New Roman" w:hAnsi="Times New Roman"/>
          <w:sz w:val="26"/>
          <w:szCs w:val="26"/>
          <w:lang w:eastAsia="en-US"/>
        </w:rPr>
        <w:tab/>
      </w:r>
      <w:r w:rsidRPr="00A818B0">
        <w:rPr>
          <w:rFonts w:ascii="Times New Roman" w:hAnsi="Times New Roman"/>
          <w:sz w:val="26"/>
          <w:szCs w:val="26"/>
          <w:lang w:eastAsia="en-US"/>
        </w:rPr>
        <w:tab/>
      </w:r>
      <w:r w:rsidRPr="00A818B0">
        <w:rPr>
          <w:rFonts w:ascii="Times New Roman" w:hAnsi="Times New Roman"/>
          <w:sz w:val="26"/>
          <w:szCs w:val="26"/>
          <w:lang w:eastAsia="en-US"/>
        </w:rPr>
        <w:tab/>
      </w:r>
    </w:p>
    <w:p w:rsidR="003B6D51" w:rsidRPr="00A818B0" w:rsidRDefault="003B6D51">
      <w:pPr>
        <w:rPr>
          <w:rFonts w:ascii="Times New Roman" w:hAnsi="Times New Roman"/>
          <w:sz w:val="26"/>
          <w:szCs w:val="26"/>
        </w:rPr>
      </w:pPr>
    </w:p>
    <w:sectPr w:rsidR="003B6D51" w:rsidRPr="00A818B0" w:rsidSect="009421F7">
      <w:pgSz w:w="11906" w:h="16838"/>
      <w:pgMar w:top="1440" w:right="1286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15"/>
    <w:rsid w:val="000102E3"/>
    <w:rsid w:val="00016956"/>
    <w:rsid w:val="0003017A"/>
    <w:rsid w:val="00067D76"/>
    <w:rsid w:val="00073984"/>
    <w:rsid w:val="00097CB7"/>
    <w:rsid w:val="000A0D7C"/>
    <w:rsid w:val="000A572F"/>
    <w:rsid w:val="000A6F25"/>
    <w:rsid w:val="000C18C9"/>
    <w:rsid w:val="000C46A8"/>
    <w:rsid w:val="000C7EA2"/>
    <w:rsid w:val="000D305B"/>
    <w:rsid w:val="000D3E3C"/>
    <w:rsid w:val="000D521F"/>
    <w:rsid w:val="000D5DCB"/>
    <w:rsid w:val="000F22D4"/>
    <w:rsid w:val="0011412E"/>
    <w:rsid w:val="001250F8"/>
    <w:rsid w:val="001372E4"/>
    <w:rsid w:val="00137FC0"/>
    <w:rsid w:val="00157D76"/>
    <w:rsid w:val="00174F2B"/>
    <w:rsid w:val="00176179"/>
    <w:rsid w:val="00194423"/>
    <w:rsid w:val="001A02A8"/>
    <w:rsid w:val="001C34BD"/>
    <w:rsid w:val="001D060B"/>
    <w:rsid w:val="001E309F"/>
    <w:rsid w:val="001E7146"/>
    <w:rsid w:val="00222A31"/>
    <w:rsid w:val="00242790"/>
    <w:rsid w:val="002620BB"/>
    <w:rsid w:val="00283021"/>
    <w:rsid w:val="002A075D"/>
    <w:rsid w:val="002A6CA1"/>
    <w:rsid w:val="002C27CE"/>
    <w:rsid w:val="0031771A"/>
    <w:rsid w:val="00367027"/>
    <w:rsid w:val="00371C69"/>
    <w:rsid w:val="00380260"/>
    <w:rsid w:val="003A1484"/>
    <w:rsid w:val="003B1AAA"/>
    <w:rsid w:val="003B6D51"/>
    <w:rsid w:val="003C5F76"/>
    <w:rsid w:val="003C6C40"/>
    <w:rsid w:val="003C6F5C"/>
    <w:rsid w:val="003D6947"/>
    <w:rsid w:val="003E2CCF"/>
    <w:rsid w:val="00407931"/>
    <w:rsid w:val="004347C5"/>
    <w:rsid w:val="004432BB"/>
    <w:rsid w:val="004A3C93"/>
    <w:rsid w:val="004B280C"/>
    <w:rsid w:val="004B2EF8"/>
    <w:rsid w:val="004D4470"/>
    <w:rsid w:val="004E5B61"/>
    <w:rsid w:val="004E7F56"/>
    <w:rsid w:val="004F4B7E"/>
    <w:rsid w:val="00515DAA"/>
    <w:rsid w:val="00531897"/>
    <w:rsid w:val="0055000C"/>
    <w:rsid w:val="00557DB4"/>
    <w:rsid w:val="00581F1B"/>
    <w:rsid w:val="00592DA8"/>
    <w:rsid w:val="005A55EF"/>
    <w:rsid w:val="005B2482"/>
    <w:rsid w:val="005B69E3"/>
    <w:rsid w:val="00602E61"/>
    <w:rsid w:val="006124A4"/>
    <w:rsid w:val="00621837"/>
    <w:rsid w:val="00652A40"/>
    <w:rsid w:val="00666E50"/>
    <w:rsid w:val="006A12FE"/>
    <w:rsid w:val="006B4EE7"/>
    <w:rsid w:val="006F6C0B"/>
    <w:rsid w:val="00712896"/>
    <w:rsid w:val="00730A83"/>
    <w:rsid w:val="0073195A"/>
    <w:rsid w:val="00745469"/>
    <w:rsid w:val="0077005E"/>
    <w:rsid w:val="00775F95"/>
    <w:rsid w:val="00794E1D"/>
    <w:rsid w:val="007C3823"/>
    <w:rsid w:val="007C6034"/>
    <w:rsid w:val="007E4F44"/>
    <w:rsid w:val="00820203"/>
    <w:rsid w:val="008511E7"/>
    <w:rsid w:val="00875190"/>
    <w:rsid w:val="00887966"/>
    <w:rsid w:val="008A64C8"/>
    <w:rsid w:val="008C782B"/>
    <w:rsid w:val="008D49C5"/>
    <w:rsid w:val="008D6C5E"/>
    <w:rsid w:val="009045E3"/>
    <w:rsid w:val="00933A33"/>
    <w:rsid w:val="009414D0"/>
    <w:rsid w:val="009421F7"/>
    <w:rsid w:val="009442F9"/>
    <w:rsid w:val="00992F33"/>
    <w:rsid w:val="00993A59"/>
    <w:rsid w:val="00995763"/>
    <w:rsid w:val="009A39C5"/>
    <w:rsid w:val="009A48E6"/>
    <w:rsid w:val="009B39DC"/>
    <w:rsid w:val="009C3377"/>
    <w:rsid w:val="009D347A"/>
    <w:rsid w:val="009D7219"/>
    <w:rsid w:val="009D760B"/>
    <w:rsid w:val="009E4823"/>
    <w:rsid w:val="009E5318"/>
    <w:rsid w:val="00A01AE8"/>
    <w:rsid w:val="00A65DAF"/>
    <w:rsid w:val="00A818B0"/>
    <w:rsid w:val="00A91FB1"/>
    <w:rsid w:val="00AB3587"/>
    <w:rsid w:val="00AC7C51"/>
    <w:rsid w:val="00AE55F8"/>
    <w:rsid w:val="00B06764"/>
    <w:rsid w:val="00B075F2"/>
    <w:rsid w:val="00B15E08"/>
    <w:rsid w:val="00B32FBB"/>
    <w:rsid w:val="00B65BB2"/>
    <w:rsid w:val="00B809EC"/>
    <w:rsid w:val="00BA2357"/>
    <w:rsid w:val="00BC0BD3"/>
    <w:rsid w:val="00BC42C2"/>
    <w:rsid w:val="00BC4F05"/>
    <w:rsid w:val="00BD74DA"/>
    <w:rsid w:val="00BE0FFF"/>
    <w:rsid w:val="00BE3994"/>
    <w:rsid w:val="00BF0913"/>
    <w:rsid w:val="00C0430B"/>
    <w:rsid w:val="00C13E38"/>
    <w:rsid w:val="00C3167D"/>
    <w:rsid w:val="00C3265E"/>
    <w:rsid w:val="00C46534"/>
    <w:rsid w:val="00C47A39"/>
    <w:rsid w:val="00C61CE9"/>
    <w:rsid w:val="00C86ED2"/>
    <w:rsid w:val="00C95A44"/>
    <w:rsid w:val="00CA47D9"/>
    <w:rsid w:val="00D1514E"/>
    <w:rsid w:val="00D250BC"/>
    <w:rsid w:val="00D354C1"/>
    <w:rsid w:val="00D52F08"/>
    <w:rsid w:val="00D5500E"/>
    <w:rsid w:val="00D64A3E"/>
    <w:rsid w:val="00D75828"/>
    <w:rsid w:val="00D82430"/>
    <w:rsid w:val="00D927F1"/>
    <w:rsid w:val="00D93F25"/>
    <w:rsid w:val="00DA1F50"/>
    <w:rsid w:val="00DA2CDD"/>
    <w:rsid w:val="00DB7BB3"/>
    <w:rsid w:val="00DC60B4"/>
    <w:rsid w:val="00DC7015"/>
    <w:rsid w:val="00DC7FC8"/>
    <w:rsid w:val="00DD168E"/>
    <w:rsid w:val="00DE32E2"/>
    <w:rsid w:val="00DF485B"/>
    <w:rsid w:val="00E07AF0"/>
    <w:rsid w:val="00E14844"/>
    <w:rsid w:val="00E22F55"/>
    <w:rsid w:val="00E27A3A"/>
    <w:rsid w:val="00E310F2"/>
    <w:rsid w:val="00E322CF"/>
    <w:rsid w:val="00E33B06"/>
    <w:rsid w:val="00E37DB3"/>
    <w:rsid w:val="00E4677F"/>
    <w:rsid w:val="00E52BF1"/>
    <w:rsid w:val="00E544FD"/>
    <w:rsid w:val="00E71B97"/>
    <w:rsid w:val="00E737A5"/>
    <w:rsid w:val="00E80100"/>
    <w:rsid w:val="00E86981"/>
    <w:rsid w:val="00EA67AD"/>
    <w:rsid w:val="00EA78E9"/>
    <w:rsid w:val="00EB1F9F"/>
    <w:rsid w:val="00EB76B8"/>
    <w:rsid w:val="00EC67E1"/>
    <w:rsid w:val="00EE7F33"/>
    <w:rsid w:val="00EF5C58"/>
    <w:rsid w:val="00F254B5"/>
    <w:rsid w:val="00F2615A"/>
    <w:rsid w:val="00F35617"/>
    <w:rsid w:val="00F513AA"/>
    <w:rsid w:val="00F53101"/>
    <w:rsid w:val="00F54FFF"/>
    <w:rsid w:val="00F609DA"/>
    <w:rsid w:val="00F73D78"/>
    <w:rsid w:val="00F75FB8"/>
    <w:rsid w:val="00F86777"/>
    <w:rsid w:val="00F926C4"/>
    <w:rsid w:val="00FA645F"/>
    <w:rsid w:val="00FB1CDC"/>
    <w:rsid w:val="00FB4C39"/>
    <w:rsid w:val="00FC0380"/>
    <w:rsid w:val="00FD2907"/>
    <w:rsid w:val="00FD430E"/>
    <w:rsid w:val="00FD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7"/>
    <w:pPr>
      <w:spacing w:after="200" w:line="276" w:lineRule="auto"/>
    </w:pPr>
    <w:rPr>
      <w:sz w:val="22"/>
      <w:szCs w:val="22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015"/>
    <w:pPr>
      <w:keepNext/>
      <w:spacing w:after="0" w:line="240" w:lineRule="auto"/>
      <w:jc w:val="center"/>
      <w:outlineLvl w:val="0"/>
    </w:pPr>
    <w:rPr>
      <w:rFonts w:ascii=".VnTimeH" w:hAnsi=".VnTimeH"/>
      <w:b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7015"/>
    <w:pPr>
      <w:keepNext/>
      <w:spacing w:after="0" w:line="240" w:lineRule="auto"/>
      <w:ind w:left="4320" w:firstLine="720"/>
      <w:jc w:val="center"/>
      <w:outlineLvl w:val="6"/>
    </w:pPr>
    <w:rPr>
      <w:rFonts w:ascii=".VnTime" w:hAnsi=".VnTime"/>
      <w:i/>
      <w:sz w:val="26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015"/>
    <w:pPr>
      <w:keepNext/>
      <w:spacing w:after="0" w:line="240" w:lineRule="auto"/>
      <w:outlineLvl w:val="7"/>
    </w:pPr>
    <w:rPr>
      <w:rFonts w:ascii=".VnTime" w:hAnsi=".VnTime"/>
      <w:b/>
      <w:b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7015"/>
    <w:rPr>
      <w:rFonts w:ascii=".VnTimeH" w:hAnsi=".VnTimeH" w:cs="Times New Roman"/>
      <w:b/>
      <w:snapToGrid w:val="0"/>
      <w:sz w:val="20"/>
      <w:szCs w:val="20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DC7015"/>
    <w:rPr>
      <w:rFonts w:ascii=".VnTime" w:hAnsi=".VnTime" w:cs="Times New Roman"/>
      <w:i/>
      <w:snapToGrid w:val="0"/>
      <w:sz w:val="20"/>
      <w:szCs w:val="20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DC7015"/>
    <w:rPr>
      <w:rFonts w:ascii=".VnTime" w:hAnsi=".VnTime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DC7015"/>
    <w:pPr>
      <w:spacing w:after="0" w:line="240" w:lineRule="auto"/>
      <w:jc w:val="both"/>
    </w:pPr>
    <w:rPr>
      <w:rFonts w:ascii=".VnTimeH" w:hAnsi=".VnTimeH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DC7015"/>
    <w:rPr>
      <w:rFonts w:ascii=".VnTimeH" w:hAnsi=".VnTimeH" w:cs="Times New Roman"/>
      <w:snapToGrid w:val="0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C7015"/>
    <w:pPr>
      <w:spacing w:after="0" w:line="240" w:lineRule="auto"/>
      <w:jc w:val="center"/>
    </w:pPr>
    <w:rPr>
      <w:rFonts w:ascii=".VnTimeH" w:hAnsi=".VnTimeH"/>
      <w:b/>
      <w:sz w:val="24"/>
      <w:szCs w:val="20"/>
      <w:lang w:val="en-US" w:eastAsia="en-US"/>
    </w:rPr>
  </w:style>
  <w:style w:type="character" w:customStyle="1" w:styleId="TitleChar">
    <w:name w:val="Title Char"/>
    <w:link w:val="Title"/>
    <w:uiPriority w:val="99"/>
    <w:locked/>
    <w:rsid w:val="00DC7015"/>
    <w:rPr>
      <w:rFonts w:ascii=".VnTimeH" w:hAnsi=".VnTimeH" w:cs="Times New Roman"/>
      <w:b/>
      <w:snapToGrid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92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1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9B39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rsid w:val="009D760B"/>
    <w:rPr>
      <w:rFonts w:ascii=".VnTimeH" w:hAnsi=".VnTimeH"/>
      <w:snapToGrid w:val="0"/>
      <w:sz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24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2430"/>
    <w:rPr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c9XTA3N7DJV1B50uhkymd0Y/iLU=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XljInUbvPnFE+wZo0NpBmaKaK0W+cQPerQg1akOQRoh2c8t6SYa2TSizjTwCaK+j81qXRa1m
    aHi7BL0ARmRZXFVbyhsSes1i/yc7Eb2y5fZC6oquivK6k4dfg9lyCkbjUMjdS3kgtwmGeb+s
    z34Anb1TDsbDWsNnP+FHuDLGf6s=
  </SignatureValue>
  <KeyInfo>
    <KeyValue>
      <RSAKeyValue>
        <Modulus>
            xcRwbSI922OkcoyUAg26sBtp2KtJJHSJZ3DEq85rzNTSvTXPCgqwiZL+EO88oe8K8sgQBE6F
            YhWlZV8uB8C0s+JUZJmDmflalTD2yGF0BJpY1RSpuce2k2zYl3X/ObK8lfrY85EO7ErT97yW
            blW8KZGrlIxu3k9t16vhMpsHCas=
          </Modulus>
        <Exponent>AQAB</Exponent>
      </RSAKeyValue>
    </KeyValue>
    <X509Data>
      <X509Certificate>
          MIICAjCCAWugAwIBAgIQZoLPcawQwK5EEao2N4b8fDANBgkqhkiG9w0BAQUFADA3MQ8wDQYD
          VQQDEwZzaW5ocHYxJDAiBgkqhkiG9w0BCQEWFXNpbmhob2FuZ2hhQGdtYWlsLmNvbTAeFw0x
          NTA4MTEwMzQ3MTVaFw0xNjA4MTAwOTQ3MTVaMDcxDzANBgNVBAMTBnNpbmhwdjEkMCIGCSqG
          SIb3DQEJARYVc2luaGhvYW5naGFAZ21haWwuY29tMIGfMA0GCSqGSIb3DQEBAQUAA4GNADCB
          iQKBgQDFxHBtIj3bY6RyjJQCDbqwG2nYq0kkdIlncMSrzmvM1NK9Nc8KCrCJkv4Q7zyh7wry
          yBAEToViFaVlXy4HwLSz4lRkmYOZ+VqVMPbIYXQEmljVFKm5x7aTbNiXdf85sryV+tjzkQ7s
          StP3vJZuVbwpkauUjG7eT23Xq+EymwcJqwIDAQABow8wDTALBgNVHQ8EBAMCBsAwDQYJKoZI
          hvcNAQEFBQADgYEArxKKaqOHvDMKm4fNCzifkaLon6SpgD/gA7ivvdTSu7dvO2B6ZfevO1EE
          hjNwimGfrjU1c4XoZQnxiLoOjGgngM/EHAGRnsdrUPMa/raAGAgIxV9IY/weaxuy737nWCl6
          nZA/y1rK2KRkzMrR1B6h7kYq1Od3ldO0k9ALo2D1304=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ddDUaRgG7Z7D9wQwYyEhtgjK/gk=</DigestValue>
      </Reference>
      <Reference URI="/word/fontTable.xml?ContentType=application/vnd.openxmlformats-officedocument.wordprocessingml.fontTable+xml">
        <DigestMethod Algorithm="http://www.w3.org/2000/09/xmldsig#sha1"/>
        <DigestValue>JE3EkdHrxJS84gLvC0n3wXCX2eI=</DigestValue>
      </Reference>
      <Reference URI="/word/numbering.xml?ContentType=application/vnd.openxmlformats-officedocument.wordprocessingml.numbering+xml">
        <DigestMethod Algorithm="http://www.w3.org/2000/09/xmldsig#sha1"/>
        <DigestValue>wSyCiUguSLllf6v0IHeJ75YNXmA=</DigestValue>
      </Reference>
      <Reference URI="/word/settings.xml?ContentType=application/vnd.openxmlformats-officedocument.wordprocessingml.settings+xml">
        <DigestMethod Algorithm="http://www.w3.org/2000/09/xmldsig#sha1"/>
        <DigestValue>U2Yoj1kwgYZx/Il1vT1C03rhZfQ=</DigestValue>
      </Reference>
      <Reference URI="/word/styles.xml?ContentType=application/vnd.openxmlformats-officedocument.wordprocessingml.styles+xml">
        <DigestMethod Algorithm="http://www.w3.org/2000/09/xmldsig#sha1"/>
        <DigestValue>Wmxaw2j1qRcTXVZ6UCH/G153DPw=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agWREmi8dHYTeE3hk+pN1MtuxKE=</DigestValue>
      </Reference>
    </Manifest>
    <SignatureProperties>
      <SignatureProperty Id="idSignatureTime" Target="#idPackageSignature">
        <mdssi:SignatureTime>
          <mdssi:Format>YYYY-MM-DDThh:mm:ssTZD</mdssi:Format>
          <mdssi:Value>2016-02-02T09:14:39Z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HungTH</cp:lastModifiedBy>
  <cp:revision>65</cp:revision>
  <cp:lastPrinted>2014-02-27T07:03:00Z</cp:lastPrinted>
  <dcterms:created xsi:type="dcterms:W3CDTF">2013-02-28T04:20:00Z</dcterms:created>
  <dcterms:modified xsi:type="dcterms:W3CDTF">2016-02-02T08:33:00Z</dcterms:modified>
</cp:coreProperties>
</file>