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C" w:rsidRPr="003D513B" w:rsidRDefault="003F54EC" w:rsidP="003F54EC">
      <w:pPr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Tổng công ty H</w:t>
      </w:r>
      <w:r w:rsidRPr="003D513B">
        <w:rPr>
          <w:rFonts w:ascii="Times New Roman" w:hAnsi="Times New Roman"/>
          <w:b/>
        </w:rPr>
        <w:t xml:space="preserve">àng </w:t>
      </w:r>
      <w:r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 xml:space="preserve">ải </w:t>
      </w:r>
      <w:r>
        <w:rPr>
          <w:rFonts w:ascii="Times New Roman" w:hAnsi="Times New Roman"/>
          <w:b/>
        </w:rPr>
        <w:t>V</w:t>
      </w:r>
      <w:r w:rsidRPr="003D513B">
        <w:rPr>
          <w:rFonts w:ascii="Times New Roman" w:hAnsi="Times New Roman"/>
          <w:b/>
        </w:rPr>
        <w:t xml:space="preserve">iệt </w:t>
      </w:r>
      <w:r>
        <w:rPr>
          <w:rFonts w:ascii="Times New Roman" w:hAnsi="Times New Roman"/>
          <w:b/>
        </w:rPr>
        <w:t>N</w:t>
      </w:r>
      <w:r w:rsidRPr="003D513B">
        <w:rPr>
          <w:rFonts w:ascii="Times New Roman" w:hAnsi="Times New Roman"/>
          <w:b/>
        </w:rPr>
        <w:t>am                            Cộng hoà xã hội chủ nghĩa Việt Nam</w:t>
      </w:r>
    </w:p>
    <w:p w:rsidR="003F54EC" w:rsidRPr="003D513B" w:rsidRDefault="003F54EC" w:rsidP="003F54EC">
      <w:pPr>
        <w:rPr>
          <w:rFonts w:ascii="Times New Roman" w:hAnsi="Times New Roman"/>
          <w:b/>
        </w:rPr>
      </w:pPr>
      <w:r w:rsidRPr="003D513B">
        <w:rPr>
          <w:rFonts w:ascii="Times New Roman" w:hAnsi="Times New Roman"/>
          <w:b/>
        </w:rPr>
        <w:t xml:space="preserve"> Cty CP cung ứng &amp; DVKT HH                                   Độc lập - Tự do - </w:t>
      </w:r>
      <w:r w:rsidR="00E06524"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>ạnh phúc</w:t>
      </w:r>
    </w:p>
    <w:p w:rsidR="003F54EC" w:rsidRPr="008F3498" w:rsidRDefault="003F54EC" w:rsidP="003F54EC">
      <w:pPr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        ****************                                                  </w:t>
      </w:r>
      <w:r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</w:t>
      </w:r>
      <w:r w:rsidR="00E06524"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****************</w:t>
      </w:r>
    </w:p>
    <w:p w:rsidR="003F54EC" w:rsidRPr="008F3498" w:rsidRDefault="003F54EC" w:rsidP="003F54EC">
      <w:pPr>
        <w:ind w:right="-720"/>
        <w:rPr>
          <w:rFonts w:ascii="Times New Roman" w:hAnsi="Times New Roman"/>
          <w:i/>
        </w:rPr>
      </w:pPr>
      <w:r w:rsidRPr="008F3498">
        <w:rPr>
          <w:rFonts w:ascii="Times New Roman" w:hAnsi="Times New Roman"/>
        </w:rPr>
        <w:t xml:space="preserve">   Số :</w:t>
      </w:r>
      <w:r w:rsidR="00F509C3">
        <w:rPr>
          <w:rFonts w:ascii="Times New Roman" w:hAnsi="Times New Roman"/>
        </w:rPr>
        <w:t xml:space="preserve"> 23</w:t>
      </w:r>
      <w:r w:rsidRPr="008F3498">
        <w:rPr>
          <w:rFonts w:ascii="Times New Roman" w:hAnsi="Times New Roman"/>
        </w:rPr>
        <w:t xml:space="preserve"> </w:t>
      </w:r>
      <w:r w:rsidR="00F509C3">
        <w:rPr>
          <w:rFonts w:ascii="Times New Roman" w:hAnsi="Times New Roman"/>
          <w:i/>
        </w:rPr>
        <w:t xml:space="preserve">/ MAC                     </w:t>
      </w:r>
      <w:r w:rsidRPr="008F3498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8F3498">
        <w:rPr>
          <w:rFonts w:ascii="Times New Roman" w:hAnsi="Times New Roman"/>
          <w:i/>
        </w:rPr>
        <w:t xml:space="preserve"> Hải Phòng,ngày </w:t>
      </w:r>
      <w:r w:rsidR="005D56D9">
        <w:rPr>
          <w:rFonts w:ascii="Times New Roman" w:hAnsi="Times New Roman"/>
          <w:i/>
        </w:rPr>
        <w:t>15</w:t>
      </w:r>
      <w:r>
        <w:rPr>
          <w:rFonts w:ascii="Times New Roman" w:hAnsi="Times New Roman"/>
          <w:i/>
        </w:rPr>
        <w:t xml:space="preserve"> </w:t>
      </w:r>
      <w:r w:rsidRPr="008F3498">
        <w:rPr>
          <w:rFonts w:ascii="Times New Roman" w:hAnsi="Times New Roman"/>
          <w:i/>
        </w:rPr>
        <w:t xml:space="preserve"> tháng 0</w:t>
      </w:r>
      <w:r w:rsidR="00637D4A">
        <w:rPr>
          <w:rFonts w:ascii="Times New Roman" w:hAnsi="Times New Roman"/>
          <w:i/>
        </w:rPr>
        <w:t>3</w:t>
      </w:r>
      <w:r w:rsidRPr="008F3498">
        <w:rPr>
          <w:rFonts w:ascii="Times New Roman" w:hAnsi="Times New Roman"/>
          <w:i/>
        </w:rPr>
        <w:t xml:space="preserve"> năm 201</w:t>
      </w:r>
      <w:r w:rsidR="00213A3D">
        <w:rPr>
          <w:rFonts w:ascii="Times New Roman" w:hAnsi="Times New Roman"/>
          <w:i/>
        </w:rPr>
        <w:t>5</w:t>
      </w:r>
    </w:p>
    <w:p w:rsidR="003F54EC" w:rsidRPr="00A4383D" w:rsidRDefault="003F54EC" w:rsidP="003F54EC">
      <w:pPr>
        <w:rPr>
          <w:rFonts w:ascii="Times New Roman" w:hAnsi="Times New Roman"/>
          <w:i/>
          <w:sz w:val="16"/>
          <w:szCs w:val="16"/>
        </w:rPr>
      </w:pPr>
      <w:r w:rsidRPr="00A4383D">
        <w:rPr>
          <w:rFonts w:ascii="Times New Roman" w:hAnsi="Times New Roman"/>
          <w:i/>
          <w:sz w:val="20"/>
          <w:szCs w:val="20"/>
        </w:rPr>
        <w:t>V/v:</w:t>
      </w:r>
      <w:r w:rsidRPr="008F3498">
        <w:rPr>
          <w:rFonts w:ascii="Times New Roman" w:hAnsi="Times New Roman"/>
          <w:i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giải trình  </w:t>
      </w:r>
      <w:r>
        <w:rPr>
          <w:rFonts w:ascii="Times New Roman" w:hAnsi="Times New Roman"/>
          <w:i/>
          <w:sz w:val="16"/>
          <w:szCs w:val="16"/>
        </w:rPr>
        <w:t>chênh lệch số liệu trước và</w:t>
      </w:r>
    </w:p>
    <w:p w:rsidR="003F54EC" w:rsidRPr="00A4383D" w:rsidRDefault="003F54EC" w:rsidP="003F54EC">
      <w:pPr>
        <w:rPr>
          <w:rFonts w:ascii="Times New Roman" w:hAnsi="Times New Roman"/>
          <w:b/>
          <w:sz w:val="16"/>
          <w:szCs w:val="16"/>
        </w:rPr>
      </w:pPr>
      <w:r w:rsidRPr="00A4383D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>Sau kiểm toán</w:t>
      </w:r>
      <w:r w:rsidR="0049667F">
        <w:rPr>
          <w:rFonts w:ascii="Times New Roman" w:hAnsi="Times New Roman"/>
          <w:i/>
          <w:sz w:val="16"/>
          <w:szCs w:val="16"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 năm 201</w:t>
      </w:r>
      <w:r w:rsidR="005D56D9">
        <w:rPr>
          <w:rFonts w:ascii="Times New Roman" w:hAnsi="Times New Roman"/>
          <w:i/>
          <w:sz w:val="16"/>
          <w:szCs w:val="16"/>
        </w:rPr>
        <w:t>5</w:t>
      </w:r>
    </w:p>
    <w:p w:rsidR="003F54EC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F3498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F3498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       </w:t>
      </w:r>
      <w:r w:rsidRPr="008F3498">
        <w:rPr>
          <w:rFonts w:ascii="Times New Roman" w:hAnsi="Times New Roman"/>
          <w:b/>
          <w:i/>
        </w:rPr>
        <w:t xml:space="preserve">   </w:t>
      </w:r>
      <w:r w:rsidRPr="008F3498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</w:rPr>
        <w:t xml:space="preserve">: </w:t>
      </w:r>
      <w:r w:rsidRPr="00E06524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 xml:space="preserve">  </w:t>
      </w:r>
      <w:r w:rsidRPr="00833120">
        <w:rPr>
          <w:rFonts w:ascii="Times New Roman" w:hAnsi="Times New Roman"/>
          <w:b/>
          <w:sz w:val="32"/>
          <w:szCs w:val="32"/>
        </w:rPr>
        <w:t>Ủy ban chứng kh</w:t>
      </w:r>
      <w:r>
        <w:rPr>
          <w:rFonts w:ascii="Times New Roman" w:hAnsi="Times New Roman"/>
          <w:b/>
          <w:sz w:val="32"/>
          <w:szCs w:val="32"/>
        </w:rPr>
        <w:t>oá</w:t>
      </w:r>
      <w:r w:rsidRPr="00833120">
        <w:rPr>
          <w:rFonts w:ascii="Times New Roman" w:hAnsi="Times New Roman"/>
          <w:b/>
          <w:sz w:val="32"/>
          <w:szCs w:val="32"/>
        </w:rPr>
        <w:t>n nhà nước</w:t>
      </w: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3312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</w:t>
      </w:r>
      <w:r w:rsidRPr="00833120">
        <w:rPr>
          <w:b/>
          <w:sz w:val="32"/>
          <w:szCs w:val="32"/>
        </w:rPr>
        <w:t>-</w:t>
      </w:r>
      <w:r w:rsidRPr="00833120">
        <w:rPr>
          <w:sz w:val="32"/>
          <w:szCs w:val="32"/>
        </w:rPr>
        <w:t xml:space="preserve"> </w:t>
      </w:r>
      <w:r w:rsidRPr="00833120">
        <w:rPr>
          <w:rFonts w:ascii="Times New Roman" w:hAnsi="Times New Roman"/>
          <w:b/>
          <w:sz w:val="32"/>
          <w:szCs w:val="32"/>
        </w:rPr>
        <w:t>Sở giao dịch chứng khoán Hà Nội</w:t>
      </w:r>
    </w:p>
    <w:p w:rsidR="003F54EC" w:rsidRPr="008F3498" w:rsidRDefault="003F54EC" w:rsidP="003F54EC">
      <w:pPr>
        <w:rPr>
          <w:rFonts w:ascii="Times New Roman" w:hAnsi="Times New Roman"/>
          <w:b/>
        </w:rPr>
      </w:pPr>
    </w:p>
    <w:p w:rsidR="003F54EC" w:rsidRPr="008F3498" w:rsidRDefault="003F54EC" w:rsidP="003F54EC">
      <w:pPr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92236">
        <w:rPr>
          <w:rFonts w:ascii="Times New Roman" w:hAnsi="Times New Roman"/>
          <w:sz w:val="26"/>
          <w:szCs w:val="26"/>
        </w:rPr>
        <w:t>Công ty CP Cung ứng và Dịch vụ kỹ thuật Hàng Hải - M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ã giao dịch MAC trên Sở GDCK Hà Nội xin được giải trình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chênh lệch số liệu trước và sau kiểm toán 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về 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>kế</w:t>
      </w:r>
      <w:r w:rsidR="0049667F">
        <w:rPr>
          <w:rFonts w:ascii="Times New Roman" w:hAnsi="Times New Roman"/>
          <w:snapToGrid w:val="0"/>
          <w:sz w:val="26"/>
          <w:szCs w:val="26"/>
          <w:lang w:val="de-DE"/>
        </w:rPr>
        <w:t xml:space="preserve">t quả hoạt động SXKD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năm 201</w:t>
      </w:r>
      <w:r w:rsidR="005D56D9">
        <w:rPr>
          <w:rFonts w:ascii="Times New Roman" w:hAnsi="Times New Roman"/>
          <w:snapToGrid w:val="0"/>
          <w:sz w:val="26"/>
          <w:szCs w:val="26"/>
          <w:lang w:val="de-DE"/>
        </w:rPr>
        <w:t>5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giữa báo cáo Công ty tự lập và báo cáo kiểm toán </w:t>
      </w:r>
      <w:r w:rsidRPr="00192236">
        <w:rPr>
          <w:rFonts w:ascii="Times New Roman" w:hAnsi="Times New Roman"/>
          <w:sz w:val="26"/>
          <w:szCs w:val="26"/>
        </w:rPr>
        <w:t>của</w:t>
      </w:r>
      <w:r w:rsidR="000E2B7B">
        <w:rPr>
          <w:rFonts w:ascii="Times New Roman" w:hAnsi="Times New Roman"/>
          <w:sz w:val="26"/>
          <w:szCs w:val="26"/>
        </w:rPr>
        <w:t xml:space="preserve"> Công ty TNHH kiểm tóan An Vi</w:t>
      </w:r>
      <w:r w:rsidR="000E2B7B" w:rsidRPr="000E2B7B">
        <w:rPr>
          <w:rFonts w:ascii="Times New Roman" w:hAnsi="Times New Roman"/>
          <w:sz w:val="26"/>
          <w:szCs w:val="26"/>
        </w:rPr>
        <w:t>ệt</w:t>
      </w:r>
      <w:r w:rsidRPr="00192236">
        <w:rPr>
          <w:rFonts w:ascii="Times New Roman" w:hAnsi="Times New Roman"/>
          <w:sz w:val="26"/>
          <w:szCs w:val="26"/>
        </w:rPr>
        <w:t xml:space="preserve"> như sau: </w:t>
      </w:r>
    </w:p>
    <w:p w:rsidR="001F3586" w:rsidRDefault="001F3586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tr</w:t>
            </w:r>
            <w:r w:rsidRPr="00CC22D9">
              <w:rPr>
                <w:rFonts w:ascii="Times New Roman" w:hAnsi="Times New Roman" w:hint="eastAsia"/>
                <w:b/>
              </w:rPr>
              <w:t>ư</w:t>
            </w:r>
            <w:r w:rsidRPr="00CC22D9">
              <w:rPr>
                <w:rFonts w:ascii="Times New Roman" w:hAnsi="Times New Roman"/>
                <w:b/>
              </w:rPr>
              <w:t>ớc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sau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b/>
              </w:rPr>
            </w:pPr>
            <w:r w:rsidRPr="00CC22D9">
              <w:rPr>
                <w:rFonts w:ascii="Times New Roman" w:hAnsi="Times New Roman"/>
                <w:b/>
              </w:rPr>
              <w:t>Chênh lệch</w:t>
            </w:r>
          </w:p>
        </w:tc>
      </w:tr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both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ãi ( lỗ)</w:t>
            </w:r>
          </w:p>
        </w:tc>
        <w:tc>
          <w:tcPr>
            <w:tcW w:w="2214" w:type="dxa"/>
          </w:tcPr>
          <w:p w:rsidR="003F54EC" w:rsidRPr="00CC22D9" w:rsidRDefault="005D56D9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14.411.878.199</w:t>
            </w:r>
          </w:p>
        </w:tc>
        <w:tc>
          <w:tcPr>
            <w:tcW w:w="2214" w:type="dxa"/>
          </w:tcPr>
          <w:p w:rsidR="003F54EC" w:rsidRPr="00CC22D9" w:rsidRDefault="005D56D9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14.327.050.765</w:t>
            </w:r>
          </w:p>
        </w:tc>
        <w:tc>
          <w:tcPr>
            <w:tcW w:w="2214" w:type="dxa"/>
          </w:tcPr>
          <w:p w:rsidR="003F54EC" w:rsidRPr="00CC22D9" w:rsidRDefault="005D56D9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-84.827.434</w:t>
            </w:r>
            <w:r w:rsidR="003F54EC" w:rsidRPr="00CC22D9">
              <w:rPr>
                <w:rFonts w:ascii="Times New Roman" w:hAnsi="Times New Roman"/>
              </w:rPr>
              <w:t xml:space="preserve"> </w:t>
            </w:r>
          </w:p>
        </w:tc>
      </w:tr>
    </w:tbl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F3586">
        <w:rPr>
          <w:rFonts w:ascii="Times New Roman" w:hAnsi="Times New Roman"/>
          <w:sz w:val="26"/>
          <w:szCs w:val="26"/>
        </w:rPr>
        <w:t xml:space="preserve">Công ty CP Cung ứng và Dịch vụ kỹ thuật Hàng Hải xin trình bày các khoản mục tác </w:t>
      </w:r>
      <w:r w:rsidRPr="001F3586">
        <w:rPr>
          <w:rFonts w:ascii="Times New Roman" w:hAnsi="Times New Roman" w:hint="eastAsia"/>
          <w:sz w:val="26"/>
          <w:szCs w:val="26"/>
        </w:rPr>
        <w:t>đ</w:t>
      </w:r>
      <w:r w:rsidRPr="001F3586">
        <w:rPr>
          <w:rFonts w:ascii="Times New Roman" w:hAnsi="Times New Roman"/>
          <w:sz w:val="26"/>
          <w:szCs w:val="26"/>
        </w:rPr>
        <w:t>ộng đến sự chênh lệch như sau:</w:t>
      </w:r>
    </w:p>
    <w:p w:rsidR="00FF6F11" w:rsidRDefault="00FF6F11" w:rsidP="003F54EC">
      <w:pPr>
        <w:ind w:firstLine="720"/>
        <w:rPr>
          <w:rFonts w:ascii="Times New Roman" w:hAnsi="Times New Roman"/>
        </w:rPr>
      </w:pPr>
    </w:p>
    <w:tbl>
      <w:tblPr>
        <w:tblW w:w="10120" w:type="dxa"/>
        <w:tblInd w:w="-34" w:type="dxa"/>
        <w:tblLook w:val="04A0"/>
      </w:tblPr>
      <w:tblGrid>
        <w:gridCol w:w="3544"/>
        <w:gridCol w:w="2268"/>
        <w:gridCol w:w="4308"/>
      </w:tblGrid>
      <w:tr w:rsidR="00FF6F11" w:rsidRPr="00FF6F11" w:rsidTr="00FF6F11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Nội dung điều chỉnh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Số liệu điều chỉnh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26759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T</w:t>
            </w:r>
            <w:r w:rsidRPr="00626759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ng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giá vốn hàng bán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5D56D9">
            <w:pPr>
              <w:jc w:val="right"/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10.946.322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6E7B7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Điều chỉnh giá vốn 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>xu</w:t>
            </w:r>
            <w:r w:rsidR="006E7B71"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ất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vật tư  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Tăng doanh thu hoạt động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C01480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C01480">
              <w:rPr>
                <w:rFonts w:ascii="Times New Roman" w:hAnsi="Times New Roman"/>
                <w:sz w:val="22"/>
                <w:szCs w:val="22"/>
                <w:lang w:eastAsia="vi-VN"/>
              </w:rPr>
              <w:t>61.874.328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D56D9" w:rsidRDefault="006E7B71" w:rsidP="005D56D9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Lãi </w:t>
            </w:r>
            <w:r w:rsidR="005D56D9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tiền 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 w:rsidR="005D56D9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đ</w:t>
            </w:r>
            <w:r w:rsidR="005D56D9" w:rsidRPr="005D56D9">
              <w:rPr>
                <w:rFonts w:ascii="Times New Roman" w:hAnsi="Times New Roman"/>
                <w:sz w:val="22"/>
                <w:szCs w:val="22"/>
                <w:lang w:eastAsia="vi-VN"/>
              </w:rPr>
              <w:t>ặt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</w:t>
            </w:r>
            <w:r w:rsidR="005D56D9" w:rsidRPr="005D56D9">
              <w:rPr>
                <w:rFonts w:ascii="Times New Roman" w:hAnsi="Times New Roman"/>
                <w:sz w:val="22"/>
                <w:szCs w:val="22"/>
                <w:lang w:eastAsia="vi-VN"/>
              </w:rPr>
              <w:t>ọc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Tăng chi phí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5D56D9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78.464.660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E7B71" w:rsidRDefault="00FF6F11" w:rsidP="00FF6F11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Lỗ chênh lêch tỉ giá chưa thực hiện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v</w:t>
            </w:r>
            <w:r w:rsidR="006E7B71"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à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chi ph</w:t>
            </w:r>
            <w:r w:rsidR="006E7B71"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í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l</w:t>
            </w:r>
            <w:r w:rsidR="006E7B71"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ãi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vay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26759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T</w:t>
            </w:r>
            <w:r w:rsidR="005D56D9" w:rsidRPr="005D56D9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ă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ng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chi phí quản lý doanh nghiệp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C01480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</w:t>
            </w:r>
            <w:r w:rsidR="00C01480">
              <w:rPr>
                <w:rFonts w:ascii="Times New Roman" w:hAnsi="Times New Roman"/>
                <w:sz w:val="22"/>
                <w:szCs w:val="22"/>
                <w:lang w:eastAsia="vi-VN"/>
              </w:rPr>
              <w:t>13.740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.83</w:t>
            </w:r>
            <w:r w:rsidR="00C01480">
              <w:rPr>
                <w:rFonts w:ascii="Times New Roman" w:hAnsi="Times New Roman"/>
                <w:sz w:val="22"/>
                <w:szCs w:val="22"/>
                <w:lang w:eastAsia="vi-VN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5D56D9" w:rsidP="006E7B7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B</w:t>
            </w:r>
            <w:r w:rsidRPr="005D56D9">
              <w:rPr>
                <w:rFonts w:ascii="Times New Roman" w:hAnsi="Times New Roman"/>
                <w:sz w:val="22"/>
                <w:szCs w:val="22"/>
                <w:lang w:eastAsia="vi-VN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sung chi phí tr</w:t>
            </w:r>
            <w:r w:rsidRPr="005D56D9">
              <w:rPr>
                <w:rFonts w:ascii="Times New Roman" w:hAnsi="Times New Roman"/>
                <w:sz w:val="22"/>
                <w:szCs w:val="22"/>
                <w:lang w:eastAsia="vi-VN"/>
              </w:rPr>
              <w:t>ả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tr</w:t>
            </w:r>
            <w:r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ư</w:t>
            </w:r>
            <w:r w:rsidRPr="005D56D9">
              <w:rPr>
                <w:rFonts w:ascii="Times New Roman" w:hAnsi="Times New Roman"/>
                <w:sz w:val="22"/>
                <w:szCs w:val="22"/>
                <w:lang w:eastAsia="vi-VN"/>
              </w:rPr>
              <w:t>ớc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626759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T</w:t>
            </w:r>
            <w:r w:rsidR="005D56D9" w:rsidRPr="005D56D9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ă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ng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chi ph</w:t>
            </w:r>
            <w:r w:rsidR="00626759"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í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thu</w:t>
            </w:r>
            <w:r w:rsidR="00626759"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ế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TNDN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D56D9" w:rsidRDefault="00FF6F11" w:rsidP="005D56D9">
            <w:pPr>
              <w:jc w:val="right"/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</w:t>
            </w:r>
            <w:r w:rsidR="005D56D9">
              <w:rPr>
                <w:rFonts w:ascii="Times New Roman" w:hAnsi="Times New Roman"/>
                <w:sz w:val="22"/>
                <w:szCs w:val="22"/>
                <w:lang w:eastAsia="vi-VN"/>
              </w:rPr>
              <w:t>43.549.946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04091" w:rsidRDefault="00C01480" w:rsidP="00FF6F11">
            <w:pPr>
              <w:rPr>
                <w:rFonts w:ascii="Times New Roman" w:hAnsi="Times New Roman"/>
                <w:lang w:eastAsia="vi-VN"/>
              </w:rPr>
            </w:pPr>
            <w:r w:rsidRPr="00C01480">
              <w:rPr>
                <w:rFonts w:ascii="Times New Roman" w:hAnsi="Times New Roman" w:hint="eastAsia"/>
                <w:lang w:eastAsia="vi-VN"/>
              </w:rPr>
              <w:t>Đ</w:t>
            </w:r>
            <w:r>
              <w:rPr>
                <w:rFonts w:ascii="Times New Roman" w:hAnsi="Times New Roman"/>
                <w:lang w:eastAsia="vi-VN"/>
              </w:rPr>
              <w:t>i</w:t>
            </w:r>
            <w:r w:rsidRPr="00C01480">
              <w:rPr>
                <w:rFonts w:ascii="Times New Roman" w:hAnsi="Times New Roman"/>
                <w:lang w:eastAsia="vi-VN"/>
              </w:rPr>
              <w:t>ều</w:t>
            </w:r>
            <w:r>
              <w:rPr>
                <w:rFonts w:ascii="Times New Roman" w:hAnsi="Times New Roman"/>
                <w:lang w:eastAsia="vi-VN"/>
              </w:rPr>
              <w:t xml:space="preserve"> ch</w:t>
            </w:r>
            <w:r w:rsidRPr="00C01480">
              <w:rPr>
                <w:rFonts w:ascii="Times New Roman" w:hAnsi="Times New Roman"/>
                <w:lang w:eastAsia="vi-VN"/>
              </w:rPr>
              <w:t>ỉnh</w:t>
            </w:r>
            <w:r>
              <w:rPr>
                <w:rFonts w:ascii="Times New Roman" w:hAnsi="Times New Roman"/>
                <w:lang w:eastAsia="vi-VN"/>
              </w:rPr>
              <w:t xml:space="preserve"> t</w:t>
            </w:r>
            <w:r w:rsidRPr="00C01480">
              <w:rPr>
                <w:rFonts w:ascii="Times New Roman" w:hAnsi="Times New Roman" w:hint="eastAsia"/>
                <w:lang w:eastAsia="vi-VN"/>
              </w:rPr>
              <w:t>ă</w:t>
            </w:r>
            <w:r>
              <w:rPr>
                <w:rFonts w:ascii="Times New Roman" w:hAnsi="Times New Roman"/>
                <w:lang w:eastAsia="vi-VN"/>
              </w:rPr>
              <w:t>ng kho</w:t>
            </w:r>
            <w:r w:rsidRPr="00C01480">
              <w:rPr>
                <w:rFonts w:ascii="Times New Roman" w:hAnsi="Times New Roman"/>
                <w:lang w:eastAsia="vi-VN"/>
              </w:rPr>
              <w:t>ản</w:t>
            </w:r>
            <w:r>
              <w:rPr>
                <w:rFonts w:ascii="Times New Roman" w:hAnsi="Times New Roman"/>
                <w:lang w:eastAsia="vi-VN"/>
              </w:rPr>
              <w:t xml:space="preserve"> t</w:t>
            </w:r>
            <w:r w:rsidRPr="00C01480">
              <w:rPr>
                <w:rFonts w:ascii="Times New Roman" w:hAnsi="Times New Roman"/>
                <w:lang w:eastAsia="vi-VN"/>
              </w:rPr>
              <w:t>ính</w:t>
            </w:r>
            <w:r>
              <w:rPr>
                <w:rFonts w:ascii="Times New Roman" w:hAnsi="Times New Roman"/>
                <w:lang w:eastAsia="vi-VN"/>
              </w:rPr>
              <w:t xml:space="preserve"> thu</w:t>
            </w:r>
            <w:r w:rsidRPr="00C01480">
              <w:rPr>
                <w:rFonts w:ascii="Times New Roman" w:hAnsi="Times New Roman"/>
                <w:lang w:eastAsia="vi-VN"/>
              </w:rPr>
              <w:t>ế</w:t>
            </w:r>
            <w:r>
              <w:rPr>
                <w:rFonts w:ascii="Times New Roman" w:hAnsi="Times New Roman"/>
                <w:lang w:eastAsia="vi-VN"/>
              </w:rPr>
              <w:t xml:space="preserve"> ph</w:t>
            </w:r>
            <w:r w:rsidRPr="00C01480">
              <w:rPr>
                <w:rFonts w:ascii="Times New Roman" w:hAnsi="Times New Roman"/>
                <w:lang w:eastAsia="vi-VN"/>
              </w:rPr>
              <w:t>ải</w:t>
            </w:r>
            <w:r>
              <w:rPr>
                <w:rFonts w:ascii="Times New Roman" w:hAnsi="Times New Roman"/>
                <w:lang w:eastAsia="vi-VN"/>
              </w:rPr>
              <w:t xml:space="preserve"> n</w:t>
            </w:r>
            <w:r w:rsidRPr="00C01480">
              <w:rPr>
                <w:rFonts w:ascii="Times New Roman" w:hAnsi="Times New Roman"/>
                <w:lang w:eastAsia="vi-VN"/>
              </w:rPr>
              <w:t>ộp</w:t>
            </w:r>
          </w:p>
        </w:tc>
      </w:tr>
      <w:tr w:rsidR="005D56D9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D9" w:rsidRPr="00FF6F11" w:rsidRDefault="005D56D9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D9" w:rsidRPr="00FF6F11" w:rsidRDefault="005D56D9" w:rsidP="0050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D9" w:rsidRPr="00FF6F11" w:rsidRDefault="005D56D9" w:rsidP="00FF6F11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04091" w:rsidRDefault="00FF6F11" w:rsidP="00C01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   </w:t>
            </w:r>
            <w:r w:rsidR="00504091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         </w:t>
            </w: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   </w:t>
            </w:r>
            <w:r w:rsidR="00C01480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- 84.827.434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FF6F11" w:rsidRDefault="00FF6F11" w:rsidP="003F54EC">
      <w:pPr>
        <w:ind w:firstLine="720"/>
        <w:rPr>
          <w:rFonts w:ascii="Times New Roman" w:hAnsi="Times New Roman"/>
        </w:rPr>
      </w:pPr>
    </w:p>
    <w:p w:rsidR="003F54EC" w:rsidRPr="001F3586" w:rsidRDefault="003F54EC" w:rsidP="003F54EC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  <w:lang w:val="vi-VN"/>
        </w:rPr>
        <w:t>Trên đây là toàn bộ giải trình của Công ty.</w:t>
      </w:r>
    </w:p>
    <w:p w:rsidR="003F54EC" w:rsidRPr="001F3586" w:rsidRDefault="003F54EC" w:rsidP="003F54EC">
      <w:pPr>
        <w:spacing w:line="360" w:lineRule="auto"/>
        <w:ind w:left="360" w:right="-432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</w:rPr>
        <w:t xml:space="preserve">      </w:t>
      </w:r>
      <w:r w:rsidRPr="001F3586">
        <w:rPr>
          <w:rFonts w:ascii="Times New Roman" w:hAnsi="Times New Roman"/>
          <w:sz w:val="26"/>
          <w:szCs w:val="26"/>
          <w:lang w:val="vi-VN"/>
        </w:rPr>
        <w:t>Trân trọng!</w:t>
      </w:r>
    </w:p>
    <w:p w:rsidR="003F54EC" w:rsidRPr="00192236" w:rsidRDefault="003F54EC" w:rsidP="003F54EC">
      <w:pPr>
        <w:ind w:firstLine="720"/>
        <w:rPr>
          <w:rFonts w:ascii="Times New Roman" w:hAnsi="Times New Roman"/>
          <w:b/>
          <w:sz w:val="26"/>
          <w:szCs w:val="26"/>
          <w:lang w:val="de-DE"/>
        </w:rPr>
      </w:pPr>
      <w:r w:rsidRPr="008F6C08">
        <w:rPr>
          <w:rFonts w:ascii="Times New Roman" w:hAnsi="Times New Roman"/>
          <w:lang w:val="de-DE"/>
        </w:rPr>
        <w:t xml:space="preserve">                                                  </w:t>
      </w:r>
      <w:r>
        <w:rPr>
          <w:rFonts w:ascii="Times New Roman" w:hAnsi="Times New Roman"/>
          <w:lang w:val="de-DE"/>
        </w:rPr>
        <w:t xml:space="preserve">      </w:t>
      </w:r>
      <w:r w:rsidRPr="008F6C08">
        <w:rPr>
          <w:rFonts w:ascii="Times New Roman" w:hAnsi="Times New Roman"/>
          <w:lang w:val="de-DE"/>
        </w:rPr>
        <w:t xml:space="preserve">   </w:t>
      </w:r>
      <w:r w:rsidRPr="00192236">
        <w:rPr>
          <w:rFonts w:ascii="Times New Roman" w:hAnsi="Times New Roman"/>
          <w:b/>
          <w:sz w:val="26"/>
          <w:szCs w:val="26"/>
          <w:lang w:val="de-DE"/>
        </w:rPr>
        <w:t>Công ty CP Cung ứng và DVKT Hàng Hải</w:t>
      </w: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  <w:u w:val="single"/>
        </w:rPr>
      </w:pP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</w:rPr>
      </w:pPr>
      <w:r w:rsidRPr="00282835">
        <w:rPr>
          <w:rFonts w:ascii="Arial" w:hAnsi="Arial" w:cs="Arial"/>
          <w:sz w:val="20"/>
          <w:szCs w:val="20"/>
          <w:u w:val="single"/>
        </w:rPr>
        <w:t>N</w:t>
      </w:r>
      <w:r w:rsidRPr="00282835">
        <w:rPr>
          <w:rFonts w:ascii="Arial" w:hAnsi="Arial" w:cs="Arial" w:hint="eastAsia"/>
          <w:sz w:val="20"/>
          <w:szCs w:val="20"/>
          <w:u w:val="single"/>
        </w:rPr>
        <w:t>ơ</w:t>
      </w:r>
      <w:r w:rsidRPr="00282835">
        <w:rPr>
          <w:rFonts w:ascii="Arial" w:hAnsi="Arial" w:cs="Arial"/>
          <w:sz w:val="20"/>
          <w:szCs w:val="20"/>
          <w:u w:val="single"/>
        </w:rPr>
        <w:t>i nhận</w:t>
      </w:r>
      <w:r w:rsidRPr="00282835">
        <w:rPr>
          <w:rFonts w:ascii="Arial" w:hAnsi="Arial" w:cs="Arial"/>
          <w:sz w:val="20"/>
          <w:szCs w:val="20"/>
        </w:rPr>
        <w:t>: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Nh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 xml:space="preserve"> kính gửi.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L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>u Công ty</w:t>
      </w:r>
    </w:p>
    <w:p w:rsidR="003F54EC" w:rsidRPr="005537DD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9A34CB" w:rsidRDefault="00B50EB1"/>
    <w:sectPr w:rsidR="009A34CB" w:rsidSect="003F54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978"/>
    <w:multiLevelType w:val="hybridMultilevel"/>
    <w:tmpl w:val="B6406218"/>
    <w:lvl w:ilvl="0" w:tplc="AE5C7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200BA"/>
    <w:multiLevelType w:val="hybridMultilevel"/>
    <w:tmpl w:val="D9E81652"/>
    <w:lvl w:ilvl="0" w:tplc="7242A740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770E16BF"/>
    <w:multiLevelType w:val="hybridMultilevel"/>
    <w:tmpl w:val="0AA011A6"/>
    <w:lvl w:ilvl="0" w:tplc="6128A9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4EC"/>
    <w:rsid w:val="000E2B7B"/>
    <w:rsid w:val="00123C0B"/>
    <w:rsid w:val="001F3586"/>
    <w:rsid w:val="00213A3D"/>
    <w:rsid w:val="003F54EC"/>
    <w:rsid w:val="0049667F"/>
    <w:rsid w:val="004C4DB9"/>
    <w:rsid w:val="00504091"/>
    <w:rsid w:val="00545C31"/>
    <w:rsid w:val="005D56D9"/>
    <w:rsid w:val="00626759"/>
    <w:rsid w:val="00637D4A"/>
    <w:rsid w:val="006E7B71"/>
    <w:rsid w:val="008A46AC"/>
    <w:rsid w:val="00902E21"/>
    <w:rsid w:val="009031E2"/>
    <w:rsid w:val="00B50EB1"/>
    <w:rsid w:val="00BB022D"/>
    <w:rsid w:val="00BD4239"/>
    <w:rsid w:val="00BD7789"/>
    <w:rsid w:val="00C01480"/>
    <w:rsid w:val="00D41676"/>
    <w:rsid w:val="00DA2040"/>
    <w:rsid w:val="00DB7FA5"/>
    <w:rsid w:val="00E06524"/>
    <w:rsid w:val="00E643F7"/>
    <w:rsid w:val="00F2042C"/>
    <w:rsid w:val="00F338F2"/>
    <w:rsid w:val="00F42C2B"/>
    <w:rsid w:val="00F509C3"/>
    <w:rsid w:val="00FF2DB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rsVh/En+TXb9RB/BJjskaCS+jC4=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iwABmkN5TVTkqOxsX4vwGtnhVuxrF06Icn798OUvUwL0r3258XatuhTOYFkz+TaoaA9ldKaL
    LqPg46NEkooCRLAS4Fi3fabfmjLdLvPPXAYlEV4thS39d8lEj4bTDM30PvsUhSCSb5N0dz/4
    EfJWnLhj7u6/7a9ZJj9eMl8Qy3g=
  </SignatureValue>
  <KeyInfo>
    <KeyValue>
      <RSAKeyValue>
        <Modulus>
            yvUCEQsUjumInu8v4ZxJ61LBwCLiRqgz7pRdLCzfxLnO1aevmhugESqYXNNdppHgFErKLOqa
            hy7sBIeZsVIGIfXxq1JJIUhrkmDK3r90tfS/mBJ876XkkANnwS0zgUZqZGcIVpt6XlSuULDA
            r3jBH6lS04eBVzX1Sjz0Kzm6BtE=
          </Modulus>
        <Exponent>AQAB</Exponent>
      </RSAKeyValue>
    </KeyValue>
    <X509Data>
      <X509Certificate>
          MIIGUjCCBDqgAwIBAgIQVAGHI3fjVt/KlZMnRSBvZDANBgkqhkiG9w0BAQUFADBpMQswCQYD
          VQQGEwJWTjETMBEGA1UEChMKVk5QVCBHcm91cDEeMBwGA1UECxMVVk5QVC1DQSBUcnVzdCBO
          ZXR3b3JrMSUwIwYDVQQDExxWTlBUIENlcnRpZmljYXRpb24gQXV0aG9yaXR5MB4XDTE1MDMx
          NjAzMzkwMFoXDTE5MDMxNjAzMzkwMFowggEVMQswCQYDVQQGEwJWTjEVMBMGA1UECAwMTmfD
          tCBRdXnhu4FuMRUwEwYDVQQHDAxI4bqjaSBQaMOybmcxYzBhBgNVBAsMWkPDlE5HIFRZIEPh
          u5QgUEjhuqZOIENVTkcg4buoTkcgVsOAIEThu4pDSCBW4bukIEvhu7ggVEhV4bqsVCBIw4BO
          RyBI4bqiSSAoTUFDOiAwMjAwNTYzMDYzKTEeMBwGA1UECwwVUVVBTiBI4buGIEPhu5QgxJDD
          lE5HMREwDwYDVQQMDAhUSMavIEvDjTEgMB4GA1UEAwwXVFLhu4pOSCBUSOG7iiBUSFUgVFJB
          TkcxHjAcBgoJkiaJk/IsZAEBDA5DTU5EOjAzMTA0NTg1NjCBnzANBgkqhkiG9w0BAQEFAAOB
          jQAwgYkCgYEAyvUCEQsUjumInu8v4ZxJ61LBwCLiRqgz7pRdLCzfxLnO1aevmhugESqYXNNd
          ppHgFErKLOqahy7sBIeZsVIGIfXxq1JJIUhrkmDK3r90tfS/mBJ876XkkANnwS0zgUZqZGcI
          Vpt6XlSuULDAr3jBH6lS04eBVzX1Sjz0Kzm6BtECAwEAAaOCAcowggHGMHAGCCsGAQUFBwEB
          BGQwYjAyBggrBgEFBQcwAoYmaHR0cDovL3B1Yi52bnB0LWNhLnZuL2NlcnRzL3ZucHRjYS5j
          ZXIwLAYIKwYBBQUHMAGGIGh0dHA6Ly9vY3NwLnZucHQtY2Eudm4vcmVzcG9uZGVyMB0GA1Ud
          DgQWBBRHaLKSQkvpnRu/pKFrrYTlIovzIDAMBgNVHRMBAf8EAjAAMB8GA1UdIwQYMBaAFAZp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AQUFBwMEBgorBgEEAYI3CgMMBgkqhkiG9y8BAQUwIQYDVR0RBBowGIEWVFJBTkdUVEBNQVNF
          UkNPLkNPTS5WTjANBgkqhkiG9w0BAQUFAAOCAgEAZX57fBY9Pg4yaOYxVLimLVQUbO1p0YSy
          mKF2eSGHHFKqq3N4WOEMwD8t0XgTU5XBOVa1t7MbS6uJC3P5NFTxM7t3rA/2wiqjH5BDZCLZ
          4efc6mz0p0mPnjHDvw6DLuk/BCJ71yoMVplKy40DRbLzYKZ1On8tEnY3zMAs/fdvX7MytZ1g
          GhErXa4MJqWD0o1FQRlkYstezbdc6jQ2uZsQTKoPXPH9voG2gglCl0Ss7Gf3pITzsPETGfsL
          qFBB4Jd3jEVJzTgzYdgL2T3Q5PEvupIUh15QuFospXtfnCOPKTY3P64nP6kD4phmQroT9L9P
          1o6GeIoog5c16fjNNcDn9bQy/hHimuetc0nJ6A/uQpCog0aEfffVdfhoFqCs6L1zcycpDQ6y
          EsqM2r97HAg+BGUnRKQL7ihcFqrcwzhfPheF7NpBoOksaL3n+fAm+Rhn4fUj8pidgqp9KPb9
          MnkfCgJTB1QyJGFJnT0TLaEj9dR94VEmB1n8UauVkSCYSe2+7RVik2ZzzwDiOjYix1ph6H6S
          MrQN8JCNevxVUIqSjG6w6D+Tpl47jS3HL/7fDjJXwTA6cyhG2ZX8jz8Ma+BMuIjdGAWRDiUa
          AbkxTBtEyuAoGY4IU9eOXSH8f3g7AZYB06/vbHMHYtbbkYE1AMQJmCOMyWZqb+YsFJ/pf01e
          WQA=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jsrNhNw8Q30V478hYbelNWHi7po=</DigestValue>
      </Reference>
      <Reference URI="/word/fontTable.xml?ContentType=application/vnd.openxmlformats-officedocument.wordprocessingml.fontTable+xml">
        <DigestMethod Algorithm="http://www.w3.org/2000/09/xmldsig#sha1"/>
        <DigestValue>r22/vTqxIJf/Mw9CLQyJFWOZkNU=</DigestValue>
      </Reference>
      <Reference URI="/word/numbering.xml?ContentType=application/vnd.openxmlformats-officedocument.wordprocessingml.numbering+xml">
        <DigestMethod Algorithm="http://www.w3.org/2000/09/xmldsig#sha1"/>
        <DigestValue>y3CRTOIf4om/yMyU1+rdkaemNQE=</DigestValue>
      </Reference>
      <Reference URI="/word/settings.xml?ContentType=application/vnd.openxmlformats-officedocument.wordprocessingml.settings+xml">
        <DigestMethod Algorithm="http://www.w3.org/2000/09/xmldsig#sha1"/>
        <DigestValue>49CP3bblaXWy9d6Lsk+MTAIHJqo=</DigestValue>
      </Reference>
      <Reference URI="/word/styles.xml?ContentType=application/vnd.openxmlformats-officedocument.wordprocessingml.styles+xml">
        <DigestMethod Algorithm="http://www.w3.org/2000/09/xmldsig#sha1"/>
        <DigestValue>EPgyn5OZOYWa3/H8RqViEHU7/XI=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gpasijOlJewNHZGDhQw0yQ+jarA=</DigestValue>
      </Reference>
    </Manifest>
    <SignatureProperties>
      <SignatureProperty Id="idSignatureTime" Target="#idPackageSignature">
        <mdssi:SignatureTime>
          <mdssi:Format>YYYY-MM-DDThh:mm:ssTZD</mdssi:Format>
          <mdssi:Value>2016-03-18T04:11:31Z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duclc</cp:lastModifiedBy>
  <cp:revision>2</cp:revision>
  <cp:lastPrinted>2016-03-17T11:59:00Z</cp:lastPrinted>
  <dcterms:created xsi:type="dcterms:W3CDTF">2016-03-18T01:48:00Z</dcterms:created>
  <dcterms:modified xsi:type="dcterms:W3CDTF">2016-03-18T01:48:00Z</dcterms:modified>
</cp:coreProperties>
</file>