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ff4107784ef4b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8004"/>
      </w:tblGrid>
      <w:tr w:rsidR="008D32FF" w:rsidRPr="008865D2" w:rsidTr="009B2B6E">
        <w:tc>
          <w:tcPr>
            <w:tcW w:w="1896" w:type="dxa"/>
            <w:vMerge w:val="restart"/>
          </w:tcPr>
          <w:p w:rsidR="008D32FF" w:rsidRPr="008865D2" w:rsidRDefault="00F227DD" w:rsidP="009B2B6E">
            <w:pPr>
              <w:jc w:val="center"/>
              <w:rPr>
                <w:noProof/>
              </w:rPr>
            </w:pPr>
            <w:r>
              <w:rPr>
                <w:noProof/>
              </w:rPr>
              <w:t xml:space="preserve"> </w:t>
            </w:r>
            <w:r w:rsidR="008D32FF" w:rsidRPr="008865D2">
              <w:rPr>
                <w:noProof/>
              </w:rPr>
              <w:drawing>
                <wp:inline distT="0" distB="0" distL="0" distR="0">
                  <wp:extent cx="1047750" cy="1000125"/>
                  <wp:effectExtent l="19050" t="0" r="0" b="0"/>
                  <wp:docPr id="4" name="Picture 1" descr="Logo HABECO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BECO Trading"/>
                          <pic:cNvPicPr>
                            <a:picLocks noChangeAspect="1" noChangeArrowheads="1"/>
                          </pic:cNvPicPr>
                        </pic:nvPicPr>
                        <pic:blipFill>
                          <a:blip r:embed="rId6"/>
                          <a:srcRect/>
                          <a:stretch>
                            <a:fillRect/>
                          </a:stretch>
                        </pic:blipFill>
                        <pic:spPr bwMode="auto">
                          <a:xfrm>
                            <a:off x="0" y="0"/>
                            <a:ext cx="1047750" cy="1000125"/>
                          </a:xfrm>
                          <a:prstGeom prst="rect">
                            <a:avLst/>
                          </a:prstGeom>
                          <a:noFill/>
                          <a:ln w="9525">
                            <a:noFill/>
                            <a:miter lim="800000"/>
                            <a:headEnd/>
                            <a:tailEnd/>
                          </a:ln>
                        </pic:spPr>
                      </pic:pic>
                    </a:graphicData>
                  </a:graphic>
                </wp:inline>
              </w:drawing>
            </w:r>
          </w:p>
        </w:tc>
        <w:tc>
          <w:tcPr>
            <w:tcW w:w="8004" w:type="dxa"/>
            <w:vAlign w:val="center"/>
          </w:tcPr>
          <w:p w:rsidR="008D32FF" w:rsidRPr="008865D2" w:rsidRDefault="008D32FF" w:rsidP="009B2B6E">
            <w:pPr>
              <w:spacing w:line="360" w:lineRule="exact"/>
              <w:rPr>
                <w:sz w:val="24"/>
                <w:szCs w:val="24"/>
              </w:rPr>
            </w:pPr>
            <w:r w:rsidRPr="008865D2">
              <w:rPr>
                <w:sz w:val="24"/>
                <w:szCs w:val="24"/>
              </w:rPr>
              <w:t>TỔNG CÔNG TY CỔ PHẦN BIA-RƯỢU-NGK HÀ NỘI</w:t>
            </w:r>
          </w:p>
        </w:tc>
      </w:tr>
      <w:tr w:rsidR="008D32FF" w:rsidRPr="008865D2" w:rsidTr="009B2B6E">
        <w:trPr>
          <w:trHeight w:val="270"/>
        </w:trPr>
        <w:tc>
          <w:tcPr>
            <w:tcW w:w="1896" w:type="dxa"/>
            <w:vMerge/>
          </w:tcPr>
          <w:p w:rsidR="008D32FF" w:rsidRPr="008865D2" w:rsidRDefault="008D32FF" w:rsidP="009B2B6E">
            <w:pPr>
              <w:rPr>
                <w:noProof/>
              </w:rPr>
            </w:pPr>
          </w:p>
        </w:tc>
        <w:tc>
          <w:tcPr>
            <w:tcW w:w="8004" w:type="dxa"/>
            <w:vAlign w:val="center"/>
          </w:tcPr>
          <w:p w:rsidR="008D32FF" w:rsidRPr="008865D2" w:rsidRDefault="008D32FF" w:rsidP="009B2B6E">
            <w:pPr>
              <w:spacing w:line="360" w:lineRule="exact"/>
            </w:pPr>
            <w:r w:rsidRPr="008865D2">
              <w:rPr>
                <w:b/>
                <w:sz w:val="24"/>
                <w:szCs w:val="24"/>
              </w:rPr>
              <w:t>CÔNG TY CỔ PHẦN THƯƠNG MẠI BIA HÀ NỘI</w:t>
            </w:r>
          </w:p>
        </w:tc>
      </w:tr>
      <w:tr w:rsidR="008D32FF" w:rsidRPr="008865D2" w:rsidTr="009B2B6E">
        <w:trPr>
          <w:trHeight w:val="360"/>
        </w:trPr>
        <w:tc>
          <w:tcPr>
            <w:tcW w:w="1896" w:type="dxa"/>
            <w:vMerge/>
            <w:tcBorders>
              <w:bottom w:val="single" w:sz="4" w:space="0" w:color="auto"/>
            </w:tcBorders>
          </w:tcPr>
          <w:p w:rsidR="008D32FF" w:rsidRPr="008865D2" w:rsidRDefault="008D32FF" w:rsidP="009B2B6E">
            <w:pPr>
              <w:rPr>
                <w:noProof/>
              </w:rPr>
            </w:pPr>
          </w:p>
        </w:tc>
        <w:tc>
          <w:tcPr>
            <w:tcW w:w="8004" w:type="dxa"/>
            <w:tcBorders>
              <w:bottom w:val="single" w:sz="4" w:space="0" w:color="auto"/>
            </w:tcBorders>
            <w:vAlign w:val="center"/>
          </w:tcPr>
          <w:p w:rsidR="008D32FF" w:rsidRPr="008865D2" w:rsidRDefault="008D32FF" w:rsidP="009B2B6E">
            <w:pPr>
              <w:spacing w:line="360" w:lineRule="exact"/>
              <w:rPr>
                <w:sz w:val="22"/>
                <w:szCs w:val="22"/>
              </w:rPr>
            </w:pPr>
            <w:r w:rsidRPr="008865D2">
              <w:rPr>
                <w:sz w:val="22"/>
                <w:szCs w:val="22"/>
              </w:rPr>
              <w:t>183 Hoàng Hoa Thám, Ba Đình, Hà Nội,  Tel: 84 4 37281476, Fax: 84 4 37281106</w:t>
            </w:r>
          </w:p>
          <w:p w:rsidR="008D32FF" w:rsidRPr="008865D2" w:rsidRDefault="008D32FF" w:rsidP="009B2B6E">
            <w:pPr>
              <w:spacing w:line="360" w:lineRule="exact"/>
              <w:rPr>
                <w:sz w:val="22"/>
                <w:szCs w:val="22"/>
              </w:rPr>
            </w:pPr>
            <w:r w:rsidRPr="008865D2">
              <w:rPr>
                <w:sz w:val="22"/>
                <w:szCs w:val="22"/>
              </w:rPr>
              <w:t>Website: biahoihanoi.com.vn, Mã chứng khoán: HAT</w:t>
            </w:r>
          </w:p>
          <w:p w:rsidR="008D32FF" w:rsidRPr="008865D2" w:rsidRDefault="008D32FF" w:rsidP="009B2B6E">
            <w:pPr>
              <w:spacing w:line="360" w:lineRule="exact"/>
              <w:rPr>
                <w:sz w:val="22"/>
                <w:szCs w:val="22"/>
              </w:rPr>
            </w:pPr>
            <w:r w:rsidRPr="008865D2">
              <w:rPr>
                <w:sz w:val="22"/>
                <w:szCs w:val="22"/>
              </w:rPr>
              <w:t>Giấy chứng nhận đăng ký doanh nghiệp: 0102111943, cấp đổi lần 10 ngày 18/05/2015</w:t>
            </w:r>
          </w:p>
        </w:tc>
      </w:tr>
    </w:tbl>
    <w:tbl>
      <w:tblPr>
        <w:tblW w:w="9828" w:type="dxa"/>
        <w:tblLook w:val="01E0" w:firstRow="1" w:lastRow="1" w:firstColumn="1" w:lastColumn="1" w:noHBand="0" w:noVBand="0"/>
      </w:tblPr>
      <w:tblGrid>
        <w:gridCol w:w="9828"/>
      </w:tblGrid>
      <w:tr w:rsidR="008D32FF" w:rsidRPr="008865D2" w:rsidTr="009B2B6E">
        <w:tc>
          <w:tcPr>
            <w:tcW w:w="9828" w:type="dxa"/>
          </w:tcPr>
          <w:p w:rsidR="008D32FF" w:rsidRPr="008865D2" w:rsidRDefault="008D32FF" w:rsidP="009B2B6E">
            <w:pPr>
              <w:spacing w:line="400" w:lineRule="exact"/>
              <w:rPr>
                <w:b/>
                <w:sz w:val="26"/>
                <w:szCs w:val="26"/>
              </w:rPr>
            </w:pPr>
            <w:r w:rsidRPr="008865D2">
              <w:rPr>
                <w:i/>
                <w:sz w:val="26"/>
                <w:szCs w:val="26"/>
              </w:rPr>
              <w:t xml:space="preserve">  Số:         /BC.HĐQT-HAT                                           Hà Nôi, ngày      tháng         năm 2016</w:t>
            </w:r>
          </w:p>
        </w:tc>
      </w:tr>
    </w:tbl>
    <w:p w:rsidR="008D32FF" w:rsidRPr="008865D2" w:rsidRDefault="008D32FF" w:rsidP="004B0657">
      <w:pPr>
        <w:spacing w:line="300" w:lineRule="exact"/>
        <w:jc w:val="center"/>
        <w:rPr>
          <w:b/>
        </w:rPr>
      </w:pPr>
    </w:p>
    <w:p w:rsidR="004B0657" w:rsidRPr="008865D2" w:rsidRDefault="004B0657" w:rsidP="004B0657">
      <w:pPr>
        <w:spacing w:line="300" w:lineRule="exact"/>
        <w:jc w:val="center"/>
        <w:rPr>
          <w:b/>
        </w:rPr>
      </w:pPr>
      <w:r w:rsidRPr="008865D2">
        <w:rPr>
          <w:b/>
        </w:rPr>
        <w:t>BÁO CÁO CỦA HỘI ĐỒNG QUẢN TRỊ</w:t>
      </w:r>
    </w:p>
    <w:p w:rsidR="004B0657" w:rsidRPr="008865D2" w:rsidRDefault="004B0657" w:rsidP="004B0657">
      <w:pPr>
        <w:spacing w:line="300" w:lineRule="exact"/>
        <w:jc w:val="center"/>
        <w:rPr>
          <w:b/>
        </w:rPr>
      </w:pPr>
      <w:r w:rsidRPr="008865D2">
        <w:rPr>
          <w:b/>
        </w:rPr>
        <w:t>TẠI ĐẠI HỘI CỔ ĐÔNG THƯỜNG NIÊN NĂM 201</w:t>
      </w:r>
      <w:r w:rsidR="009459F8" w:rsidRPr="008865D2">
        <w:rPr>
          <w:b/>
        </w:rPr>
        <w:t>6</w:t>
      </w:r>
    </w:p>
    <w:p w:rsidR="004B0657" w:rsidRPr="008865D2" w:rsidRDefault="004B0657" w:rsidP="004B0657">
      <w:pPr>
        <w:spacing w:line="300" w:lineRule="exact"/>
      </w:pPr>
    </w:p>
    <w:p w:rsidR="004B0657" w:rsidRPr="008865D2" w:rsidRDefault="004B0657" w:rsidP="004B0657">
      <w:pPr>
        <w:spacing w:line="300" w:lineRule="exact"/>
        <w:ind w:firstLine="720"/>
        <w:jc w:val="both"/>
        <w:rPr>
          <w:sz w:val="26"/>
          <w:szCs w:val="26"/>
        </w:rPr>
      </w:pPr>
      <w:r w:rsidRPr="008865D2">
        <w:rPr>
          <w:sz w:val="26"/>
          <w:szCs w:val="26"/>
        </w:rPr>
        <w:t>Kính thưa các quý vị cổ đông,</w:t>
      </w:r>
    </w:p>
    <w:p w:rsidR="004B0657" w:rsidRPr="008865D2" w:rsidRDefault="004B0657" w:rsidP="004B0657">
      <w:pPr>
        <w:spacing w:line="300" w:lineRule="exact"/>
        <w:ind w:firstLine="720"/>
        <w:jc w:val="both"/>
        <w:rPr>
          <w:sz w:val="26"/>
          <w:szCs w:val="26"/>
        </w:rPr>
      </w:pPr>
      <w:r w:rsidRPr="008865D2">
        <w:rPr>
          <w:sz w:val="26"/>
          <w:szCs w:val="26"/>
        </w:rPr>
        <w:t>Căn cứ điều lệ về tổ chức hoạt động của Công ty cổ phần thương mại Bia Hà Nội (Habeco Trading), Nghị quyết đại hội cổ đông thường niên năm 201</w:t>
      </w:r>
      <w:r w:rsidR="009459F8" w:rsidRPr="008865D2">
        <w:rPr>
          <w:sz w:val="26"/>
          <w:szCs w:val="26"/>
        </w:rPr>
        <w:t>5</w:t>
      </w:r>
      <w:r w:rsidRPr="008865D2">
        <w:rPr>
          <w:sz w:val="26"/>
          <w:szCs w:val="26"/>
        </w:rPr>
        <w:t xml:space="preserve"> và kế hoạch hoạt động của Hội đồng quản trị (HĐQT). </w:t>
      </w:r>
    </w:p>
    <w:p w:rsidR="004B0657" w:rsidRPr="008865D2" w:rsidRDefault="004B0657" w:rsidP="004B0657">
      <w:pPr>
        <w:spacing w:line="300" w:lineRule="exact"/>
        <w:ind w:firstLine="720"/>
        <w:jc w:val="both"/>
        <w:rPr>
          <w:sz w:val="26"/>
          <w:szCs w:val="26"/>
        </w:rPr>
      </w:pPr>
      <w:r w:rsidRPr="008865D2">
        <w:rPr>
          <w:sz w:val="26"/>
          <w:szCs w:val="26"/>
        </w:rPr>
        <w:t>Hội đồng quản trị báo cáo tình hình thực hiện công tác quản lý và giám sát của HĐQT và tình hình hoạt động của Habeco Trading như sau:</w:t>
      </w:r>
    </w:p>
    <w:p w:rsidR="004B0657" w:rsidRPr="008865D2" w:rsidRDefault="004B0657" w:rsidP="004B0657">
      <w:pPr>
        <w:spacing w:line="300" w:lineRule="exact"/>
        <w:jc w:val="both"/>
        <w:rPr>
          <w:sz w:val="26"/>
          <w:szCs w:val="26"/>
        </w:rPr>
      </w:pPr>
    </w:p>
    <w:p w:rsidR="004B0657" w:rsidRPr="008865D2" w:rsidRDefault="004B0657" w:rsidP="004B0657">
      <w:pPr>
        <w:spacing w:line="300" w:lineRule="exact"/>
        <w:jc w:val="both"/>
        <w:rPr>
          <w:b/>
          <w:sz w:val="26"/>
          <w:szCs w:val="26"/>
        </w:rPr>
      </w:pPr>
      <w:r w:rsidRPr="008865D2">
        <w:rPr>
          <w:b/>
          <w:sz w:val="26"/>
          <w:szCs w:val="26"/>
        </w:rPr>
        <w:t>I. BÁO CÁO HOẠT ĐỘNG NĂM 201</w:t>
      </w:r>
      <w:r w:rsidR="009459F8" w:rsidRPr="008865D2">
        <w:rPr>
          <w:b/>
          <w:sz w:val="26"/>
          <w:szCs w:val="26"/>
        </w:rPr>
        <w:t>5</w:t>
      </w:r>
    </w:p>
    <w:p w:rsidR="004B0657" w:rsidRPr="008865D2" w:rsidRDefault="004B0657" w:rsidP="004B0657">
      <w:pPr>
        <w:spacing w:line="300" w:lineRule="exact"/>
        <w:jc w:val="both"/>
        <w:rPr>
          <w:b/>
          <w:sz w:val="26"/>
          <w:szCs w:val="26"/>
        </w:rPr>
      </w:pPr>
      <w:r w:rsidRPr="008865D2">
        <w:rPr>
          <w:b/>
          <w:sz w:val="26"/>
          <w:szCs w:val="26"/>
        </w:rPr>
        <w:t>1. Đánh giá của Hội đồng quản trị về các hoạt động của Công ty:</w:t>
      </w:r>
    </w:p>
    <w:p w:rsidR="004B0657" w:rsidRPr="008865D2" w:rsidRDefault="004B0657" w:rsidP="004B0657">
      <w:pPr>
        <w:numPr>
          <w:ilvl w:val="1"/>
          <w:numId w:val="1"/>
        </w:numPr>
        <w:spacing w:line="300" w:lineRule="exact"/>
        <w:jc w:val="both"/>
        <w:rPr>
          <w:b/>
          <w:sz w:val="26"/>
          <w:szCs w:val="26"/>
        </w:rPr>
      </w:pPr>
      <w:r w:rsidRPr="008865D2">
        <w:rPr>
          <w:b/>
          <w:sz w:val="26"/>
          <w:szCs w:val="26"/>
        </w:rPr>
        <w:t>Kết quả thực hiện Nghị</w:t>
      </w:r>
      <w:r w:rsidR="00F227DD">
        <w:rPr>
          <w:b/>
          <w:sz w:val="26"/>
          <w:szCs w:val="26"/>
        </w:rPr>
        <w:t xml:space="preserve"> quyết Đại hội đồng cổ đông thường</w:t>
      </w:r>
      <w:r w:rsidRPr="008865D2">
        <w:rPr>
          <w:b/>
          <w:sz w:val="26"/>
          <w:szCs w:val="26"/>
        </w:rPr>
        <w:t xml:space="preserve"> niên 201</w:t>
      </w:r>
      <w:r w:rsidR="009459F8" w:rsidRPr="008865D2">
        <w:rPr>
          <w:b/>
          <w:sz w:val="26"/>
          <w:szCs w:val="26"/>
        </w:rPr>
        <w:t>5</w:t>
      </w:r>
      <w:r w:rsidRPr="008865D2">
        <w:rPr>
          <w:b/>
          <w:sz w:val="26"/>
          <w:szCs w:val="26"/>
        </w:rPr>
        <w:t>:</w:t>
      </w:r>
    </w:p>
    <w:p w:rsidR="004B0657" w:rsidRPr="008865D2" w:rsidRDefault="004B0657" w:rsidP="004B0657">
      <w:pPr>
        <w:spacing w:line="300" w:lineRule="exact"/>
        <w:jc w:val="both"/>
        <w:rPr>
          <w:sz w:val="26"/>
          <w:szCs w:val="26"/>
        </w:rPr>
      </w:pPr>
      <w:r w:rsidRPr="008865D2">
        <w:rPr>
          <w:sz w:val="26"/>
          <w:szCs w:val="26"/>
        </w:rPr>
        <w:t>Năm 201</w:t>
      </w:r>
      <w:r w:rsidR="005E32AA" w:rsidRPr="008865D2">
        <w:rPr>
          <w:sz w:val="26"/>
          <w:szCs w:val="26"/>
        </w:rPr>
        <w:t>5</w:t>
      </w:r>
      <w:r w:rsidRPr="008865D2">
        <w:rPr>
          <w:sz w:val="26"/>
          <w:szCs w:val="26"/>
        </w:rPr>
        <w:t xml:space="preserve">, công ty đã hoàn thành </w:t>
      </w:r>
      <w:r w:rsidR="008D32FF" w:rsidRPr="008865D2">
        <w:rPr>
          <w:sz w:val="26"/>
          <w:szCs w:val="26"/>
        </w:rPr>
        <w:t>một số</w:t>
      </w:r>
      <w:r w:rsidRPr="008865D2">
        <w:rPr>
          <w:sz w:val="26"/>
          <w:szCs w:val="26"/>
        </w:rPr>
        <w:t xml:space="preserve"> chỉ tiêu được giao t</w:t>
      </w:r>
      <w:r w:rsidR="00F227DD">
        <w:rPr>
          <w:sz w:val="26"/>
          <w:szCs w:val="26"/>
        </w:rPr>
        <w:t>ạ</w:t>
      </w:r>
      <w:r w:rsidRPr="008865D2">
        <w:rPr>
          <w:sz w:val="26"/>
          <w:szCs w:val="26"/>
        </w:rPr>
        <w:t>i Nghị quyết ĐHĐCĐ:</w:t>
      </w:r>
    </w:p>
    <w:p w:rsidR="004B0657" w:rsidRPr="008865D2" w:rsidRDefault="004B0657" w:rsidP="004B0657">
      <w:pPr>
        <w:spacing w:line="300" w:lineRule="exact"/>
        <w:jc w:val="both"/>
        <w:rPr>
          <w:sz w:val="26"/>
          <w:szCs w:val="26"/>
        </w:rPr>
      </w:pPr>
      <w:r w:rsidRPr="008865D2">
        <w:rPr>
          <w:sz w:val="26"/>
          <w:szCs w:val="26"/>
        </w:rPr>
        <w:t xml:space="preserve">- Tổng sản lượng Bia hơi tiêu thụ là </w:t>
      </w:r>
      <w:r w:rsidR="00F227DD">
        <w:rPr>
          <w:sz w:val="26"/>
          <w:szCs w:val="26"/>
        </w:rPr>
        <w:t xml:space="preserve">55.055.076 </w:t>
      </w:r>
      <w:r w:rsidRPr="008865D2">
        <w:rPr>
          <w:sz w:val="26"/>
          <w:szCs w:val="26"/>
        </w:rPr>
        <w:t xml:space="preserve">lít, tăng </w:t>
      </w:r>
      <w:r w:rsidR="000F5705" w:rsidRPr="008865D2">
        <w:rPr>
          <w:sz w:val="26"/>
          <w:szCs w:val="26"/>
        </w:rPr>
        <w:t>8</w:t>
      </w:r>
      <w:r w:rsidRPr="008865D2">
        <w:rPr>
          <w:sz w:val="26"/>
          <w:szCs w:val="26"/>
        </w:rPr>
        <w:t xml:space="preserve">% so với cùng kỳ và vượt </w:t>
      </w:r>
      <w:r w:rsidR="00480B1B" w:rsidRPr="008865D2">
        <w:rPr>
          <w:sz w:val="26"/>
          <w:szCs w:val="26"/>
        </w:rPr>
        <w:t>3</w:t>
      </w:r>
      <w:r w:rsidR="00D328D6" w:rsidRPr="008865D2">
        <w:rPr>
          <w:sz w:val="26"/>
          <w:szCs w:val="26"/>
        </w:rPr>
        <w:t>,</w:t>
      </w:r>
      <w:r w:rsidR="00F227DD">
        <w:rPr>
          <w:sz w:val="26"/>
          <w:szCs w:val="26"/>
        </w:rPr>
        <w:t>8</w:t>
      </w:r>
      <w:r w:rsidRPr="008865D2">
        <w:rPr>
          <w:sz w:val="26"/>
          <w:szCs w:val="26"/>
        </w:rPr>
        <w:t>% so với kế hoạch</w:t>
      </w:r>
    </w:p>
    <w:p w:rsidR="004B0657" w:rsidRPr="008865D2" w:rsidRDefault="004B0657" w:rsidP="004B0657">
      <w:pPr>
        <w:spacing w:line="300" w:lineRule="exact"/>
        <w:jc w:val="both"/>
        <w:rPr>
          <w:sz w:val="26"/>
          <w:szCs w:val="26"/>
        </w:rPr>
      </w:pPr>
      <w:r w:rsidRPr="008865D2">
        <w:rPr>
          <w:sz w:val="26"/>
          <w:szCs w:val="26"/>
        </w:rPr>
        <w:t xml:space="preserve">- Tổng doanh thu và thu nhập đạt </w:t>
      </w:r>
      <w:r w:rsidR="00480B1B" w:rsidRPr="008865D2">
        <w:rPr>
          <w:sz w:val="26"/>
          <w:szCs w:val="26"/>
        </w:rPr>
        <w:t>534,6</w:t>
      </w:r>
      <w:r w:rsidRPr="008865D2">
        <w:rPr>
          <w:sz w:val="26"/>
          <w:szCs w:val="26"/>
        </w:rPr>
        <w:t xml:space="preserve"> tỷ đồng, tăng </w:t>
      </w:r>
      <w:r w:rsidR="00480B1B" w:rsidRPr="008865D2">
        <w:rPr>
          <w:sz w:val="26"/>
          <w:szCs w:val="26"/>
        </w:rPr>
        <w:t>9</w:t>
      </w:r>
      <w:r w:rsidRPr="008865D2">
        <w:rPr>
          <w:sz w:val="26"/>
          <w:szCs w:val="26"/>
        </w:rPr>
        <w:t xml:space="preserve">% so với cùng kỳ và vượt </w:t>
      </w:r>
      <w:r w:rsidR="00480B1B" w:rsidRPr="008865D2">
        <w:rPr>
          <w:sz w:val="26"/>
          <w:szCs w:val="26"/>
        </w:rPr>
        <w:t>4,5</w:t>
      </w:r>
      <w:r w:rsidRPr="008865D2">
        <w:rPr>
          <w:sz w:val="26"/>
          <w:szCs w:val="26"/>
        </w:rPr>
        <w:t>% so với kế hoạch</w:t>
      </w:r>
    </w:p>
    <w:p w:rsidR="004B0657" w:rsidRPr="008865D2" w:rsidRDefault="004B0657" w:rsidP="004B0657">
      <w:pPr>
        <w:spacing w:line="300" w:lineRule="exact"/>
        <w:jc w:val="both"/>
        <w:rPr>
          <w:sz w:val="26"/>
          <w:szCs w:val="26"/>
        </w:rPr>
      </w:pPr>
      <w:r w:rsidRPr="008865D2">
        <w:rPr>
          <w:sz w:val="26"/>
          <w:szCs w:val="26"/>
        </w:rPr>
        <w:t xml:space="preserve">- Lợi nhuận trước thuế đạt </w:t>
      </w:r>
      <w:r w:rsidR="00480B1B" w:rsidRPr="008865D2">
        <w:rPr>
          <w:sz w:val="26"/>
          <w:szCs w:val="26"/>
        </w:rPr>
        <w:t>7,5</w:t>
      </w:r>
      <w:r w:rsidRPr="008865D2">
        <w:rPr>
          <w:sz w:val="26"/>
          <w:szCs w:val="26"/>
        </w:rPr>
        <w:t xml:space="preserve"> tỷ đồng, </w:t>
      </w:r>
      <w:r w:rsidR="00480B1B" w:rsidRPr="008865D2">
        <w:rPr>
          <w:sz w:val="26"/>
          <w:szCs w:val="26"/>
        </w:rPr>
        <w:t>giảm</w:t>
      </w:r>
      <w:r w:rsidR="00716281">
        <w:rPr>
          <w:sz w:val="26"/>
          <w:szCs w:val="26"/>
        </w:rPr>
        <w:t xml:space="preserve"> </w:t>
      </w:r>
      <w:r w:rsidR="00480B1B" w:rsidRPr="008865D2">
        <w:rPr>
          <w:sz w:val="26"/>
          <w:szCs w:val="26"/>
        </w:rPr>
        <w:t>75,7%</w:t>
      </w:r>
      <w:r w:rsidRPr="008865D2">
        <w:rPr>
          <w:sz w:val="26"/>
          <w:szCs w:val="26"/>
        </w:rPr>
        <w:t xml:space="preserve"> so với cùng kỳ và </w:t>
      </w:r>
      <w:r w:rsidR="00480B1B" w:rsidRPr="008865D2">
        <w:rPr>
          <w:sz w:val="26"/>
          <w:szCs w:val="26"/>
        </w:rPr>
        <w:t>giảm 76</w:t>
      </w:r>
      <w:r w:rsidRPr="008865D2">
        <w:rPr>
          <w:sz w:val="26"/>
          <w:szCs w:val="26"/>
        </w:rPr>
        <w:t>% so với kế hoạch</w:t>
      </w:r>
    </w:p>
    <w:p w:rsidR="004B0657" w:rsidRPr="008865D2" w:rsidRDefault="004B0657" w:rsidP="004B0657">
      <w:pPr>
        <w:spacing w:line="300" w:lineRule="exact"/>
        <w:jc w:val="both"/>
        <w:rPr>
          <w:sz w:val="26"/>
          <w:szCs w:val="26"/>
        </w:rPr>
      </w:pPr>
      <w:r w:rsidRPr="008865D2">
        <w:rPr>
          <w:sz w:val="26"/>
          <w:szCs w:val="26"/>
        </w:rPr>
        <w:t xml:space="preserve">- Lợi nhuận sau thuế đạt </w:t>
      </w:r>
      <w:r w:rsidR="00480B1B" w:rsidRPr="008865D2">
        <w:rPr>
          <w:sz w:val="26"/>
          <w:szCs w:val="26"/>
        </w:rPr>
        <w:t>5,9</w:t>
      </w:r>
      <w:r w:rsidRPr="008865D2">
        <w:rPr>
          <w:sz w:val="26"/>
          <w:szCs w:val="26"/>
        </w:rPr>
        <w:t xml:space="preserve"> tỷ đồng, </w:t>
      </w:r>
      <w:r w:rsidR="00480B1B" w:rsidRPr="008865D2">
        <w:rPr>
          <w:sz w:val="26"/>
          <w:szCs w:val="26"/>
        </w:rPr>
        <w:t>giảm 74,5%</w:t>
      </w:r>
      <w:r w:rsidRPr="008865D2">
        <w:rPr>
          <w:sz w:val="26"/>
          <w:szCs w:val="26"/>
        </w:rPr>
        <w:t xml:space="preserve"> so với cùng kỳ và </w:t>
      </w:r>
      <w:r w:rsidR="00480B1B" w:rsidRPr="008865D2">
        <w:rPr>
          <w:sz w:val="26"/>
          <w:szCs w:val="26"/>
        </w:rPr>
        <w:t>giảm75,7%</w:t>
      </w:r>
      <w:r w:rsidRPr="008865D2">
        <w:rPr>
          <w:sz w:val="26"/>
          <w:szCs w:val="26"/>
        </w:rPr>
        <w:t xml:space="preserve"> so với kế hoạch</w:t>
      </w:r>
    </w:p>
    <w:p w:rsidR="004B0657" w:rsidRPr="008865D2" w:rsidRDefault="004B0657" w:rsidP="004B0657">
      <w:pPr>
        <w:spacing w:line="300" w:lineRule="exact"/>
        <w:jc w:val="both"/>
        <w:rPr>
          <w:sz w:val="26"/>
          <w:szCs w:val="26"/>
        </w:rPr>
      </w:pPr>
      <w:r w:rsidRPr="008865D2">
        <w:rPr>
          <w:sz w:val="26"/>
          <w:szCs w:val="26"/>
        </w:rPr>
        <w:t xml:space="preserve">- Cổ tức dự kiến ở mức </w:t>
      </w:r>
      <w:r w:rsidR="009459F8" w:rsidRPr="008865D2">
        <w:rPr>
          <w:sz w:val="26"/>
          <w:szCs w:val="26"/>
        </w:rPr>
        <w:t>1</w:t>
      </w:r>
      <w:r w:rsidRPr="008865D2">
        <w:rPr>
          <w:sz w:val="26"/>
          <w:szCs w:val="26"/>
        </w:rPr>
        <w:t>0%</w:t>
      </w:r>
    </w:p>
    <w:p w:rsidR="004B0657" w:rsidRPr="008865D2" w:rsidRDefault="004B0657" w:rsidP="004B0657">
      <w:pPr>
        <w:spacing w:line="300" w:lineRule="exact"/>
        <w:jc w:val="both"/>
        <w:rPr>
          <w:sz w:val="18"/>
          <w:szCs w:val="26"/>
        </w:rPr>
      </w:pPr>
    </w:p>
    <w:p w:rsidR="004B0657" w:rsidRPr="008865D2" w:rsidRDefault="004B0657" w:rsidP="004B0657">
      <w:pPr>
        <w:spacing w:line="300" w:lineRule="exact"/>
        <w:jc w:val="both"/>
        <w:rPr>
          <w:b/>
          <w:sz w:val="26"/>
          <w:szCs w:val="26"/>
        </w:rPr>
      </w:pPr>
      <w:r w:rsidRPr="008865D2">
        <w:rPr>
          <w:b/>
          <w:sz w:val="26"/>
          <w:szCs w:val="26"/>
        </w:rPr>
        <w:t>1.2 Tình hình tài chính và quyết toán tài chính của Habeco Trading:</w:t>
      </w:r>
    </w:p>
    <w:p w:rsidR="004B0657" w:rsidRPr="008865D2" w:rsidRDefault="004B0657" w:rsidP="004B0657">
      <w:pPr>
        <w:spacing w:line="300" w:lineRule="exact"/>
        <w:jc w:val="both"/>
        <w:rPr>
          <w:sz w:val="26"/>
          <w:szCs w:val="26"/>
        </w:rPr>
      </w:pPr>
      <w:r w:rsidRPr="008865D2">
        <w:rPr>
          <w:sz w:val="26"/>
          <w:szCs w:val="26"/>
        </w:rPr>
        <w:t>Báo cáo tài chính của Công ty cổ phần thương mại Bia Hà Nội tính từ ngày 01/01/201</w:t>
      </w:r>
      <w:r w:rsidR="009459F8" w:rsidRPr="008865D2">
        <w:rPr>
          <w:sz w:val="26"/>
          <w:szCs w:val="26"/>
        </w:rPr>
        <w:t>5</w:t>
      </w:r>
      <w:r w:rsidRPr="008865D2">
        <w:rPr>
          <w:sz w:val="26"/>
          <w:szCs w:val="26"/>
        </w:rPr>
        <w:t xml:space="preserve"> đến hết ngày 31/12/201</w:t>
      </w:r>
      <w:r w:rsidR="009459F8" w:rsidRPr="008865D2">
        <w:rPr>
          <w:sz w:val="26"/>
          <w:szCs w:val="26"/>
        </w:rPr>
        <w:t>5</w:t>
      </w:r>
      <w:r w:rsidRPr="008865D2">
        <w:rPr>
          <w:sz w:val="26"/>
          <w:szCs w:val="26"/>
        </w:rPr>
        <w:t>, được trình bày phù hợp với các quy định của Chuẩn mực kế toán và chế độ kế toán, được kiểm toán bởi Công ty TNHH  Kiểm toán BDO cho thấy:</w:t>
      </w:r>
    </w:p>
    <w:p w:rsidR="004B0657" w:rsidRPr="008865D2" w:rsidRDefault="004B0657" w:rsidP="004B0657">
      <w:pPr>
        <w:pStyle w:val="ListParagraph"/>
        <w:spacing w:line="300" w:lineRule="exact"/>
        <w:ind w:left="0" w:firstLine="540"/>
        <w:jc w:val="both"/>
        <w:rPr>
          <w:sz w:val="26"/>
          <w:szCs w:val="26"/>
        </w:rPr>
      </w:pPr>
      <w:r w:rsidRPr="008865D2">
        <w:rPr>
          <w:sz w:val="26"/>
          <w:szCs w:val="26"/>
        </w:rPr>
        <w:t>- Tổng tài sản (tại thời điểm 31/12/201</w:t>
      </w:r>
      <w:r w:rsidR="009459F8" w:rsidRPr="008865D2">
        <w:rPr>
          <w:sz w:val="26"/>
          <w:szCs w:val="26"/>
        </w:rPr>
        <w:t>5</w:t>
      </w:r>
      <w:r w:rsidRPr="008865D2">
        <w:rPr>
          <w:sz w:val="26"/>
          <w:szCs w:val="26"/>
        </w:rPr>
        <w:t xml:space="preserve">):    </w:t>
      </w:r>
      <w:r w:rsidR="00347B99" w:rsidRPr="008865D2">
        <w:rPr>
          <w:sz w:val="26"/>
          <w:szCs w:val="26"/>
        </w:rPr>
        <w:t xml:space="preserve">175.003.641.116 </w:t>
      </w:r>
      <w:r w:rsidRPr="008865D2">
        <w:rPr>
          <w:sz w:val="26"/>
          <w:szCs w:val="26"/>
        </w:rPr>
        <w:t>đồng</w:t>
      </w:r>
    </w:p>
    <w:p w:rsidR="004B0657" w:rsidRPr="008865D2" w:rsidRDefault="004B0657" w:rsidP="004B0657">
      <w:pPr>
        <w:spacing w:line="300" w:lineRule="exact"/>
        <w:ind w:firstLine="540"/>
        <w:jc w:val="both"/>
        <w:rPr>
          <w:sz w:val="26"/>
          <w:szCs w:val="26"/>
        </w:rPr>
      </w:pPr>
      <w:r w:rsidRPr="008865D2">
        <w:rPr>
          <w:sz w:val="26"/>
          <w:szCs w:val="26"/>
        </w:rPr>
        <w:t>Tro</w:t>
      </w:r>
      <w:r w:rsidR="00347B99" w:rsidRPr="008865D2">
        <w:rPr>
          <w:sz w:val="26"/>
          <w:szCs w:val="26"/>
        </w:rPr>
        <w:t xml:space="preserve">ng đó:  + Tài sản ngắn hạn:  </w:t>
      </w:r>
      <w:r w:rsidR="00347B99" w:rsidRPr="008865D2">
        <w:rPr>
          <w:sz w:val="26"/>
          <w:szCs w:val="26"/>
        </w:rPr>
        <w:tab/>
      </w:r>
      <w:r w:rsidR="00347B99" w:rsidRPr="008865D2">
        <w:rPr>
          <w:sz w:val="26"/>
          <w:szCs w:val="26"/>
        </w:rPr>
        <w:tab/>
        <w:t xml:space="preserve">  122.351.126.355 </w:t>
      </w:r>
      <w:r w:rsidRPr="008865D2">
        <w:rPr>
          <w:sz w:val="26"/>
          <w:szCs w:val="26"/>
        </w:rPr>
        <w:t>đồng</w:t>
      </w:r>
    </w:p>
    <w:p w:rsidR="004B0657" w:rsidRPr="008865D2" w:rsidRDefault="00347B99" w:rsidP="004B0657">
      <w:pPr>
        <w:pStyle w:val="ListParagraph"/>
        <w:spacing w:line="300" w:lineRule="exact"/>
        <w:jc w:val="both"/>
        <w:rPr>
          <w:sz w:val="26"/>
          <w:szCs w:val="26"/>
        </w:rPr>
      </w:pPr>
      <w:r w:rsidRPr="008865D2">
        <w:rPr>
          <w:sz w:val="26"/>
          <w:szCs w:val="26"/>
        </w:rPr>
        <w:t xml:space="preserve">          </w:t>
      </w:r>
      <w:r w:rsidR="00303524" w:rsidRPr="008865D2">
        <w:rPr>
          <w:sz w:val="26"/>
          <w:szCs w:val="26"/>
        </w:rPr>
        <w:t xml:space="preserve">     </w:t>
      </w:r>
      <w:r w:rsidRPr="008865D2">
        <w:rPr>
          <w:sz w:val="26"/>
          <w:szCs w:val="26"/>
        </w:rPr>
        <w:t xml:space="preserve">+ Tài sản dài hạn: </w:t>
      </w:r>
      <w:r w:rsidRPr="008865D2">
        <w:rPr>
          <w:sz w:val="26"/>
          <w:szCs w:val="26"/>
        </w:rPr>
        <w:tab/>
      </w:r>
      <w:r w:rsidRPr="008865D2">
        <w:rPr>
          <w:sz w:val="26"/>
          <w:szCs w:val="26"/>
        </w:rPr>
        <w:tab/>
        <w:t xml:space="preserve">    52.652.514.761 </w:t>
      </w:r>
      <w:r w:rsidR="004B0657" w:rsidRPr="008865D2">
        <w:rPr>
          <w:sz w:val="26"/>
          <w:szCs w:val="26"/>
        </w:rPr>
        <w:t>đồng</w:t>
      </w:r>
    </w:p>
    <w:p w:rsidR="004B0657" w:rsidRPr="008865D2" w:rsidRDefault="00BD4D2C" w:rsidP="004B0657">
      <w:pPr>
        <w:pStyle w:val="ListParagraph"/>
        <w:spacing w:line="300" w:lineRule="exact"/>
        <w:ind w:left="0" w:firstLine="540"/>
        <w:jc w:val="both"/>
        <w:rPr>
          <w:sz w:val="26"/>
          <w:szCs w:val="26"/>
        </w:rPr>
      </w:pPr>
      <w:r w:rsidRPr="008865D2">
        <w:rPr>
          <w:sz w:val="26"/>
          <w:szCs w:val="26"/>
        </w:rPr>
        <w:t xml:space="preserve">- Tổng nguồn vốn: </w:t>
      </w:r>
      <w:r w:rsidRPr="008865D2">
        <w:rPr>
          <w:sz w:val="26"/>
          <w:szCs w:val="26"/>
        </w:rPr>
        <w:tab/>
      </w:r>
      <w:r w:rsidRPr="008865D2">
        <w:rPr>
          <w:sz w:val="26"/>
          <w:szCs w:val="26"/>
        </w:rPr>
        <w:tab/>
      </w:r>
      <w:r w:rsidRPr="008865D2">
        <w:rPr>
          <w:sz w:val="26"/>
          <w:szCs w:val="26"/>
        </w:rPr>
        <w:tab/>
      </w:r>
      <w:r w:rsidRPr="008865D2">
        <w:rPr>
          <w:sz w:val="26"/>
          <w:szCs w:val="26"/>
        </w:rPr>
        <w:tab/>
        <w:t xml:space="preserve">  175.003.641.116 </w:t>
      </w:r>
      <w:r w:rsidR="004B0657" w:rsidRPr="008865D2">
        <w:rPr>
          <w:sz w:val="26"/>
          <w:szCs w:val="26"/>
        </w:rPr>
        <w:t>đồng</w:t>
      </w:r>
    </w:p>
    <w:p w:rsidR="004B0657" w:rsidRPr="008865D2" w:rsidRDefault="00BD4D2C" w:rsidP="004B0657">
      <w:pPr>
        <w:spacing w:line="300" w:lineRule="exact"/>
        <w:ind w:firstLine="540"/>
        <w:jc w:val="both"/>
        <w:rPr>
          <w:sz w:val="26"/>
          <w:szCs w:val="26"/>
        </w:rPr>
      </w:pPr>
      <w:r w:rsidRPr="008865D2">
        <w:rPr>
          <w:sz w:val="26"/>
          <w:szCs w:val="26"/>
        </w:rPr>
        <w:t xml:space="preserve">Trong đó:  + Nợ phải trả: </w:t>
      </w:r>
      <w:r w:rsidRPr="008865D2">
        <w:rPr>
          <w:sz w:val="26"/>
          <w:szCs w:val="26"/>
        </w:rPr>
        <w:tab/>
      </w:r>
      <w:r w:rsidRPr="008865D2">
        <w:rPr>
          <w:sz w:val="26"/>
          <w:szCs w:val="26"/>
        </w:rPr>
        <w:tab/>
      </w:r>
      <w:r w:rsidRPr="008865D2">
        <w:rPr>
          <w:sz w:val="26"/>
          <w:szCs w:val="26"/>
        </w:rPr>
        <w:tab/>
        <w:t xml:space="preserve">  137.330.434.566 </w:t>
      </w:r>
      <w:r w:rsidR="004B0657" w:rsidRPr="008865D2">
        <w:rPr>
          <w:sz w:val="26"/>
          <w:szCs w:val="26"/>
        </w:rPr>
        <w:t>đồng</w:t>
      </w:r>
    </w:p>
    <w:p w:rsidR="004B0657" w:rsidRPr="008865D2" w:rsidRDefault="004B0657" w:rsidP="004B0657">
      <w:pPr>
        <w:spacing w:line="300" w:lineRule="exact"/>
        <w:ind w:firstLine="540"/>
        <w:jc w:val="both"/>
        <w:rPr>
          <w:sz w:val="26"/>
          <w:szCs w:val="26"/>
        </w:rPr>
      </w:pPr>
      <w:r w:rsidRPr="008865D2">
        <w:rPr>
          <w:sz w:val="26"/>
          <w:szCs w:val="26"/>
        </w:rPr>
        <w:tab/>
      </w:r>
      <w:r w:rsidRPr="008865D2">
        <w:rPr>
          <w:sz w:val="26"/>
          <w:szCs w:val="26"/>
        </w:rPr>
        <w:tab/>
        <w:t xml:space="preserve">    + N</w:t>
      </w:r>
      <w:r w:rsidR="00BD4D2C" w:rsidRPr="008865D2">
        <w:rPr>
          <w:sz w:val="26"/>
          <w:szCs w:val="26"/>
        </w:rPr>
        <w:t>guồn vốn chủ sở hữu:</w:t>
      </w:r>
      <w:r w:rsidR="00BD4D2C" w:rsidRPr="008865D2">
        <w:rPr>
          <w:sz w:val="26"/>
          <w:szCs w:val="26"/>
        </w:rPr>
        <w:tab/>
        <w:t xml:space="preserve">    37.673.206.550 </w:t>
      </w:r>
      <w:r w:rsidRPr="008865D2">
        <w:rPr>
          <w:sz w:val="26"/>
          <w:szCs w:val="26"/>
        </w:rPr>
        <w:t>đồng</w:t>
      </w:r>
    </w:p>
    <w:p w:rsidR="004B0657" w:rsidRPr="008865D2" w:rsidRDefault="004B0657" w:rsidP="004B0657">
      <w:pPr>
        <w:spacing w:line="300" w:lineRule="exact"/>
        <w:rPr>
          <w:sz w:val="26"/>
          <w:szCs w:val="26"/>
        </w:rPr>
      </w:pPr>
      <w:r w:rsidRPr="008865D2">
        <w:rPr>
          <w:i/>
          <w:sz w:val="26"/>
          <w:szCs w:val="26"/>
        </w:rPr>
        <w:t>(Có Báo cáo tài chính năm 201</w:t>
      </w:r>
      <w:r w:rsidR="009459F8" w:rsidRPr="008865D2">
        <w:rPr>
          <w:i/>
          <w:sz w:val="26"/>
          <w:szCs w:val="26"/>
        </w:rPr>
        <w:t>5</w:t>
      </w:r>
      <w:r w:rsidRPr="008865D2">
        <w:rPr>
          <w:i/>
          <w:sz w:val="26"/>
          <w:szCs w:val="26"/>
        </w:rPr>
        <w:t xml:space="preserve"> kèm theo trình Đại hội)</w:t>
      </w:r>
    </w:p>
    <w:p w:rsidR="00221A32" w:rsidRPr="008865D2" w:rsidRDefault="00221A32" w:rsidP="00124C9A">
      <w:pPr>
        <w:spacing w:line="280" w:lineRule="exact"/>
        <w:ind w:firstLine="720"/>
        <w:jc w:val="both"/>
        <w:rPr>
          <w:sz w:val="26"/>
          <w:szCs w:val="26"/>
        </w:rPr>
      </w:pPr>
      <w:r w:rsidRPr="008865D2">
        <w:rPr>
          <w:sz w:val="26"/>
          <w:szCs w:val="26"/>
        </w:rPr>
        <w:lastRenderedPageBreak/>
        <w:t xml:space="preserve">Năm 2015, thực hiện yêu cầu </w:t>
      </w:r>
      <w:r w:rsidRPr="008865D2">
        <w:rPr>
          <w:rFonts w:cs=".VnTime"/>
          <w:sz w:val="26"/>
          <w:szCs w:val="26"/>
        </w:rPr>
        <w:t>c</w:t>
      </w:r>
      <w:r w:rsidRPr="008865D2">
        <w:rPr>
          <w:rFonts w:cs="Arial"/>
          <w:sz w:val="26"/>
          <w:szCs w:val="26"/>
        </w:rPr>
        <w:t>ủ</w:t>
      </w:r>
      <w:r w:rsidRPr="008865D2">
        <w:rPr>
          <w:rFonts w:cs=".VnTime"/>
          <w:sz w:val="26"/>
          <w:szCs w:val="26"/>
        </w:rPr>
        <w:t>a Ki</w:t>
      </w:r>
      <w:r w:rsidRPr="008865D2">
        <w:rPr>
          <w:rFonts w:cs="Arial"/>
          <w:sz w:val="26"/>
          <w:szCs w:val="26"/>
        </w:rPr>
        <w:t>ể</w:t>
      </w:r>
      <w:r w:rsidRPr="008865D2">
        <w:rPr>
          <w:rFonts w:cs=".VnTime"/>
          <w:sz w:val="26"/>
          <w:szCs w:val="26"/>
        </w:rPr>
        <w:t>m toán Nh</w:t>
      </w:r>
      <w:r w:rsidRPr="008865D2">
        <w:rPr>
          <w:rFonts w:cs="Arial"/>
          <w:sz w:val="26"/>
          <w:szCs w:val="26"/>
        </w:rPr>
        <w:t>à</w:t>
      </w:r>
      <w:r w:rsidRPr="008865D2">
        <w:rPr>
          <w:rFonts w:cs=".VnTime"/>
          <w:sz w:val="26"/>
          <w:szCs w:val="26"/>
        </w:rPr>
        <w:t xml:space="preserve"> n</w:t>
      </w:r>
      <w:r w:rsidRPr="008865D2">
        <w:rPr>
          <w:rFonts w:cs="Arial"/>
          <w:sz w:val="26"/>
          <w:szCs w:val="26"/>
        </w:rPr>
        <w:t>ướ</w:t>
      </w:r>
      <w:r w:rsidRPr="008865D2">
        <w:rPr>
          <w:rFonts w:cs=".VnTime"/>
          <w:sz w:val="26"/>
          <w:szCs w:val="26"/>
        </w:rPr>
        <w:t>c v</w:t>
      </w:r>
      <w:r w:rsidRPr="008865D2">
        <w:rPr>
          <w:rFonts w:cs="Arial"/>
          <w:sz w:val="26"/>
          <w:szCs w:val="26"/>
        </w:rPr>
        <w:t>à</w:t>
      </w:r>
      <w:r w:rsidRPr="008865D2">
        <w:rPr>
          <w:rFonts w:cs=".VnTime"/>
          <w:sz w:val="26"/>
          <w:szCs w:val="26"/>
        </w:rPr>
        <w:t xml:space="preserve"> T</w:t>
      </w:r>
      <w:r w:rsidRPr="008865D2">
        <w:rPr>
          <w:rFonts w:cs="Arial"/>
          <w:sz w:val="26"/>
          <w:szCs w:val="26"/>
        </w:rPr>
        <w:t>ổ</w:t>
      </w:r>
      <w:r w:rsidRPr="008865D2">
        <w:rPr>
          <w:rFonts w:cs=".VnTime"/>
          <w:sz w:val="26"/>
          <w:szCs w:val="26"/>
        </w:rPr>
        <w:t xml:space="preserve">ng công ty, Công ty đã </w:t>
      </w:r>
      <w:r w:rsidR="00251ECE">
        <w:rPr>
          <w:rFonts w:cs=".VnTime"/>
          <w:sz w:val="26"/>
          <w:szCs w:val="26"/>
        </w:rPr>
        <w:t>hạch toán</w:t>
      </w:r>
      <w:r w:rsidRPr="008865D2">
        <w:rPr>
          <w:rFonts w:cs=".VnTime"/>
          <w:sz w:val="26"/>
          <w:szCs w:val="26"/>
        </w:rPr>
        <w:t xml:space="preserve"> b</w:t>
      </w:r>
      <w:r w:rsidRPr="008865D2">
        <w:rPr>
          <w:rFonts w:cs="Arial"/>
          <w:sz w:val="26"/>
          <w:szCs w:val="26"/>
        </w:rPr>
        <w:t>ổ</w:t>
      </w:r>
      <w:r w:rsidRPr="008865D2">
        <w:rPr>
          <w:rFonts w:cs=".VnTime"/>
          <w:sz w:val="26"/>
          <w:szCs w:val="26"/>
        </w:rPr>
        <w:t xml:space="preserve"> sung </w:t>
      </w:r>
      <w:r w:rsidR="00251ECE">
        <w:rPr>
          <w:rFonts w:cs=".VnTime"/>
          <w:sz w:val="26"/>
          <w:szCs w:val="26"/>
        </w:rPr>
        <w:t xml:space="preserve">số </w:t>
      </w:r>
      <w:r w:rsidRPr="008865D2">
        <w:rPr>
          <w:rFonts w:cs=".VnTime"/>
          <w:sz w:val="26"/>
          <w:szCs w:val="26"/>
        </w:rPr>
        <w:t xml:space="preserve">thuế Tiêu thụ đặc biệt </w:t>
      </w:r>
      <w:r w:rsidR="00251ECE">
        <w:rPr>
          <w:rFonts w:cs=".VnTime"/>
          <w:sz w:val="26"/>
          <w:szCs w:val="26"/>
        </w:rPr>
        <w:t xml:space="preserve">phải nộp </w:t>
      </w:r>
      <w:r w:rsidRPr="008865D2">
        <w:rPr>
          <w:rFonts w:cs=".VnTime"/>
          <w:sz w:val="26"/>
          <w:szCs w:val="26"/>
        </w:rPr>
        <w:t>áp dụng đối với s</w:t>
      </w:r>
      <w:r w:rsidRPr="008865D2">
        <w:rPr>
          <w:rFonts w:cs="Arial"/>
          <w:sz w:val="26"/>
          <w:szCs w:val="26"/>
        </w:rPr>
        <w:t>ả</w:t>
      </w:r>
      <w:r w:rsidRPr="008865D2">
        <w:rPr>
          <w:rFonts w:cs=".VnTime"/>
          <w:sz w:val="26"/>
          <w:szCs w:val="26"/>
        </w:rPr>
        <w:t>n ph</w:t>
      </w:r>
      <w:r w:rsidRPr="008865D2">
        <w:rPr>
          <w:rFonts w:cs="Arial"/>
          <w:sz w:val="26"/>
          <w:szCs w:val="26"/>
        </w:rPr>
        <w:t>ẩ</w:t>
      </w:r>
      <w:r w:rsidRPr="008865D2">
        <w:rPr>
          <w:rFonts w:cs=".VnTime"/>
          <w:sz w:val="26"/>
          <w:szCs w:val="26"/>
        </w:rPr>
        <w:t>m bia h</w:t>
      </w:r>
      <w:r w:rsidRPr="008865D2">
        <w:rPr>
          <w:rFonts w:cs="Arial"/>
          <w:sz w:val="26"/>
          <w:szCs w:val="26"/>
        </w:rPr>
        <w:t>ơ</w:t>
      </w:r>
      <w:r w:rsidRPr="008865D2">
        <w:rPr>
          <w:rFonts w:cs=".VnTime"/>
          <w:sz w:val="26"/>
          <w:szCs w:val="26"/>
        </w:rPr>
        <w:t>i như sau:</w:t>
      </w:r>
    </w:p>
    <w:p w:rsidR="00221A32" w:rsidRPr="008865D2" w:rsidRDefault="00221A32" w:rsidP="00221A32">
      <w:pPr>
        <w:spacing w:line="280" w:lineRule="exact"/>
        <w:ind w:firstLine="720"/>
        <w:jc w:val="both"/>
        <w:rPr>
          <w:sz w:val="26"/>
          <w:szCs w:val="26"/>
        </w:rPr>
      </w:pPr>
      <w:r w:rsidRPr="008865D2">
        <w:rPr>
          <w:sz w:val="26"/>
          <w:szCs w:val="26"/>
        </w:rPr>
        <w:t>+ Điều chỉnh hồi tố trên Báo cáo tài chính các năm 2012, 2013, 2014 khoản phải trả Tổng công ty số thuế TTĐB nộp bổ sung, nguồn bù đắp số thuế TTĐB phải nộp bổ sung này được trích từ nguồn quĩ Đầu tư phát triển. Trong trường hợp thiếu sẽ được trừ vào lợi nhuận chưa phân phối.</w:t>
      </w:r>
    </w:p>
    <w:p w:rsidR="00221A32" w:rsidRPr="008865D2" w:rsidRDefault="00221A32" w:rsidP="00221A32">
      <w:pPr>
        <w:spacing w:line="280" w:lineRule="exact"/>
        <w:ind w:firstLine="720"/>
        <w:jc w:val="both"/>
        <w:rPr>
          <w:sz w:val="26"/>
          <w:szCs w:val="26"/>
        </w:rPr>
      </w:pPr>
      <w:r w:rsidRPr="008865D2">
        <w:rPr>
          <w:sz w:val="26"/>
          <w:szCs w:val="26"/>
        </w:rPr>
        <w:t>+ Hạch toán khoản phải trả Tổng công ty số thuế TTĐB phải nộp năm 2015 theo quan điểm của Kiểm toán Nhà nước vào Báo cáo tài chính năm 2015.</w:t>
      </w:r>
    </w:p>
    <w:p w:rsidR="00F227DD" w:rsidRDefault="00F227DD" w:rsidP="004B0657">
      <w:pPr>
        <w:spacing w:line="300" w:lineRule="exact"/>
        <w:jc w:val="both"/>
        <w:rPr>
          <w:b/>
          <w:sz w:val="26"/>
          <w:szCs w:val="26"/>
        </w:rPr>
      </w:pPr>
    </w:p>
    <w:p w:rsidR="004B0657" w:rsidRPr="008865D2" w:rsidRDefault="004B0657" w:rsidP="004B0657">
      <w:pPr>
        <w:spacing w:line="300" w:lineRule="exact"/>
        <w:jc w:val="both"/>
        <w:rPr>
          <w:b/>
          <w:sz w:val="26"/>
          <w:szCs w:val="26"/>
        </w:rPr>
      </w:pPr>
      <w:r w:rsidRPr="008865D2">
        <w:rPr>
          <w:b/>
          <w:sz w:val="26"/>
          <w:szCs w:val="26"/>
        </w:rPr>
        <w:t>1.3. Thực hiện đầu tư, Quản lý vốn tại các công ty con liên kết:</w:t>
      </w:r>
    </w:p>
    <w:p w:rsidR="004B0657" w:rsidRPr="008865D2" w:rsidRDefault="004B0657" w:rsidP="004B0657">
      <w:pPr>
        <w:spacing w:line="300" w:lineRule="exact"/>
        <w:jc w:val="both"/>
        <w:rPr>
          <w:sz w:val="26"/>
          <w:szCs w:val="26"/>
        </w:rPr>
      </w:pPr>
      <w:r w:rsidRPr="008865D2">
        <w:rPr>
          <w:sz w:val="26"/>
          <w:szCs w:val="26"/>
        </w:rPr>
        <w:t>- Tiếp tục khai thác có hiệu quả đối với các dự án đã hoàn thành: Trung tâm thương mại Habeco Trading 33 được đưa vào kinh doanh cho thuê và mang lại một phần lợi nhuận cố định hàng năm cho công ty.</w:t>
      </w:r>
    </w:p>
    <w:p w:rsidR="004B0657" w:rsidRPr="008865D2" w:rsidRDefault="004B0657" w:rsidP="004B0657">
      <w:pPr>
        <w:spacing w:line="300" w:lineRule="exact"/>
        <w:jc w:val="both"/>
        <w:rPr>
          <w:sz w:val="26"/>
          <w:szCs w:val="26"/>
        </w:rPr>
      </w:pPr>
      <w:r w:rsidRPr="008865D2">
        <w:rPr>
          <w:sz w:val="26"/>
          <w:szCs w:val="26"/>
        </w:rPr>
        <w:t>- Đầu tư góp vốn cổ phần tại Công ty cổ phần thương mại Bia Hà Nội – Hưng Yên 89. Với tổng số vốn là: 7,5 tỉ đồng, cổ tức năm 201</w:t>
      </w:r>
      <w:r w:rsidR="00221A32" w:rsidRPr="008865D2">
        <w:rPr>
          <w:sz w:val="26"/>
          <w:szCs w:val="26"/>
        </w:rPr>
        <w:t>5</w:t>
      </w:r>
      <w:r w:rsidRPr="008865D2">
        <w:rPr>
          <w:sz w:val="26"/>
          <w:szCs w:val="26"/>
        </w:rPr>
        <w:t xml:space="preserve"> là 13%/năm.</w:t>
      </w:r>
    </w:p>
    <w:p w:rsidR="004B0657" w:rsidRPr="008865D2" w:rsidRDefault="004B0657" w:rsidP="004B0657">
      <w:pPr>
        <w:spacing w:line="300" w:lineRule="exact"/>
        <w:ind w:firstLine="540"/>
        <w:jc w:val="both"/>
        <w:rPr>
          <w:sz w:val="26"/>
          <w:szCs w:val="26"/>
        </w:rPr>
      </w:pPr>
      <w:r w:rsidRPr="008865D2">
        <w:rPr>
          <w:sz w:val="26"/>
          <w:szCs w:val="26"/>
        </w:rPr>
        <w:t xml:space="preserve">Habeco Trading thực hiện việc cử, bố trí cán bộ tham gia thực hiện nhiệm vụ, quyền hạn của người đại diện phần vốn góp của Habeco Trading tham gia HĐQT, Ban kiểm soát tại công ty liên kết góp vốn theo đúng quy định của Điều lệ Habeco Trading và Điều lệ của công ty liên kết. Người đại diện quản lý vốn của Habeco Trading đã thực hiện đúng sự chỉ đạo và định hướng phát triển của Habeco Trading đối với sự phát triển và hoạt động kinh doanh của công ty, bảo vệ lợi ích, quyền lợi của Habeco Trading. </w:t>
      </w:r>
    </w:p>
    <w:p w:rsidR="004B0657" w:rsidRPr="008865D2" w:rsidRDefault="004B0657" w:rsidP="004B0657">
      <w:pPr>
        <w:spacing w:line="300" w:lineRule="exact"/>
        <w:jc w:val="both"/>
        <w:rPr>
          <w:sz w:val="26"/>
          <w:szCs w:val="26"/>
        </w:rPr>
      </w:pPr>
    </w:p>
    <w:p w:rsidR="004B0657" w:rsidRPr="008865D2" w:rsidRDefault="004B0657" w:rsidP="004B0657">
      <w:pPr>
        <w:spacing w:line="300" w:lineRule="exact"/>
        <w:jc w:val="both"/>
        <w:rPr>
          <w:b/>
          <w:sz w:val="26"/>
          <w:szCs w:val="26"/>
        </w:rPr>
      </w:pPr>
      <w:r w:rsidRPr="008865D2">
        <w:rPr>
          <w:b/>
          <w:sz w:val="26"/>
          <w:szCs w:val="26"/>
        </w:rPr>
        <w:t>1.4. Về tổ chức bộ máy và nguồn lực</w:t>
      </w:r>
    </w:p>
    <w:p w:rsidR="004B0657" w:rsidRPr="008865D2" w:rsidRDefault="004B0657" w:rsidP="004B0657">
      <w:pPr>
        <w:spacing w:line="300" w:lineRule="exact"/>
        <w:ind w:firstLine="720"/>
        <w:jc w:val="both"/>
        <w:rPr>
          <w:sz w:val="26"/>
          <w:szCs w:val="26"/>
        </w:rPr>
      </w:pPr>
      <w:r w:rsidRPr="008865D2">
        <w:rPr>
          <w:sz w:val="26"/>
          <w:szCs w:val="26"/>
        </w:rPr>
        <w:t>Thực hiện áp dụng hệ thống quản lý chất lượng ISO 9001:2008</w:t>
      </w:r>
    </w:p>
    <w:p w:rsidR="004B0657" w:rsidRPr="008865D2" w:rsidRDefault="004B0657" w:rsidP="004B0657">
      <w:pPr>
        <w:spacing w:line="300" w:lineRule="exact"/>
        <w:jc w:val="both"/>
        <w:rPr>
          <w:sz w:val="26"/>
          <w:szCs w:val="26"/>
        </w:rPr>
      </w:pPr>
      <w:r w:rsidRPr="008865D2">
        <w:rPr>
          <w:sz w:val="26"/>
          <w:szCs w:val="26"/>
        </w:rPr>
        <w:tab/>
        <w:t>Công ty có đội ngũ cán bộ quản lý có trình độ chuyên môn và kinh nghiệm tốt, đội ngũ công nhân cần mẫn.</w:t>
      </w:r>
    </w:p>
    <w:p w:rsidR="004B0657" w:rsidRPr="008865D2" w:rsidRDefault="004B0657" w:rsidP="004B0657">
      <w:pPr>
        <w:spacing w:line="300" w:lineRule="exact"/>
        <w:jc w:val="both"/>
        <w:rPr>
          <w:b/>
          <w:sz w:val="26"/>
          <w:szCs w:val="26"/>
        </w:rPr>
      </w:pPr>
    </w:p>
    <w:p w:rsidR="004B0657" w:rsidRPr="008865D2" w:rsidRDefault="004B0657" w:rsidP="004B0657">
      <w:pPr>
        <w:spacing w:line="300" w:lineRule="exact"/>
        <w:jc w:val="both"/>
        <w:rPr>
          <w:b/>
          <w:sz w:val="26"/>
          <w:szCs w:val="26"/>
        </w:rPr>
      </w:pPr>
      <w:r w:rsidRPr="008865D2">
        <w:rPr>
          <w:b/>
          <w:sz w:val="26"/>
          <w:szCs w:val="26"/>
        </w:rPr>
        <w:t>2. Đánh giá của Hội đồng quản trị về hoạt động của Ban giám đốc</w:t>
      </w:r>
    </w:p>
    <w:p w:rsidR="004B0657" w:rsidRPr="008865D2" w:rsidRDefault="004B0657" w:rsidP="004B0657">
      <w:pPr>
        <w:spacing w:line="300" w:lineRule="exact"/>
        <w:ind w:firstLine="720"/>
        <w:jc w:val="both"/>
        <w:rPr>
          <w:sz w:val="26"/>
          <w:szCs w:val="26"/>
        </w:rPr>
      </w:pPr>
      <w:r w:rsidRPr="008865D2">
        <w:rPr>
          <w:sz w:val="26"/>
          <w:szCs w:val="26"/>
        </w:rPr>
        <w:t>Trên cơ sở Nghị quyết của Đại hội đồng cổ đông, các Nghị quyết, chủ trương của Hội đồng quản trị, Giám đốc tổ chức thực hiện đảm bảo bám sát kế hoạch đã được thông qua tại Đại hội đồng cổ đông và quyết định của Hội đồng quản trị, báo cáo xin ý kiến những vấn đề thuộc thẩm quyền của Hội đồng quản trị.</w:t>
      </w:r>
    </w:p>
    <w:p w:rsidR="004B0657" w:rsidRPr="008865D2" w:rsidRDefault="004B0657" w:rsidP="004B0657">
      <w:pPr>
        <w:spacing w:line="300" w:lineRule="exact"/>
        <w:ind w:firstLine="720"/>
        <w:jc w:val="both"/>
        <w:rPr>
          <w:sz w:val="26"/>
          <w:szCs w:val="26"/>
        </w:rPr>
      </w:pPr>
      <w:r w:rsidRPr="008865D2">
        <w:rPr>
          <w:sz w:val="26"/>
          <w:szCs w:val="26"/>
        </w:rPr>
        <w:t>Ban giám đốc công ty đã điều hành hoạt động của công ty theo đúng chức năng và nhiệm vụ, quyền hạn đồng thời có sự phối hợp, quan hệ tốt để hoàn thành các chỉ tiêu kế hoạch.</w:t>
      </w:r>
    </w:p>
    <w:p w:rsidR="004B0657" w:rsidRPr="008865D2" w:rsidRDefault="004B0657" w:rsidP="004B0657">
      <w:pPr>
        <w:spacing w:line="300" w:lineRule="exact"/>
        <w:ind w:firstLine="720"/>
        <w:jc w:val="both"/>
        <w:rPr>
          <w:sz w:val="26"/>
          <w:szCs w:val="26"/>
        </w:rPr>
      </w:pPr>
    </w:p>
    <w:p w:rsidR="004B0657" w:rsidRPr="008865D2" w:rsidRDefault="004B0657" w:rsidP="004B0657">
      <w:pPr>
        <w:pStyle w:val="ListParagraph"/>
        <w:spacing w:line="300" w:lineRule="exact"/>
        <w:ind w:left="0"/>
        <w:jc w:val="both"/>
        <w:rPr>
          <w:b/>
          <w:sz w:val="26"/>
          <w:szCs w:val="26"/>
        </w:rPr>
      </w:pPr>
      <w:r w:rsidRPr="008865D2">
        <w:rPr>
          <w:b/>
          <w:sz w:val="26"/>
          <w:szCs w:val="26"/>
        </w:rPr>
        <w:t>II. Các hoạt động của Hội đồng quản trị năm 201</w:t>
      </w:r>
      <w:r w:rsidR="009459F8" w:rsidRPr="008865D2">
        <w:rPr>
          <w:b/>
          <w:sz w:val="26"/>
          <w:szCs w:val="26"/>
        </w:rPr>
        <w:t>5</w:t>
      </w:r>
    </w:p>
    <w:p w:rsidR="004B0657" w:rsidRPr="008865D2" w:rsidRDefault="004B0657" w:rsidP="004B0657">
      <w:pPr>
        <w:pStyle w:val="ListParagraph"/>
        <w:spacing w:line="300" w:lineRule="exact"/>
        <w:ind w:left="0"/>
        <w:jc w:val="both"/>
        <w:rPr>
          <w:b/>
          <w:sz w:val="26"/>
          <w:szCs w:val="26"/>
        </w:rPr>
      </w:pPr>
      <w:r w:rsidRPr="008865D2">
        <w:rPr>
          <w:b/>
          <w:sz w:val="26"/>
          <w:szCs w:val="26"/>
        </w:rPr>
        <w:t>2.1. Các cuộc họp và Nghị quyết Hội đồng quản trị năm 201</w:t>
      </w:r>
      <w:r w:rsidR="009459F8" w:rsidRPr="008865D2">
        <w:rPr>
          <w:b/>
          <w:sz w:val="26"/>
          <w:szCs w:val="26"/>
        </w:rPr>
        <w:t>5</w:t>
      </w:r>
    </w:p>
    <w:p w:rsidR="004B0657" w:rsidRPr="008865D2" w:rsidRDefault="004B0657" w:rsidP="004B0657">
      <w:pPr>
        <w:pStyle w:val="ListParagraph"/>
        <w:spacing w:line="300" w:lineRule="exact"/>
        <w:ind w:left="0" w:firstLine="720"/>
        <w:jc w:val="both"/>
        <w:rPr>
          <w:sz w:val="26"/>
          <w:szCs w:val="26"/>
        </w:rPr>
      </w:pPr>
      <w:r w:rsidRPr="008865D2">
        <w:rPr>
          <w:sz w:val="26"/>
          <w:szCs w:val="26"/>
        </w:rPr>
        <w:t>Để thực hiện các nhiệm vụ do Đại hội đồng cổ đông giao, HĐQT Công ty đã tiến hành triển khai hoạt động theo quy định của Điều lệ công ty, tuân thủ Luật Doanh nghiệp và pháp luật hiện hành.</w:t>
      </w:r>
    </w:p>
    <w:p w:rsidR="004B0657" w:rsidRPr="008865D2" w:rsidRDefault="004B0657" w:rsidP="004B0657">
      <w:pPr>
        <w:pStyle w:val="ListParagraph"/>
        <w:spacing w:line="300" w:lineRule="exact"/>
        <w:ind w:left="0" w:firstLine="720"/>
        <w:jc w:val="both"/>
        <w:rPr>
          <w:sz w:val="26"/>
          <w:szCs w:val="26"/>
        </w:rPr>
      </w:pPr>
      <w:r w:rsidRPr="008865D2">
        <w:rPr>
          <w:sz w:val="26"/>
          <w:szCs w:val="26"/>
        </w:rPr>
        <w:t>Trong năm 201</w:t>
      </w:r>
      <w:r w:rsidR="009459F8" w:rsidRPr="008865D2">
        <w:rPr>
          <w:sz w:val="26"/>
          <w:szCs w:val="26"/>
        </w:rPr>
        <w:t>5</w:t>
      </w:r>
      <w:r w:rsidRPr="008865D2">
        <w:rPr>
          <w:sz w:val="26"/>
          <w:szCs w:val="26"/>
        </w:rPr>
        <w:t xml:space="preserve">, Hội đồng quản trị đã duy trì các phiên họp thường kỳ mỗi quý một lần, phiên họp triển khai, phê duyệt kế hoạch đã được Đại hội đồng cổ đông biểu quyết thông qua và </w:t>
      </w:r>
      <w:r w:rsidR="009459F8" w:rsidRPr="008865D2">
        <w:rPr>
          <w:sz w:val="26"/>
          <w:szCs w:val="26"/>
        </w:rPr>
        <w:t>2</w:t>
      </w:r>
      <w:r w:rsidRPr="008865D2">
        <w:rPr>
          <w:sz w:val="26"/>
          <w:szCs w:val="26"/>
        </w:rPr>
        <w:t xml:space="preserve"> phiên họp bất thường để quyết định một số vấn đề cấp bách.</w:t>
      </w:r>
    </w:p>
    <w:p w:rsidR="004B0657" w:rsidRPr="008865D2" w:rsidRDefault="004B0657" w:rsidP="004B0657">
      <w:pPr>
        <w:pStyle w:val="ListParagraph"/>
        <w:spacing w:line="300" w:lineRule="exact"/>
        <w:ind w:left="0"/>
        <w:jc w:val="both"/>
        <w:rPr>
          <w:sz w:val="26"/>
          <w:szCs w:val="26"/>
        </w:rPr>
      </w:pPr>
      <w:r w:rsidRPr="008865D2">
        <w:rPr>
          <w:sz w:val="26"/>
          <w:szCs w:val="26"/>
        </w:rPr>
        <w:lastRenderedPageBreak/>
        <w:t>Nội dung các phiên họp tập trung vào các vấn đề về định hướng phát triển và thông qua kế hoạch kinh doanh, các quyết định mua sắm tài sản lớn, và các vấn đề về quản trị công ty. Các vấn đề đưa ra tại các phiên họp đều được thống nhất ý kiến của các thành viên.</w:t>
      </w:r>
    </w:p>
    <w:p w:rsidR="004B0657" w:rsidRPr="008865D2" w:rsidRDefault="004B0657" w:rsidP="004B0657">
      <w:pPr>
        <w:pStyle w:val="ListParagraph"/>
        <w:spacing w:line="300" w:lineRule="exact"/>
        <w:ind w:left="0"/>
        <w:jc w:val="both"/>
        <w:rPr>
          <w:sz w:val="26"/>
          <w:szCs w:val="26"/>
        </w:rPr>
      </w:pPr>
      <w:r w:rsidRPr="008865D2">
        <w:rPr>
          <w:sz w:val="26"/>
          <w:szCs w:val="26"/>
        </w:rPr>
        <w:tab/>
        <w:t>Nghị quyết các phiên họp đã được triển khai thực hiện.</w:t>
      </w:r>
    </w:p>
    <w:p w:rsidR="004B0657" w:rsidRPr="008865D2" w:rsidRDefault="004B0657" w:rsidP="004B0657">
      <w:pPr>
        <w:pStyle w:val="ListParagraph"/>
        <w:spacing w:line="300" w:lineRule="exact"/>
        <w:ind w:left="0"/>
        <w:jc w:val="both"/>
        <w:rPr>
          <w:sz w:val="26"/>
          <w:szCs w:val="26"/>
        </w:rPr>
      </w:pPr>
      <w:r w:rsidRPr="008865D2">
        <w:rPr>
          <w:sz w:val="26"/>
          <w:szCs w:val="26"/>
        </w:rPr>
        <w:tab/>
        <w:t>Các cuộc họp của Hội đồng quản trị được tổ chức và tiến hành theo đúng Điều lệ Công ty. Các Biên bản, Nghị quyết của HĐQT đều có sự thống nhất của các thành viên và được lưu giữ theo đúng quy định.</w:t>
      </w:r>
    </w:p>
    <w:p w:rsidR="004B0657" w:rsidRPr="008865D2" w:rsidRDefault="004B0657" w:rsidP="004B0657">
      <w:pPr>
        <w:pStyle w:val="ListParagraph"/>
        <w:spacing w:line="300" w:lineRule="exact"/>
        <w:ind w:left="0"/>
        <w:jc w:val="both"/>
        <w:rPr>
          <w:sz w:val="26"/>
          <w:szCs w:val="26"/>
        </w:rPr>
      </w:pPr>
      <w:r w:rsidRPr="008865D2">
        <w:rPr>
          <w:sz w:val="26"/>
          <w:szCs w:val="26"/>
        </w:rPr>
        <w:tab/>
        <w:t xml:space="preserve">Cụ thể, trong năm </w:t>
      </w:r>
      <w:r w:rsidR="00074FB5" w:rsidRPr="008865D2">
        <w:rPr>
          <w:sz w:val="26"/>
          <w:szCs w:val="26"/>
        </w:rPr>
        <w:t xml:space="preserve">tài chính </w:t>
      </w:r>
      <w:r w:rsidRPr="008865D2">
        <w:rPr>
          <w:sz w:val="26"/>
          <w:szCs w:val="26"/>
        </w:rPr>
        <w:t>201</w:t>
      </w:r>
      <w:r w:rsidR="009459F8" w:rsidRPr="008865D2">
        <w:rPr>
          <w:sz w:val="26"/>
          <w:szCs w:val="26"/>
        </w:rPr>
        <w:t>5</w:t>
      </w:r>
      <w:r w:rsidRPr="008865D2">
        <w:rPr>
          <w:sz w:val="26"/>
          <w:szCs w:val="26"/>
        </w:rPr>
        <w:t xml:space="preserve">, HĐQT đã có </w:t>
      </w:r>
      <w:r w:rsidR="00BC3DAD" w:rsidRPr="008865D2">
        <w:rPr>
          <w:sz w:val="26"/>
          <w:szCs w:val="26"/>
        </w:rPr>
        <w:t>6</w:t>
      </w:r>
      <w:r w:rsidRPr="008865D2">
        <w:rPr>
          <w:sz w:val="26"/>
          <w:szCs w:val="26"/>
        </w:rPr>
        <w:t xml:space="preserve"> phiên họp thông qua các vấn đề chính sau:</w:t>
      </w:r>
    </w:p>
    <w:p w:rsidR="00BC3DAD" w:rsidRPr="008865D2" w:rsidRDefault="004B0657" w:rsidP="004B0657">
      <w:pPr>
        <w:pStyle w:val="ListParagraph"/>
        <w:spacing w:line="300" w:lineRule="exact"/>
        <w:ind w:left="0"/>
        <w:jc w:val="both"/>
        <w:rPr>
          <w:sz w:val="26"/>
          <w:szCs w:val="26"/>
        </w:rPr>
      </w:pPr>
      <w:r w:rsidRPr="008865D2">
        <w:rPr>
          <w:sz w:val="26"/>
          <w:szCs w:val="26"/>
        </w:rPr>
        <w:tab/>
        <w:t xml:space="preserve">a. Về tổ chức: </w:t>
      </w:r>
    </w:p>
    <w:p w:rsidR="00BC3DAD" w:rsidRPr="008865D2" w:rsidRDefault="00BC3DAD" w:rsidP="004B0657">
      <w:pPr>
        <w:pStyle w:val="ListParagraph"/>
        <w:spacing w:line="300" w:lineRule="exact"/>
        <w:ind w:left="0"/>
        <w:jc w:val="both"/>
        <w:rPr>
          <w:sz w:val="26"/>
          <w:szCs w:val="26"/>
        </w:rPr>
      </w:pPr>
      <w:r w:rsidRPr="008865D2">
        <w:rPr>
          <w:sz w:val="26"/>
          <w:szCs w:val="26"/>
        </w:rPr>
        <w:t>- Bầu Chủ tich và Phó Chủ tịch HĐQT nhiệm kì 2015-2020</w:t>
      </w:r>
    </w:p>
    <w:p w:rsidR="00BC3DAD" w:rsidRPr="008865D2" w:rsidRDefault="00BC3DAD" w:rsidP="004B0657">
      <w:pPr>
        <w:pStyle w:val="ListParagraph"/>
        <w:spacing w:line="300" w:lineRule="exact"/>
        <w:ind w:left="0"/>
        <w:jc w:val="both"/>
        <w:rPr>
          <w:sz w:val="26"/>
          <w:szCs w:val="26"/>
        </w:rPr>
      </w:pPr>
      <w:r w:rsidRPr="008865D2">
        <w:rPr>
          <w:sz w:val="26"/>
          <w:szCs w:val="26"/>
        </w:rPr>
        <w:t>- Bổ nhiệm có thời hạn đối với</w:t>
      </w:r>
      <w:r w:rsidR="00F227DD">
        <w:rPr>
          <w:sz w:val="26"/>
          <w:szCs w:val="26"/>
        </w:rPr>
        <w:t xml:space="preserve"> </w:t>
      </w:r>
      <w:r w:rsidRPr="008865D2">
        <w:rPr>
          <w:sz w:val="26"/>
          <w:szCs w:val="26"/>
        </w:rPr>
        <w:t xml:space="preserve">các chức danh quản </w:t>
      </w:r>
      <w:r w:rsidR="00A52ACC" w:rsidRPr="008865D2">
        <w:rPr>
          <w:sz w:val="26"/>
          <w:szCs w:val="26"/>
        </w:rPr>
        <w:t>lý công ty gồm Giám đốc, Phó Giám đốc, Kế toán trưởng</w:t>
      </w:r>
    </w:p>
    <w:p w:rsidR="004B0657" w:rsidRPr="008865D2" w:rsidRDefault="004B0657" w:rsidP="004B0657">
      <w:pPr>
        <w:pStyle w:val="ListParagraph"/>
        <w:spacing w:line="300" w:lineRule="exact"/>
        <w:ind w:left="0"/>
        <w:jc w:val="both"/>
        <w:rPr>
          <w:sz w:val="26"/>
          <w:szCs w:val="26"/>
        </w:rPr>
      </w:pPr>
      <w:r w:rsidRPr="008865D2">
        <w:rPr>
          <w:sz w:val="26"/>
          <w:szCs w:val="26"/>
        </w:rPr>
        <w:tab/>
        <w:t xml:space="preserve">b. Các nhiệm vụ khác thuộc thẩm quyền của Hội đồng quản trị theo quy định của Pháp luật và Điều lệ công ty như: </w:t>
      </w:r>
    </w:p>
    <w:p w:rsidR="004B0657" w:rsidRPr="008865D2" w:rsidRDefault="004B0657" w:rsidP="004B0657">
      <w:pPr>
        <w:pStyle w:val="ListParagraph"/>
        <w:spacing w:line="300" w:lineRule="exact"/>
        <w:ind w:left="0"/>
        <w:jc w:val="both"/>
        <w:rPr>
          <w:sz w:val="26"/>
          <w:szCs w:val="26"/>
        </w:rPr>
      </w:pPr>
      <w:r w:rsidRPr="008865D2">
        <w:rPr>
          <w:sz w:val="26"/>
          <w:szCs w:val="26"/>
        </w:rPr>
        <w:t xml:space="preserve">- Đã thống nhất chọn Công ty TNHH  Kiểm toán </w:t>
      </w:r>
      <w:r w:rsidR="00E64162" w:rsidRPr="008865D2">
        <w:rPr>
          <w:sz w:val="26"/>
          <w:szCs w:val="26"/>
        </w:rPr>
        <w:t>và Định giá Việt Nam</w:t>
      </w:r>
      <w:r w:rsidRPr="008865D2">
        <w:rPr>
          <w:sz w:val="26"/>
          <w:szCs w:val="26"/>
        </w:rPr>
        <w:t xml:space="preserve"> làm đơn vị cung cấp các dịch vụ kiểm toán Báo cáo tài chính cho công ty.</w:t>
      </w:r>
    </w:p>
    <w:p w:rsidR="004B0657" w:rsidRPr="008865D2" w:rsidRDefault="004B0657" w:rsidP="004B0657">
      <w:pPr>
        <w:pStyle w:val="ListParagraph"/>
        <w:spacing w:line="300" w:lineRule="exact"/>
        <w:ind w:left="0"/>
        <w:jc w:val="both"/>
        <w:rPr>
          <w:sz w:val="26"/>
          <w:szCs w:val="26"/>
        </w:rPr>
      </w:pPr>
      <w:r w:rsidRPr="008865D2">
        <w:rPr>
          <w:sz w:val="26"/>
          <w:szCs w:val="26"/>
        </w:rPr>
        <w:t>- Đã</w:t>
      </w:r>
      <w:r w:rsidR="00CD4D78" w:rsidRPr="008865D2">
        <w:rPr>
          <w:sz w:val="26"/>
          <w:szCs w:val="26"/>
        </w:rPr>
        <w:t xml:space="preserve"> phê</w:t>
      </w:r>
      <w:r w:rsidRPr="008865D2">
        <w:rPr>
          <w:sz w:val="26"/>
          <w:szCs w:val="26"/>
        </w:rPr>
        <w:t xml:space="preserve"> duyệt quỹ tiền lương năm 201</w:t>
      </w:r>
      <w:r w:rsidR="00E64162" w:rsidRPr="008865D2">
        <w:rPr>
          <w:sz w:val="26"/>
          <w:szCs w:val="26"/>
        </w:rPr>
        <w:t>5</w:t>
      </w:r>
      <w:r w:rsidRPr="008865D2">
        <w:rPr>
          <w:sz w:val="26"/>
          <w:szCs w:val="26"/>
        </w:rPr>
        <w:t>.</w:t>
      </w:r>
    </w:p>
    <w:p w:rsidR="004B0657" w:rsidRPr="008865D2" w:rsidRDefault="004B0657" w:rsidP="004B0657">
      <w:pPr>
        <w:pStyle w:val="ListParagraph"/>
        <w:spacing w:line="300" w:lineRule="exact"/>
        <w:ind w:left="0"/>
        <w:jc w:val="both"/>
        <w:rPr>
          <w:sz w:val="26"/>
          <w:szCs w:val="26"/>
        </w:rPr>
      </w:pPr>
      <w:r w:rsidRPr="008865D2">
        <w:rPr>
          <w:sz w:val="26"/>
          <w:szCs w:val="26"/>
        </w:rPr>
        <w:t>- Tổ chức, chỉ đạo quản lý và điều hành, thực hiện hoàn thành các chỉ tiêu kế hoạch năm 201</w:t>
      </w:r>
      <w:r w:rsidR="00E64162" w:rsidRPr="008865D2">
        <w:rPr>
          <w:sz w:val="26"/>
          <w:szCs w:val="26"/>
        </w:rPr>
        <w:t>5</w:t>
      </w:r>
      <w:r w:rsidRPr="008865D2">
        <w:rPr>
          <w:sz w:val="26"/>
          <w:szCs w:val="26"/>
        </w:rPr>
        <w:t xml:space="preserve"> do Đại hội đồng cổ đông và HĐQT giao.</w:t>
      </w:r>
    </w:p>
    <w:p w:rsidR="004B0657" w:rsidRPr="008865D2" w:rsidRDefault="004B0657" w:rsidP="004B0657">
      <w:pPr>
        <w:pStyle w:val="ListParagraph"/>
        <w:spacing w:line="300" w:lineRule="exact"/>
        <w:ind w:left="0"/>
        <w:jc w:val="both"/>
        <w:rPr>
          <w:sz w:val="26"/>
          <w:szCs w:val="26"/>
        </w:rPr>
      </w:pPr>
      <w:r w:rsidRPr="008865D2">
        <w:rPr>
          <w:sz w:val="26"/>
          <w:szCs w:val="26"/>
        </w:rPr>
        <w:t>- Phê duyệt mua sắm tài sản lớn để phục vụ kinh doanh như vỏ keg Bia hơi Hà Nội, xe ô tô.</w:t>
      </w:r>
    </w:p>
    <w:p w:rsidR="004B0657" w:rsidRPr="008865D2" w:rsidRDefault="004B0657" w:rsidP="004B0657">
      <w:pPr>
        <w:pStyle w:val="ListParagraph"/>
        <w:spacing w:line="300" w:lineRule="exact"/>
        <w:ind w:left="0"/>
        <w:jc w:val="both"/>
        <w:rPr>
          <w:sz w:val="26"/>
          <w:szCs w:val="26"/>
        </w:rPr>
      </w:pPr>
      <w:r w:rsidRPr="008865D2">
        <w:rPr>
          <w:sz w:val="26"/>
          <w:szCs w:val="26"/>
        </w:rPr>
        <w:t>- Xây dựng và thông qua các chỉ tiêu kế hoạch năm 201</w:t>
      </w:r>
      <w:r w:rsidR="00E64162" w:rsidRPr="008865D2">
        <w:rPr>
          <w:sz w:val="26"/>
          <w:szCs w:val="26"/>
        </w:rPr>
        <w:t>6</w:t>
      </w:r>
      <w:r w:rsidRPr="008865D2">
        <w:rPr>
          <w:sz w:val="26"/>
          <w:szCs w:val="26"/>
        </w:rPr>
        <w:t xml:space="preserve"> trình Đại hội đồng cổ đông.</w:t>
      </w:r>
    </w:p>
    <w:p w:rsidR="004B0657" w:rsidRPr="008865D2" w:rsidRDefault="004B0657" w:rsidP="004B0657">
      <w:pPr>
        <w:pStyle w:val="ListParagraph"/>
        <w:spacing w:line="300" w:lineRule="exact"/>
        <w:ind w:left="0"/>
        <w:jc w:val="both"/>
        <w:rPr>
          <w:sz w:val="26"/>
          <w:szCs w:val="26"/>
        </w:rPr>
      </w:pPr>
      <w:r w:rsidRPr="008865D2">
        <w:rPr>
          <w:sz w:val="26"/>
          <w:szCs w:val="26"/>
        </w:rPr>
        <w:t>- Các nhiệm vụ khác thuộc thẩm quyền của Hội đồng quản trị.</w:t>
      </w:r>
    </w:p>
    <w:p w:rsidR="004B0657" w:rsidRPr="008865D2" w:rsidRDefault="004B0657" w:rsidP="004B0657">
      <w:pPr>
        <w:pStyle w:val="ListParagraph"/>
        <w:spacing w:line="300" w:lineRule="exact"/>
        <w:ind w:left="0"/>
        <w:jc w:val="both"/>
        <w:rPr>
          <w:sz w:val="26"/>
          <w:szCs w:val="26"/>
        </w:rPr>
      </w:pPr>
    </w:p>
    <w:p w:rsidR="004B0657" w:rsidRPr="008865D2" w:rsidRDefault="004B0657" w:rsidP="004B0657">
      <w:pPr>
        <w:pStyle w:val="ListParagraph"/>
        <w:spacing w:line="300" w:lineRule="exact"/>
        <w:ind w:left="0"/>
        <w:jc w:val="both"/>
        <w:rPr>
          <w:b/>
          <w:sz w:val="26"/>
          <w:szCs w:val="26"/>
        </w:rPr>
      </w:pPr>
      <w:r w:rsidRPr="008865D2">
        <w:rPr>
          <w:b/>
          <w:sz w:val="26"/>
          <w:szCs w:val="26"/>
        </w:rPr>
        <w:t>2.2. Kết quả giám sát và hỗ trợ của HĐQT đối với Ban điều hành:</w:t>
      </w:r>
    </w:p>
    <w:p w:rsidR="004B0657" w:rsidRPr="008865D2" w:rsidRDefault="004B0657" w:rsidP="004B0657">
      <w:pPr>
        <w:pStyle w:val="ListParagraph"/>
        <w:spacing w:line="300" w:lineRule="exact"/>
        <w:ind w:left="0" w:firstLine="720"/>
        <w:jc w:val="both"/>
        <w:rPr>
          <w:sz w:val="26"/>
          <w:szCs w:val="26"/>
        </w:rPr>
      </w:pPr>
      <w:r w:rsidRPr="008865D2">
        <w:rPr>
          <w:sz w:val="26"/>
          <w:szCs w:val="26"/>
        </w:rPr>
        <w:t>HĐQT luôn quan tâm sâu sát đến hoạt động kinh doanh của Công ty, từ đó đưa ra các chỉ đạo kịp thời và hỗ trợ Ban điều hành trong công tác điều hành.</w:t>
      </w:r>
    </w:p>
    <w:p w:rsidR="004B0657" w:rsidRPr="008865D2" w:rsidRDefault="004B0657" w:rsidP="004B0657">
      <w:pPr>
        <w:pStyle w:val="ListParagraph"/>
        <w:spacing w:line="300" w:lineRule="exact"/>
        <w:ind w:left="0" w:firstLine="720"/>
        <w:jc w:val="both"/>
        <w:rPr>
          <w:sz w:val="26"/>
          <w:szCs w:val="26"/>
        </w:rPr>
      </w:pPr>
      <w:r w:rsidRPr="008865D2">
        <w:rPr>
          <w:sz w:val="26"/>
          <w:szCs w:val="26"/>
        </w:rPr>
        <w:t>Việc cung cấp thông tin, báo cáo cho HĐQT được Ban điều hành thực hiện thường xuyên và đầy đủ, phục vụ kịp thời cho công việc chỉ đạo, giám sát của HĐQT đối với Ban điều hành.</w:t>
      </w:r>
    </w:p>
    <w:p w:rsidR="004B0657" w:rsidRPr="008865D2" w:rsidRDefault="004B0657" w:rsidP="004B0657">
      <w:pPr>
        <w:pStyle w:val="ListParagraph"/>
        <w:spacing w:line="300" w:lineRule="exact"/>
        <w:ind w:left="0" w:firstLine="720"/>
        <w:jc w:val="both"/>
        <w:rPr>
          <w:sz w:val="26"/>
          <w:szCs w:val="26"/>
        </w:rPr>
      </w:pPr>
      <w:r w:rsidRPr="008865D2">
        <w:rPr>
          <w:sz w:val="26"/>
          <w:szCs w:val="26"/>
        </w:rPr>
        <w:t>Các nghị quyết của ĐHĐCĐ, HĐQT được triển khai đồng bộ, nhất quán và hiệu quả, kịp thời thông tin báo cáo và điều chỉnh thực hiện phù hợp với tình hình thực tế và yêu cầu của HĐQT.</w:t>
      </w:r>
    </w:p>
    <w:p w:rsidR="004B0657" w:rsidRPr="008865D2" w:rsidRDefault="004B0657" w:rsidP="004B0657">
      <w:pPr>
        <w:pStyle w:val="ListParagraph"/>
        <w:spacing w:line="300" w:lineRule="exact"/>
        <w:ind w:left="0"/>
        <w:jc w:val="both"/>
        <w:rPr>
          <w:b/>
          <w:sz w:val="26"/>
          <w:szCs w:val="26"/>
        </w:rPr>
      </w:pPr>
    </w:p>
    <w:p w:rsidR="004B0657" w:rsidRPr="008865D2" w:rsidRDefault="004B0657" w:rsidP="004B0657">
      <w:pPr>
        <w:pStyle w:val="ListParagraph"/>
        <w:spacing w:line="300" w:lineRule="exact"/>
        <w:ind w:left="0"/>
        <w:jc w:val="both"/>
        <w:rPr>
          <w:b/>
          <w:sz w:val="26"/>
          <w:szCs w:val="26"/>
        </w:rPr>
      </w:pPr>
      <w:r w:rsidRPr="008865D2">
        <w:rPr>
          <w:b/>
          <w:sz w:val="26"/>
          <w:szCs w:val="26"/>
        </w:rPr>
        <w:t>2.3. Kết quả giám sát đối với Giám đốc:</w:t>
      </w:r>
    </w:p>
    <w:p w:rsidR="004B0657" w:rsidRPr="008865D2" w:rsidRDefault="004B0657" w:rsidP="004B0657">
      <w:pPr>
        <w:pStyle w:val="ListParagraph"/>
        <w:spacing w:line="300" w:lineRule="exact"/>
        <w:ind w:left="0"/>
        <w:jc w:val="both"/>
        <w:rPr>
          <w:sz w:val="26"/>
          <w:szCs w:val="26"/>
        </w:rPr>
      </w:pPr>
      <w:r w:rsidRPr="008865D2">
        <w:rPr>
          <w:sz w:val="26"/>
          <w:szCs w:val="26"/>
        </w:rPr>
        <w:tab/>
        <w:t>Thực hiện đúng nhiệm vụ, quyền hạn của Giám đốc được quy định tại Luật Doanh nghiệp và Điều lệ tổ chức và hoạt động của Công ty cổ phần Thương mại Bia Hà Nội.</w:t>
      </w:r>
    </w:p>
    <w:p w:rsidR="004B0657" w:rsidRPr="008865D2" w:rsidRDefault="004B0657" w:rsidP="004B0657">
      <w:pPr>
        <w:pStyle w:val="ListParagraph"/>
        <w:spacing w:line="300" w:lineRule="exact"/>
        <w:ind w:left="0"/>
        <w:jc w:val="both"/>
        <w:rPr>
          <w:sz w:val="26"/>
          <w:szCs w:val="26"/>
        </w:rPr>
      </w:pPr>
      <w:r w:rsidRPr="008865D2">
        <w:rPr>
          <w:sz w:val="26"/>
          <w:szCs w:val="26"/>
        </w:rPr>
        <w:tab/>
        <w:t>Đã tổ chức thực hiện các Nghị quyết của Đại hội đồng cổ đông và Hội đồng quản trị, điều hành mọi hoạt động kinh doanh, công tác đầu tư với những biện pháp hiệu quả.</w:t>
      </w:r>
    </w:p>
    <w:p w:rsidR="004B0657" w:rsidRPr="008865D2" w:rsidRDefault="004B0657" w:rsidP="004B0657">
      <w:pPr>
        <w:pStyle w:val="ListParagraph"/>
        <w:spacing w:line="300" w:lineRule="exact"/>
        <w:ind w:left="0"/>
        <w:jc w:val="both"/>
        <w:rPr>
          <w:sz w:val="26"/>
          <w:szCs w:val="26"/>
        </w:rPr>
      </w:pPr>
      <w:r w:rsidRPr="008865D2">
        <w:rPr>
          <w:sz w:val="26"/>
          <w:szCs w:val="26"/>
        </w:rPr>
        <w:lastRenderedPageBreak/>
        <w:tab/>
        <w:t>Thường xuyên báo cáo, xin ý kiến chỉ đạo của Hội đồng quản trị, đảm bảo công tác lãnh đạo, chỉ đạo mọi lĩnh vực của hoạt động công ty theo quy định pháp luật, chế độ chính sách của Nhà nước và Điều lệ của Công ty.</w:t>
      </w:r>
    </w:p>
    <w:p w:rsidR="00F227DD" w:rsidRDefault="00F227DD" w:rsidP="004B0657">
      <w:pPr>
        <w:pStyle w:val="ListParagraph"/>
        <w:spacing w:line="300" w:lineRule="exact"/>
        <w:ind w:left="0"/>
        <w:jc w:val="both"/>
        <w:rPr>
          <w:b/>
          <w:sz w:val="26"/>
          <w:szCs w:val="26"/>
        </w:rPr>
      </w:pPr>
    </w:p>
    <w:p w:rsidR="004B0657" w:rsidRPr="008865D2" w:rsidRDefault="004B0657" w:rsidP="004B0657">
      <w:pPr>
        <w:pStyle w:val="ListParagraph"/>
        <w:spacing w:line="300" w:lineRule="exact"/>
        <w:ind w:left="0"/>
        <w:jc w:val="both"/>
        <w:rPr>
          <w:b/>
          <w:sz w:val="26"/>
          <w:szCs w:val="26"/>
        </w:rPr>
      </w:pPr>
      <w:r w:rsidRPr="008865D2">
        <w:rPr>
          <w:b/>
          <w:sz w:val="26"/>
          <w:szCs w:val="26"/>
        </w:rPr>
        <w:t>2.4. Kết quả giám sát đối với các cán bộ quản lý khác:</w:t>
      </w:r>
    </w:p>
    <w:p w:rsidR="004B0657" w:rsidRPr="008865D2" w:rsidRDefault="004B0657" w:rsidP="004B0657">
      <w:pPr>
        <w:pStyle w:val="ListParagraph"/>
        <w:spacing w:line="300" w:lineRule="exact"/>
        <w:ind w:left="0"/>
        <w:jc w:val="both"/>
        <w:rPr>
          <w:sz w:val="26"/>
          <w:szCs w:val="26"/>
        </w:rPr>
      </w:pPr>
      <w:r w:rsidRPr="008865D2">
        <w:rPr>
          <w:sz w:val="26"/>
          <w:szCs w:val="26"/>
        </w:rPr>
        <w:tab/>
        <w:t>Thực hiện đúng nhiệm vụ, quyền hạn và trách nhiệm thuộc lĩnh vực được phân công.</w:t>
      </w:r>
      <w:r w:rsidR="00CD4D78" w:rsidRPr="008865D2">
        <w:rPr>
          <w:sz w:val="26"/>
          <w:szCs w:val="26"/>
        </w:rPr>
        <w:t xml:space="preserve"> </w:t>
      </w:r>
      <w:r w:rsidRPr="008865D2">
        <w:rPr>
          <w:sz w:val="26"/>
          <w:szCs w:val="26"/>
        </w:rPr>
        <w:t>Làm việc có tinh thần trách nhiệm, gương mẫu trong công tác lãnh đạo và quản lý điều hành thuộc lĩnh vực được phân công.</w:t>
      </w:r>
      <w:r w:rsidR="00CD4D78" w:rsidRPr="008865D2">
        <w:rPr>
          <w:sz w:val="26"/>
          <w:szCs w:val="26"/>
        </w:rPr>
        <w:t xml:space="preserve"> </w:t>
      </w:r>
      <w:r w:rsidRPr="008865D2">
        <w:rPr>
          <w:sz w:val="26"/>
          <w:szCs w:val="26"/>
        </w:rPr>
        <w:t>Đã thực hiện chức năng tham mưu, giúp việc cho Giám đốc.</w:t>
      </w:r>
    </w:p>
    <w:p w:rsidR="004B0657" w:rsidRPr="008865D2" w:rsidRDefault="004B0657" w:rsidP="004B0657">
      <w:pPr>
        <w:pStyle w:val="ListParagraph"/>
        <w:spacing w:line="300" w:lineRule="exact"/>
        <w:ind w:left="0"/>
        <w:jc w:val="both"/>
        <w:rPr>
          <w:sz w:val="26"/>
          <w:szCs w:val="26"/>
        </w:rPr>
      </w:pPr>
      <w:r w:rsidRPr="008865D2">
        <w:rPr>
          <w:sz w:val="26"/>
          <w:szCs w:val="26"/>
        </w:rPr>
        <w:tab/>
        <w:t>- Ban giám đốc, cán bộ quản lý công ty là một tập thể đoàn kết, gắn bó, giúp nhau cùng hoàn thành tốt nhiệm vụ điều hành và quản trị công ty có hiệu quả.</w:t>
      </w:r>
    </w:p>
    <w:p w:rsidR="004B0657" w:rsidRPr="008865D2" w:rsidRDefault="004B0657" w:rsidP="004B0657">
      <w:pPr>
        <w:spacing w:line="300" w:lineRule="exact"/>
        <w:jc w:val="both"/>
        <w:rPr>
          <w:b/>
          <w:sz w:val="26"/>
          <w:szCs w:val="26"/>
        </w:rPr>
      </w:pPr>
    </w:p>
    <w:p w:rsidR="004B0657" w:rsidRPr="008865D2" w:rsidRDefault="004B0657" w:rsidP="004B0657">
      <w:pPr>
        <w:spacing w:line="300" w:lineRule="exact"/>
        <w:jc w:val="both"/>
        <w:rPr>
          <w:b/>
          <w:sz w:val="26"/>
          <w:szCs w:val="26"/>
        </w:rPr>
      </w:pPr>
      <w:r w:rsidRPr="008865D2">
        <w:rPr>
          <w:b/>
          <w:sz w:val="26"/>
          <w:szCs w:val="26"/>
        </w:rPr>
        <w:t>2.5. Về quan hệ với người lao động:</w:t>
      </w:r>
    </w:p>
    <w:p w:rsidR="004B0657" w:rsidRPr="008865D2" w:rsidRDefault="004B0657" w:rsidP="004B0657">
      <w:pPr>
        <w:spacing w:line="300" w:lineRule="exact"/>
        <w:ind w:firstLine="540"/>
        <w:jc w:val="both"/>
        <w:rPr>
          <w:b/>
          <w:sz w:val="26"/>
          <w:szCs w:val="26"/>
        </w:rPr>
      </w:pPr>
      <w:r w:rsidRPr="008865D2">
        <w:rPr>
          <w:sz w:val="26"/>
          <w:szCs w:val="26"/>
        </w:rPr>
        <w:t>Habeco Trading luôn duy trì được việc làm ổn định và thu nhập của người lao động, bảo đảm các chế độ đối với người lao động như Bảo hiểm xã hội, Bảo hiểm y tế, Bảo hộ lao động, các quyền của người lao động tham gia các tổ chức đoàn thể, xã hội.</w:t>
      </w:r>
    </w:p>
    <w:p w:rsidR="004B0657" w:rsidRPr="008865D2" w:rsidRDefault="004B0657" w:rsidP="004B0657">
      <w:pPr>
        <w:spacing w:line="300" w:lineRule="exact"/>
        <w:ind w:firstLine="540"/>
        <w:jc w:val="both"/>
        <w:rPr>
          <w:sz w:val="26"/>
          <w:szCs w:val="26"/>
        </w:rPr>
      </w:pPr>
      <w:r w:rsidRPr="008865D2">
        <w:rPr>
          <w:sz w:val="26"/>
          <w:szCs w:val="26"/>
        </w:rPr>
        <w:t>Hội đồng quản trị, Ban giám đốc vẫn bảo đảm các điều kiện thuận lợi cho các tổ chức Đảng, Công đoàn, Thanh niên,… hoạt động và tham gia quản lý theo đúng quy định của pháp luật, chức năng, nhiệm vụ của các tổ chức.</w:t>
      </w:r>
    </w:p>
    <w:p w:rsidR="004B0657" w:rsidRPr="008865D2" w:rsidRDefault="004B0657" w:rsidP="004B0657">
      <w:pPr>
        <w:spacing w:line="300" w:lineRule="exact"/>
        <w:ind w:firstLine="540"/>
        <w:jc w:val="both"/>
        <w:rPr>
          <w:sz w:val="26"/>
          <w:szCs w:val="26"/>
        </w:rPr>
      </w:pPr>
      <w:r w:rsidRPr="008865D2">
        <w:rPr>
          <w:sz w:val="26"/>
          <w:szCs w:val="26"/>
        </w:rPr>
        <w:t>Xây dựng nếp sống văn hoá doanh nghiệp lành mạnh, đoàn kết, hợp tác, trách nhiệm trong công việc của từng cá nhân, từng bộ phận.</w:t>
      </w:r>
    </w:p>
    <w:p w:rsidR="004B0657" w:rsidRPr="008865D2" w:rsidRDefault="004B0657" w:rsidP="004B0657">
      <w:pPr>
        <w:pStyle w:val="ListParagraph"/>
        <w:spacing w:line="300" w:lineRule="exact"/>
        <w:ind w:left="0"/>
        <w:jc w:val="both"/>
        <w:rPr>
          <w:b/>
          <w:sz w:val="26"/>
          <w:szCs w:val="26"/>
        </w:rPr>
      </w:pPr>
    </w:p>
    <w:p w:rsidR="004B0657" w:rsidRPr="008865D2" w:rsidRDefault="004B0657" w:rsidP="004B0657">
      <w:pPr>
        <w:pStyle w:val="ListParagraph"/>
        <w:spacing w:line="300" w:lineRule="exact"/>
        <w:ind w:left="0"/>
        <w:jc w:val="both"/>
        <w:rPr>
          <w:b/>
          <w:sz w:val="26"/>
          <w:szCs w:val="26"/>
        </w:rPr>
      </w:pPr>
      <w:r w:rsidRPr="008865D2">
        <w:rPr>
          <w:b/>
          <w:sz w:val="26"/>
          <w:szCs w:val="26"/>
        </w:rPr>
        <w:t>2.6. Đánh giá:</w:t>
      </w:r>
    </w:p>
    <w:p w:rsidR="004B0657" w:rsidRPr="008865D2" w:rsidRDefault="004B0657" w:rsidP="004B0657">
      <w:pPr>
        <w:pStyle w:val="ListParagraph"/>
        <w:spacing w:line="300" w:lineRule="exact"/>
        <w:ind w:left="0"/>
        <w:jc w:val="both"/>
        <w:rPr>
          <w:sz w:val="26"/>
          <w:szCs w:val="26"/>
        </w:rPr>
      </w:pPr>
      <w:r w:rsidRPr="008865D2">
        <w:rPr>
          <w:sz w:val="26"/>
          <w:szCs w:val="26"/>
        </w:rPr>
        <w:t>- HĐQT hoạt động đúng chức năng, nhiệm vụ và quyền hạn quy định của Điều lệ và luật pháp.</w:t>
      </w:r>
    </w:p>
    <w:p w:rsidR="004B0657" w:rsidRPr="008865D2" w:rsidRDefault="004B0657" w:rsidP="004B0657">
      <w:pPr>
        <w:pStyle w:val="ListParagraph"/>
        <w:spacing w:line="300" w:lineRule="exact"/>
        <w:ind w:left="0"/>
        <w:jc w:val="both"/>
        <w:rPr>
          <w:sz w:val="26"/>
          <w:szCs w:val="26"/>
        </w:rPr>
      </w:pPr>
      <w:r w:rsidRPr="008865D2">
        <w:rPr>
          <w:sz w:val="26"/>
          <w:szCs w:val="26"/>
        </w:rPr>
        <w:t xml:space="preserve">- HĐQT và Ban giám đốc phối hợp tốt trong công tác quản lý, điều hành Habeco Trading, hoàn thành </w:t>
      </w:r>
      <w:r w:rsidR="00FF2E09" w:rsidRPr="008865D2">
        <w:rPr>
          <w:sz w:val="26"/>
          <w:szCs w:val="26"/>
        </w:rPr>
        <w:t xml:space="preserve">vượt mức </w:t>
      </w:r>
      <w:r w:rsidRPr="008865D2">
        <w:rPr>
          <w:sz w:val="26"/>
          <w:szCs w:val="26"/>
        </w:rPr>
        <w:t xml:space="preserve">các chỉ tiêu </w:t>
      </w:r>
      <w:r w:rsidR="00FF2E09" w:rsidRPr="008865D2">
        <w:rPr>
          <w:sz w:val="26"/>
          <w:szCs w:val="26"/>
        </w:rPr>
        <w:t xml:space="preserve">sản lượng </w:t>
      </w:r>
      <w:r w:rsidRPr="008865D2">
        <w:rPr>
          <w:sz w:val="26"/>
          <w:szCs w:val="26"/>
        </w:rPr>
        <w:t>năm 201</w:t>
      </w:r>
      <w:r w:rsidR="0072273A" w:rsidRPr="008865D2">
        <w:rPr>
          <w:sz w:val="26"/>
          <w:szCs w:val="26"/>
        </w:rPr>
        <w:t>5</w:t>
      </w:r>
      <w:r w:rsidRPr="008865D2">
        <w:rPr>
          <w:sz w:val="26"/>
          <w:szCs w:val="26"/>
        </w:rPr>
        <w:t>, bảo toàn vốn của cổ đông.</w:t>
      </w:r>
      <w:r w:rsidR="00344805" w:rsidRPr="008865D2">
        <w:rPr>
          <w:sz w:val="26"/>
          <w:szCs w:val="26"/>
        </w:rPr>
        <w:t xml:space="preserve"> </w:t>
      </w:r>
      <w:r w:rsidR="00FF2E09" w:rsidRPr="008865D2">
        <w:rPr>
          <w:sz w:val="26"/>
          <w:szCs w:val="26"/>
        </w:rPr>
        <w:t xml:space="preserve">Tuy nhiên do các yếu tố khách quan liên quan đến việc phải nộp bổ sung thuế Tiêu thụ đặc biệt nên các chỉ tiêu tài chính </w:t>
      </w:r>
      <w:r w:rsidR="00344805" w:rsidRPr="008865D2">
        <w:rPr>
          <w:sz w:val="26"/>
          <w:szCs w:val="26"/>
        </w:rPr>
        <w:t xml:space="preserve">đã </w:t>
      </w:r>
      <w:r w:rsidR="00FF2E09" w:rsidRPr="008865D2">
        <w:rPr>
          <w:sz w:val="26"/>
          <w:szCs w:val="26"/>
        </w:rPr>
        <w:t>bị ảnh hưởng.</w:t>
      </w:r>
    </w:p>
    <w:p w:rsidR="004B0657" w:rsidRPr="008865D2" w:rsidRDefault="004B0657" w:rsidP="004B0657">
      <w:pPr>
        <w:pStyle w:val="ListParagraph"/>
        <w:spacing w:line="300" w:lineRule="exact"/>
        <w:ind w:left="0"/>
        <w:jc w:val="both"/>
        <w:rPr>
          <w:sz w:val="26"/>
          <w:szCs w:val="26"/>
        </w:rPr>
      </w:pPr>
    </w:p>
    <w:p w:rsidR="004B0657" w:rsidRPr="008865D2" w:rsidRDefault="004B0657" w:rsidP="004B0657">
      <w:pPr>
        <w:spacing w:line="300" w:lineRule="exact"/>
        <w:jc w:val="both"/>
        <w:rPr>
          <w:b/>
        </w:rPr>
      </w:pPr>
      <w:r w:rsidRPr="008865D2">
        <w:rPr>
          <w:b/>
        </w:rPr>
        <w:t>II. ĐỊNH HƯỚNG HOẠT ĐỘNG NĂM 201</w:t>
      </w:r>
      <w:r w:rsidR="0072273A" w:rsidRPr="008865D2">
        <w:rPr>
          <w:b/>
        </w:rPr>
        <w:t>6</w:t>
      </w:r>
    </w:p>
    <w:p w:rsidR="004B0657" w:rsidRPr="008865D2" w:rsidRDefault="004B0657" w:rsidP="00F227DD">
      <w:pPr>
        <w:ind w:firstLine="720"/>
        <w:jc w:val="both"/>
        <w:rPr>
          <w:sz w:val="26"/>
          <w:szCs w:val="26"/>
        </w:rPr>
      </w:pPr>
      <w:r w:rsidRPr="008865D2">
        <w:rPr>
          <w:sz w:val="26"/>
          <w:szCs w:val="26"/>
        </w:rPr>
        <w:t>Trong điều kiện nền kinh tế thế giới, kinh tế Việt Nam còn có nhiều biến động phức tạp, nền kinh tế toàn cầu chưa thoát khỏi khủng hoảng, Nhà nước áp dụng nhiều chính sách kinh tế vĩ mô kéo theo lạm phát có tác động rất lớn đến hoạt động kinh doanh của công ty. Trước tình hình đó, Hội đồng quản trị sẽ chủ động khắc phục khó khăn, đưa ra các chủ trương, biện pháp linh hoạt, kịp thời để quản lý, chỉ đạo, giám sát Ban điều hành thực hiện thắng lợi Nghị quyết của Đại hội đồng cổ đông, Nghị quyết, Quyết định của Hội đồng quản trị. HĐQT thống nhất với báo cáo của Giám đốc và xin trình các chỉ tiêu kế hoạch kinh doanh và tài chính năm 201</w:t>
      </w:r>
      <w:r w:rsidR="00221A32" w:rsidRPr="008865D2">
        <w:rPr>
          <w:sz w:val="26"/>
          <w:szCs w:val="26"/>
        </w:rPr>
        <w:t>6</w:t>
      </w:r>
      <w:r w:rsidRPr="008865D2">
        <w:rPr>
          <w:sz w:val="26"/>
          <w:szCs w:val="26"/>
        </w:rPr>
        <w:t xml:space="preserve"> với Đại hội:</w:t>
      </w:r>
      <w:r w:rsidR="00BE2E27" w:rsidRPr="008865D2">
        <w:rPr>
          <w:sz w:val="26"/>
          <w:szCs w:val="26"/>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222"/>
        <w:gridCol w:w="2214"/>
        <w:gridCol w:w="2214"/>
      </w:tblGrid>
      <w:tr w:rsidR="008D32FF" w:rsidRPr="008865D2" w:rsidTr="008D32FF">
        <w:tc>
          <w:tcPr>
            <w:tcW w:w="468" w:type="dxa"/>
          </w:tcPr>
          <w:p w:rsidR="008D32FF" w:rsidRPr="008865D2" w:rsidRDefault="008D32FF" w:rsidP="00BE2E27">
            <w:pPr>
              <w:jc w:val="both"/>
              <w:rPr>
                <w:sz w:val="26"/>
                <w:szCs w:val="26"/>
              </w:rPr>
            </w:pPr>
            <w:r w:rsidRPr="008865D2">
              <w:rPr>
                <w:sz w:val="26"/>
                <w:szCs w:val="26"/>
              </w:rPr>
              <w:t>-</w:t>
            </w:r>
          </w:p>
        </w:tc>
        <w:tc>
          <w:tcPr>
            <w:tcW w:w="3222" w:type="dxa"/>
          </w:tcPr>
          <w:p w:rsidR="008D32FF" w:rsidRPr="008865D2" w:rsidRDefault="008D32FF" w:rsidP="00BE2E27">
            <w:pPr>
              <w:jc w:val="both"/>
              <w:rPr>
                <w:sz w:val="26"/>
                <w:szCs w:val="26"/>
              </w:rPr>
            </w:pPr>
            <w:r w:rsidRPr="008865D2">
              <w:rPr>
                <w:sz w:val="26"/>
                <w:szCs w:val="26"/>
              </w:rPr>
              <w:t>Sản lượng tiêu thụ:</w:t>
            </w:r>
          </w:p>
        </w:tc>
        <w:tc>
          <w:tcPr>
            <w:tcW w:w="2214" w:type="dxa"/>
          </w:tcPr>
          <w:p w:rsidR="008D32FF" w:rsidRPr="008865D2" w:rsidRDefault="008D32FF" w:rsidP="008D32FF">
            <w:pPr>
              <w:jc w:val="right"/>
              <w:rPr>
                <w:sz w:val="26"/>
                <w:szCs w:val="26"/>
              </w:rPr>
            </w:pPr>
            <w:r w:rsidRPr="008865D2">
              <w:rPr>
                <w:sz w:val="26"/>
                <w:szCs w:val="26"/>
              </w:rPr>
              <w:t>57</w:t>
            </w:r>
          </w:p>
        </w:tc>
        <w:tc>
          <w:tcPr>
            <w:tcW w:w="2214" w:type="dxa"/>
          </w:tcPr>
          <w:p w:rsidR="008D32FF" w:rsidRPr="008865D2" w:rsidRDefault="008D32FF" w:rsidP="00BE2E27">
            <w:pPr>
              <w:jc w:val="both"/>
              <w:rPr>
                <w:sz w:val="26"/>
                <w:szCs w:val="26"/>
              </w:rPr>
            </w:pPr>
            <w:r w:rsidRPr="008865D2">
              <w:rPr>
                <w:sz w:val="26"/>
                <w:szCs w:val="26"/>
              </w:rPr>
              <w:t>triệu lít</w:t>
            </w:r>
          </w:p>
        </w:tc>
      </w:tr>
      <w:tr w:rsidR="008D32FF" w:rsidRPr="008865D2" w:rsidTr="008D32FF">
        <w:tc>
          <w:tcPr>
            <w:tcW w:w="468" w:type="dxa"/>
          </w:tcPr>
          <w:p w:rsidR="008D32FF" w:rsidRPr="008865D2" w:rsidRDefault="008D32FF" w:rsidP="00BE2E27">
            <w:pPr>
              <w:jc w:val="both"/>
              <w:rPr>
                <w:sz w:val="26"/>
                <w:szCs w:val="26"/>
              </w:rPr>
            </w:pPr>
            <w:r w:rsidRPr="008865D2">
              <w:rPr>
                <w:sz w:val="26"/>
                <w:szCs w:val="26"/>
              </w:rPr>
              <w:t>-</w:t>
            </w:r>
          </w:p>
        </w:tc>
        <w:tc>
          <w:tcPr>
            <w:tcW w:w="3222" w:type="dxa"/>
          </w:tcPr>
          <w:p w:rsidR="008D32FF" w:rsidRPr="008865D2" w:rsidRDefault="008D32FF" w:rsidP="00BE2E27">
            <w:pPr>
              <w:jc w:val="both"/>
              <w:rPr>
                <w:sz w:val="26"/>
                <w:szCs w:val="26"/>
              </w:rPr>
            </w:pPr>
            <w:r w:rsidRPr="008865D2">
              <w:rPr>
                <w:sz w:val="26"/>
                <w:szCs w:val="26"/>
              </w:rPr>
              <w:t xml:space="preserve">Tổng doanh thu và thu nhập:   </w:t>
            </w:r>
          </w:p>
        </w:tc>
        <w:tc>
          <w:tcPr>
            <w:tcW w:w="2214" w:type="dxa"/>
          </w:tcPr>
          <w:p w:rsidR="008D32FF" w:rsidRPr="008865D2" w:rsidRDefault="0082741A" w:rsidP="008D32FF">
            <w:pPr>
              <w:jc w:val="right"/>
              <w:rPr>
                <w:sz w:val="26"/>
                <w:szCs w:val="26"/>
              </w:rPr>
            </w:pPr>
            <w:r>
              <w:rPr>
                <w:sz w:val="26"/>
                <w:szCs w:val="26"/>
              </w:rPr>
              <w:t>571,77</w:t>
            </w:r>
          </w:p>
        </w:tc>
        <w:tc>
          <w:tcPr>
            <w:tcW w:w="2214" w:type="dxa"/>
          </w:tcPr>
          <w:p w:rsidR="008D32FF" w:rsidRPr="008865D2" w:rsidRDefault="008D32FF" w:rsidP="00BE2E27">
            <w:pPr>
              <w:jc w:val="both"/>
              <w:rPr>
                <w:sz w:val="26"/>
                <w:szCs w:val="26"/>
              </w:rPr>
            </w:pPr>
            <w:r w:rsidRPr="008865D2">
              <w:rPr>
                <w:sz w:val="26"/>
                <w:szCs w:val="26"/>
              </w:rPr>
              <w:t>tỉ đồng</w:t>
            </w:r>
          </w:p>
        </w:tc>
      </w:tr>
      <w:tr w:rsidR="008D32FF" w:rsidRPr="008865D2" w:rsidTr="008D32FF">
        <w:tc>
          <w:tcPr>
            <w:tcW w:w="468" w:type="dxa"/>
          </w:tcPr>
          <w:p w:rsidR="008D32FF" w:rsidRPr="008865D2" w:rsidRDefault="008D32FF" w:rsidP="00BE2E27">
            <w:pPr>
              <w:jc w:val="both"/>
              <w:rPr>
                <w:sz w:val="26"/>
                <w:szCs w:val="26"/>
              </w:rPr>
            </w:pPr>
            <w:r w:rsidRPr="008865D2">
              <w:rPr>
                <w:sz w:val="26"/>
                <w:szCs w:val="26"/>
              </w:rPr>
              <w:t>-</w:t>
            </w:r>
          </w:p>
        </w:tc>
        <w:tc>
          <w:tcPr>
            <w:tcW w:w="3222" w:type="dxa"/>
          </w:tcPr>
          <w:p w:rsidR="008D32FF" w:rsidRPr="008865D2" w:rsidRDefault="008D32FF" w:rsidP="00BE2E27">
            <w:pPr>
              <w:jc w:val="both"/>
              <w:rPr>
                <w:sz w:val="26"/>
                <w:szCs w:val="26"/>
              </w:rPr>
            </w:pPr>
            <w:r w:rsidRPr="008865D2">
              <w:rPr>
                <w:sz w:val="26"/>
                <w:szCs w:val="26"/>
              </w:rPr>
              <w:t>Tổng lợi nhuận TT:</w:t>
            </w:r>
          </w:p>
        </w:tc>
        <w:tc>
          <w:tcPr>
            <w:tcW w:w="2214" w:type="dxa"/>
          </w:tcPr>
          <w:p w:rsidR="008D32FF" w:rsidRPr="008865D2" w:rsidRDefault="008D32FF" w:rsidP="008D32FF">
            <w:pPr>
              <w:jc w:val="right"/>
              <w:rPr>
                <w:sz w:val="26"/>
                <w:szCs w:val="26"/>
              </w:rPr>
            </w:pPr>
            <w:r w:rsidRPr="008865D2">
              <w:rPr>
                <w:sz w:val="26"/>
                <w:szCs w:val="26"/>
              </w:rPr>
              <w:t>14,9</w:t>
            </w:r>
          </w:p>
        </w:tc>
        <w:tc>
          <w:tcPr>
            <w:tcW w:w="2214" w:type="dxa"/>
          </w:tcPr>
          <w:p w:rsidR="008D32FF" w:rsidRPr="008865D2" w:rsidRDefault="008D32FF" w:rsidP="00BE2E27">
            <w:pPr>
              <w:jc w:val="both"/>
              <w:rPr>
                <w:sz w:val="26"/>
                <w:szCs w:val="26"/>
              </w:rPr>
            </w:pPr>
            <w:r w:rsidRPr="008865D2">
              <w:rPr>
                <w:sz w:val="26"/>
                <w:szCs w:val="26"/>
              </w:rPr>
              <w:t>tỉ đồng</w:t>
            </w:r>
          </w:p>
        </w:tc>
      </w:tr>
      <w:tr w:rsidR="008D32FF" w:rsidRPr="008865D2" w:rsidTr="008D32FF">
        <w:tc>
          <w:tcPr>
            <w:tcW w:w="468" w:type="dxa"/>
          </w:tcPr>
          <w:p w:rsidR="008D32FF" w:rsidRPr="008865D2" w:rsidRDefault="008D32FF" w:rsidP="00BE2E27">
            <w:pPr>
              <w:jc w:val="both"/>
              <w:rPr>
                <w:sz w:val="26"/>
                <w:szCs w:val="26"/>
              </w:rPr>
            </w:pPr>
            <w:r w:rsidRPr="008865D2">
              <w:rPr>
                <w:sz w:val="26"/>
                <w:szCs w:val="26"/>
              </w:rPr>
              <w:t>-</w:t>
            </w:r>
          </w:p>
        </w:tc>
        <w:tc>
          <w:tcPr>
            <w:tcW w:w="3222" w:type="dxa"/>
          </w:tcPr>
          <w:p w:rsidR="008D32FF" w:rsidRPr="008865D2" w:rsidRDefault="008D32FF" w:rsidP="00BE2E27">
            <w:pPr>
              <w:jc w:val="both"/>
              <w:rPr>
                <w:sz w:val="26"/>
                <w:szCs w:val="26"/>
              </w:rPr>
            </w:pPr>
            <w:r w:rsidRPr="008865D2">
              <w:rPr>
                <w:sz w:val="26"/>
                <w:szCs w:val="26"/>
              </w:rPr>
              <w:t>Tổng lợi nhuận sau thuế:</w:t>
            </w:r>
          </w:p>
        </w:tc>
        <w:tc>
          <w:tcPr>
            <w:tcW w:w="2214" w:type="dxa"/>
          </w:tcPr>
          <w:p w:rsidR="008D32FF" w:rsidRPr="008865D2" w:rsidRDefault="008D32FF" w:rsidP="008D32FF">
            <w:pPr>
              <w:jc w:val="right"/>
              <w:rPr>
                <w:sz w:val="26"/>
                <w:szCs w:val="26"/>
              </w:rPr>
            </w:pPr>
            <w:r w:rsidRPr="008865D2">
              <w:rPr>
                <w:sz w:val="26"/>
                <w:szCs w:val="26"/>
              </w:rPr>
              <w:t>11,53</w:t>
            </w:r>
          </w:p>
        </w:tc>
        <w:tc>
          <w:tcPr>
            <w:tcW w:w="2214" w:type="dxa"/>
          </w:tcPr>
          <w:p w:rsidR="008D32FF" w:rsidRPr="008865D2" w:rsidRDefault="008D32FF" w:rsidP="00BE2E27">
            <w:pPr>
              <w:jc w:val="both"/>
              <w:rPr>
                <w:sz w:val="26"/>
                <w:szCs w:val="26"/>
              </w:rPr>
            </w:pPr>
            <w:r w:rsidRPr="008865D2">
              <w:rPr>
                <w:sz w:val="26"/>
                <w:szCs w:val="26"/>
              </w:rPr>
              <w:t>tỉ đồng</w:t>
            </w:r>
          </w:p>
        </w:tc>
      </w:tr>
      <w:tr w:rsidR="008D32FF" w:rsidRPr="008865D2" w:rsidTr="008D32FF">
        <w:tc>
          <w:tcPr>
            <w:tcW w:w="468" w:type="dxa"/>
          </w:tcPr>
          <w:p w:rsidR="008D32FF" w:rsidRPr="008865D2" w:rsidRDefault="008D32FF" w:rsidP="00BE2E27">
            <w:pPr>
              <w:jc w:val="both"/>
              <w:rPr>
                <w:sz w:val="26"/>
                <w:szCs w:val="26"/>
              </w:rPr>
            </w:pPr>
            <w:r w:rsidRPr="008865D2">
              <w:rPr>
                <w:sz w:val="26"/>
                <w:szCs w:val="26"/>
              </w:rPr>
              <w:t>-</w:t>
            </w:r>
          </w:p>
        </w:tc>
        <w:tc>
          <w:tcPr>
            <w:tcW w:w="3222" w:type="dxa"/>
          </w:tcPr>
          <w:p w:rsidR="008D32FF" w:rsidRPr="008865D2" w:rsidRDefault="008D32FF" w:rsidP="00BE2E27">
            <w:pPr>
              <w:jc w:val="both"/>
              <w:rPr>
                <w:sz w:val="26"/>
                <w:szCs w:val="26"/>
              </w:rPr>
            </w:pPr>
            <w:r w:rsidRPr="008865D2">
              <w:rPr>
                <w:sz w:val="26"/>
                <w:szCs w:val="26"/>
              </w:rPr>
              <w:t>Nộp ngân sách:</w:t>
            </w:r>
          </w:p>
        </w:tc>
        <w:tc>
          <w:tcPr>
            <w:tcW w:w="2214" w:type="dxa"/>
          </w:tcPr>
          <w:p w:rsidR="008D32FF" w:rsidRPr="008865D2" w:rsidRDefault="008D32FF" w:rsidP="008D32FF">
            <w:pPr>
              <w:jc w:val="right"/>
              <w:rPr>
                <w:sz w:val="26"/>
                <w:szCs w:val="26"/>
              </w:rPr>
            </w:pPr>
            <w:r w:rsidRPr="008865D2">
              <w:rPr>
                <w:sz w:val="26"/>
                <w:szCs w:val="26"/>
              </w:rPr>
              <w:t>4,8</w:t>
            </w:r>
          </w:p>
        </w:tc>
        <w:tc>
          <w:tcPr>
            <w:tcW w:w="2214" w:type="dxa"/>
          </w:tcPr>
          <w:p w:rsidR="008D32FF" w:rsidRPr="008865D2" w:rsidRDefault="008D32FF" w:rsidP="00BE2E27">
            <w:pPr>
              <w:jc w:val="both"/>
              <w:rPr>
                <w:sz w:val="26"/>
                <w:szCs w:val="26"/>
              </w:rPr>
            </w:pPr>
            <w:r w:rsidRPr="008865D2">
              <w:rPr>
                <w:sz w:val="26"/>
                <w:szCs w:val="26"/>
              </w:rPr>
              <w:t>tỉ đồng</w:t>
            </w:r>
          </w:p>
        </w:tc>
      </w:tr>
    </w:tbl>
    <w:p w:rsidR="008D32FF" w:rsidRPr="008865D2" w:rsidRDefault="008D32FF" w:rsidP="00BE2E27">
      <w:pPr>
        <w:jc w:val="both"/>
        <w:rPr>
          <w:sz w:val="26"/>
          <w:szCs w:val="26"/>
        </w:rPr>
      </w:pPr>
    </w:p>
    <w:p w:rsidR="004B0657" w:rsidRPr="008865D2" w:rsidRDefault="004B0657" w:rsidP="004B0657">
      <w:pPr>
        <w:spacing w:line="300" w:lineRule="exact"/>
        <w:ind w:firstLine="720"/>
        <w:jc w:val="both"/>
        <w:rPr>
          <w:sz w:val="26"/>
          <w:szCs w:val="26"/>
        </w:rPr>
      </w:pPr>
      <w:r w:rsidRPr="008865D2">
        <w:rPr>
          <w:sz w:val="26"/>
          <w:szCs w:val="26"/>
        </w:rPr>
        <w:t>Trong năm 201</w:t>
      </w:r>
      <w:r w:rsidR="00221A32" w:rsidRPr="008865D2">
        <w:rPr>
          <w:sz w:val="26"/>
          <w:szCs w:val="26"/>
        </w:rPr>
        <w:t>6</w:t>
      </w:r>
      <w:r w:rsidRPr="008865D2">
        <w:rPr>
          <w:sz w:val="26"/>
          <w:szCs w:val="26"/>
        </w:rPr>
        <w:t>, Hội đồng quản trị công ty tiếp tục định hướng trên một số lĩnh vực cụ thể như sau:</w:t>
      </w:r>
    </w:p>
    <w:p w:rsidR="004B0657" w:rsidRPr="008865D2" w:rsidRDefault="004B0657" w:rsidP="004B0657">
      <w:pPr>
        <w:spacing w:line="300" w:lineRule="exact"/>
        <w:ind w:firstLine="720"/>
        <w:jc w:val="both"/>
        <w:rPr>
          <w:sz w:val="26"/>
          <w:szCs w:val="26"/>
        </w:rPr>
      </w:pPr>
      <w:r w:rsidRPr="008865D2">
        <w:rPr>
          <w:sz w:val="26"/>
          <w:szCs w:val="26"/>
        </w:rPr>
        <w:t>- Nâng cao chất lượng quản trị, hoàn thiện hệ thống các quy chế quản trị nội bộ, cập nhật trình độ quản trị hiện đại…</w:t>
      </w:r>
    </w:p>
    <w:p w:rsidR="004B0657" w:rsidRPr="008865D2" w:rsidRDefault="004B0657" w:rsidP="004B0657">
      <w:pPr>
        <w:spacing w:line="300" w:lineRule="exact"/>
        <w:ind w:firstLine="720"/>
        <w:jc w:val="both"/>
        <w:rPr>
          <w:sz w:val="26"/>
          <w:szCs w:val="26"/>
        </w:rPr>
      </w:pPr>
      <w:r w:rsidRPr="008865D2">
        <w:rPr>
          <w:sz w:val="26"/>
          <w:szCs w:val="26"/>
        </w:rPr>
        <w:t>- Thực hiện đúng chức năng, nhiệm vụ, quyền hạn của HĐQT; Tăng cường công tác quản lý, giám sát, chỉ đạo các hoạt động của Ban Giám đốc và bộ máy giúp việc, đảm bảo thực hiện hiệu quả Nghị quyết của Đại hội đồng cổ đông công ty; Hoàn thành các chỉ tiêu của Đại hội đồng cổ đông thường niên 201</w:t>
      </w:r>
      <w:r w:rsidR="00221A32" w:rsidRPr="008865D2">
        <w:rPr>
          <w:sz w:val="26"/>
          <w:szCs w:val="26"/>
        </w:rPr>
        <w:t>6</w:t>
      </w:r>
      <w:r w:rsidRPr="008865D2">
        <w:rPr>
          <w:sz w:val="26"/>
          <w:szCs w:val="26"/>
        </w:rPr>
        <w:t xml:space="preserve"> thông qua.</w:t>
      </w:r>
    </w:p>
    <w:p w:rsidR="004B0657" w:rsidRPr="008865D2" w:rsidRDefault="004B0657" w:rsidP="004B0657">
      <w:pPr>
        <w:spacing w:line="300" w:lineRule="exact"/>
        <w:ind w:firstLine="720"/>
        <w:jc w:val="both"/>
        <w:rPr>
          <w:sz w:val="26"/>
          <w:szCs w:val="26"/>
        </w:rPr>
      </w:pPr>
      <w:r w:rsidRPr="008865D2">
        <w:rPr>
          <w:sz w:val="26"/>
          <w:szCs w:val="26"/>
        </w:rPr>
        <w:t>- Tiếp tục rà soát, hoàn thiện các quy chế đã ban hành, xây dựng các quy chế mới phù hợp với các văn bản pháp quy hiện hành, tạo cơ sở pháp lý cho mọi hoạt động của công ty.</w:t>
      </w:r>
    </w:p>
    <w:p w:rsidR="004B0657" w:rsidRPr="008865D2" w:rsidRDefault="004B0657" w:rsidP="004B0657">
      <w:pPr>
        <w:spacing w:line="300" w:lineRule="exact"/>
        <w:ind w:firstLine="720"/>
        <w:jc w:val="both"/>
        <w:rPr>
          <w:sz w:val="26"/>
          <w:szCs w:val="26"/>
        </w:rPr>
      </w:pPr>
      <w:r w:rsidRPr="008865D2">
        <w:rPr>
          <w:sz w:val="26"/>
          <w:szCs w:val="26"/>
        </w:rPr>
        <w:t>- Triển khai và thực hiện tốt các mục tiêu đã được Đại hội đồng cổ đông thông qua, phấn đấu hoàn thành vượt mức các chỉ tiêu kế hoạch SXKD năm 2015. Tập trung chỉ đạo Ban điều hành thực hiện tốt một số nhiệm vụ quan trọng sau:</w:t>
      </w:r>
    </w:p>
    <w:p w:rsidR="004B0657" w:rsidRPr="008865D2" w:rsidRDefault="004B0657" w:rsidP="004B0657">
      <w:pPr>
        <w:spacing w:line="300" w:lineRule="exact"/>
        <w:ind w:firstLine="720"/>
        <w:jc w:val="both"/>
        <w:rPr>
          <w:sz w:val="26"/>
          <w:szCs w:val="26"/>
        </w:rPr>
      </w:pPr>
      <w:r w:rsidRPr="008865D2">
        <w:rPr>
          <w:sz w:val="26"/>
          <w:szCs w:val="26"/>
        </w:rPr>
        <w:t>+ Chỉ đạo sát sao công tác tiêu thụ sản phẩm, kiện toàn về mặt nhân lực, đào tạo nâng cao trình độ đội ngũ nhân viên thị trường, giám sát bán hàng, marketing mang tính chuyên nghiệp.</w:t>
      </w:r>
    </w:p>
    <w:p w:rsidR="004B0657" w:rsidRPr="008865D2" w:rsidRDefault="004B0657" w:rsidP="004B0657">
      <w:pPr>
        <w:spacing w:line="300" w:lineRule="exact"/>
        <w:ind w:firstLine="720"/>
        <w:jc w:val="both"/>
        <w:rPr>
          <w:sz w:val="26"/>
          <w:szCs w:val="26"/>
        </w:rPr>
      </w:pPr>
      <w:r w:rsidRPr="008865D2">
        <w:rPr>
          <w:sz w:val="26"/>
          <w:szCs w:val="26"/>
        </w:rPr>
        <w:t>+ Tăng cường hơn nữa công tác quản lý, thực hành tiết kiệm, nâng cao năng lực cạnh tranh và hiệu quả SXKD</w:t>
      </w:r>
    </w:p>
    <w:p w:rsidR="004B0657" w:rsidRPr="008865D2" w:rsidRDefault="004B0657" w:rsidP="004B0657">
      <w:pPr>
        <w:spacing w:line="300" w:lineRule="exact"/>
        <w:ind w:firstLine="720"/>
        <w:jc w:val="both"/>
        <w:rPr>
          <w:sz w:val="26"/>
          <w:szCs w:val="26"/>
        </w:rPr>
      </w:pPr>
      <w:r w:rsidRPr="008865D2">
        <w:rPr>
          <w:sz w:val="26"/>
          <w:szCs w:val="26"/>
        </w:rPr>
        <w:t>+ Thực hiện tốt công tác kiểm tra, giám sát hoạt động của Ban giám đốc, cán bộ quản lý, đảm bảo chấp hành nghiêm Luật pháp, chế độ tài chính kế toán, duy trì mức chi trả cổ tức cho các cổ đông và nâng cao đời sống cho người lao động.</w:t>
      </w:r>
    </w:p>
    <w:p w:rsidR="004B0657" w:rsidRPr="008865D2" w:rsidRDefault="004B0657" w:rsidP="004B0657">
      <w:pPr>
        <w:spacing w:line="300" w:lineRule="exact"/>
        <w:ind w:firstLine="720"/>
        <w:jc w:val="both"/>
        <w:rPr>
          <w:sz w:val="26"/>
          <w:szCs w:val="26"/>
        </w:rPr>
      </w:pPr>
      <w:r w:rsidRPr="008865D2">
        <w:rPr>
          <w:sz w:val="26"/>
          <w:szCs w:val="26"/>
        </w:rPr>
        <w:t>- Tiếp tục thực hiện kế hoạch đào tạo cán bộ quản lý có trình độ chuyên môn sâu, có kinh nghiệm.</w:t>
      </w:r>
    </w:p>
    <w:p w:rsidR="004B0657" w:rsidRPr="008865D2" w:rsidRDefault="004B0657" w:rsidP="004B0657">
      <w:pPr>
        <w:spacing w:line="300" w:lineRule="exact"/>
        <w:jc w:val="both"/>
        <w:rPr>
          <w:sz w:val="26"/>
          <w:szCs w:val="26"/>
        </w:rPr>
      </w:pPr>
    </w:p>
    <w:p w:rsidR="004B0657" w:rsidRPr="008865D2" w:rsidRDefault="004B0657" w:rsidP="004B0657">
      <w:pPr>
        <w:spacing w:line="300" w:lineRule="exact"/>
        <w:ind w:firstLine="720"/>
        <w:jc w:val="both"/>
        <w:rPr>
          <w:sz w:val="26"/>
          <w:szCs w:val="26"/>
        </w:rPr>
      </w:pPr>
      <w:r w:rsidRPr="008865D2">
        <w:rPr>
          <w:sz w:val="26"/>
          <w:szCs w:val="26"/>
        </w:rPr>
        <w:t>Kính thưa các quý vị cổ đông, trên đây là báo cáo của HĐQT đánh giá về hoạt động kinh doanh của công ty trong năm 201</w:t>
      </w:r>
      <w:r w:rsidR="00221A32" w:rsidRPr="008865D2">
        <w:rPr>
          <w:sz w:val="26"/>
          <w:szCs w:val="26"/>
        </w:rPr>
        <w:t>5</w:t>
      </w:r>
      <w:r w:rsidRPr="008865D2">
        <w:rPr>
          <w:sz w:val="26"/>
          <w:szCs w:val="26"/>
        </w:rPr>
        <w:t>.</w:t>
      </w:r>
    </w:p>
    <w:p w:rsidR="004B0657" w:rsidRPr="008865D2" w:rsidRDefault="004B0657" w:rsidP="004B0657">
      <w:pPr>
        <w:spacing w:line="300" w:lineRule="exact"/>
        <w:ind w:firstLine="720"/>
        <w:jc w:val="both"/>
        <w:rPr>
          <w:sz w:val="26"/>
          <w:szCs w:val="26"/>
        </w:rPr>
      </w:pPr>
      <w:r w:rsidRPr="008865D2">
        <w:rPr>
          <w:sz w:val="26"/>
          <w:szCs w:val="26"/>
        </w:rPr>
        <w:t xml:space="preserve">Thay mặt HĐQT, tôi xin bày tỏ lòng biết ơn sâu sắc về sự giúp đỡ của Tổng công ty cổ phần Bia Rượu Nước giải khát Hà Nội và sự tin cậy ủng hộ của các đối tác, các nhà đầu tư, đặc biệt xin trân trọng cảm ơn những nỗ lực lớn lao của CBCNV công ty đã góp phần quan trọng vào sự phát triển và thành công của Habeco Trading trong năm qua. </w:t>
      </w:r>
    </w:p>
    <w:p w:rsidR="004B0657" w:rsidRPr="008865D2" w:rsidRDefault="004B0657" w:rsidP="004B0657">
      <w:pPr>
        <w:spacing w:line="300" w:lineRule="exact"/>
        <w:ind w:firstLine="720"/>
        <w:jc w:val="both"/>
        <w:rPr>
          <w:sz w:val="26"/>
          <w:szCs w:val="26"/>
        </w:rPr>
      </w:pPr>
      <w:r w:rsidRPr="008865D2">
        <w:rPr>
          <w:sz w:val="26"/>
          <w:szCs w:val="26"/>
        </w:rPr>
        <w:t>Tại đại hội này, kính đề nghị Quý vị cổ đông bằng trách nhiệm và quyền hạn của mình hãy đóng góp những ý kiến xây dựng để năm 201</w:t>
      </w:r>
      <w:r w:rsidR="00221A32" w:rsidRPr="008865D2">
        <w:rPr>
          <w:sz w:val="26"/>
          <w:szCs w:val="26"/>
        </w:rPr>
        <w:t>6</w:t>
      </w:r>
      <w:r w:rsidRPr="008865D2">
        <w:rPr>
          <w:sz w:val="26"/>
          <w:szCs w:val="26"/>
        </w:rPr>
        <w:t xml:space="preserve"> Habeco Trading sẽ đạt được những thành công hơn nữa. </w:t>
      </w:r>
    </w:p>
    <w:p w:rsidR="004B0657" w:rsidRPr="008865D2" w:rsidRDefault="004B0657" w:rsidP="004B0657">
      <w:pPr>
        <w:pStyle w:val="Default"/>
        <w:spacing w:line="300" w:lineRule="exact"/>
        <w:ind w:firstLine="720"/>
        <w:jc w:val="both"/>
        <w:rPr>
          <w:color w:val="auto"/>
          <w:sz w:val="26"/>
          <w:szCs w:val="26"/>
        </w:rPr>
      </w:pPr>
      <w:r w:rsidRPr="008865D2">
        <w:rPr>
          <w:color w:val="auto"/>
          <w:sz w:val="26"/>
          <w:szCs w:val="26"/>
        </w:rPr>
        <w:t>Kính trình Đại hội.</w:t>
      </w:r>
    </w:p>
    <w:p w:rsidR="004B0657" w:rsidRPr="008865D2" w:rsidRDefault="004B0657" w:rsidP="00AF58FD">
      <w:pPr>
        <w:spacing w:line="300" w:lineRule="exact"/>
        <w:ind w:firstLine="720"/>
        <w:jc w:val="both"/>
        <w:rPr>
          <w:sz w:val="26"/>
          <w:szCs w:val="26"/>
        </w:rPr>
      </w:pPr>
      <w:r w:rsidRPr="008865D2">
        <w:rPr>
          <w:sz w:val="26"/>
          <w:szCs w:val="26"/>
        </w:rPr>
        <w:t>Xin chân thành cảm ơn Đại hội và Chúc Đại hội thành công tốt đẹp./.</w:t>
      </w:r>
    </w:p>
    <w:p w:rsidR="004B0657" w:rsidRPr="008865D2" w:rsidRDefault="004B0657" w:rsidP="004B0657">
      <w:pPr>
        <w:pStyle w:val="BodyText3"/>
        <w:spacing w:line="300" w:lineRule="exact"/>
        <w:jc w:val="center"/>
        <w:rPr>
          <w:rFonts w:ascii="Times New Roman" w:hAnsi="Times New Roman"/>
          <w:b/>
          <w:sz w:val="26"/>
          <w:szCs w:val="26"/>
        </w:rPr>
      </w:pP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t>TM.HỘI ĐỒNG QUẢN TRỊ</w:t>
      </w:r>
    </w:p>
    <w:p w:rsidR="004B0657" w:rsidRPr="008865D2" w:rsidRDefault="004B0657" w:rsidP="004B0657">
      <w:pPr>
        <w:pStyle w:val="BodyText3"/>
        <w:spacing w:line="300" w:lineRule="exact"/>
        <w:jc w:val="center"/>
        <w:rPr>
          <w:rFonts w:ascii="Times New Roman" w:hAnsi="Times New Roman"/>
          <w:b/>
          <w:sz w:val="26"/>
          <w:szCs w:val="26"/>
        </w:rPr>
      </w:pP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r>
      <w:r w:rsidRPr="008865D2">
        <w:rPr>
          <w:rFonts w:ascii="Times New Roman" w:hAnsi="Times New Roman"/>
          <w:b/>
          <w:sz w:val="26"/>
          <w:szCs w:val="26"/>
        </w:rPr>
        <w:tab/>
        <w:t xml:space="preserve"> CHỦ TỊCH</w:t>
      </w:r>
    </w:p>
    <w:p w:rsidR="004B0657" w:rsidRPr="008865D2" w:rsidRDefault="004B0657" w:rsidP="004B0657">
      <w:pPr>
        <w:spacing w:line="300" w:lineRule="exact"/>
        <w:rPr>
          <w:sz w:val="26"/>
          <w:szCs w:val="26"/>
        </w:rPr>
      </w:pPr>
    </w:p>
    <w:p w:rsidR="004B0657" w:rsidRPr="008865D2" w:rsidRDefault="00F65B45" w:rsidP="004B0657">
      <w:pPr>
        <w:spacing w:line="300" w:lineRule="exac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bookmarkStart w:id="0" w:name="_GoBack"/>
      <w:bookmarkEnd w:id="0"/>
      <w:r>
        <w:rPr>
          <w:sz w:val="26"/>
          <w:szCs w:val="26"/>
        </w:rPr>
        <w:t>Đã ký</w:t>
      </w:r>
    </w:p>
    <w:p w:rsidR="00D92D49" w:rsidRPr="008865D2" w:rsidRDefault="00D92D49" w:rsidP="004B0657">
      <w:pPr>
        <w:spacing w:line="300" w:lineRule="exact"/>
        <w:rPr>
          <w:sz w:val="26"/>
          <w:szCs w:val="26"/>
        </w:rPr>
      </w:pPr>
    </w:p>
    <w:p w:rsidR="004B0657" w:rsidRPr="00C27F6A" w:rsidRDefault="004B0657" w:rsidP="00344805">
      <w:pPr>
        <w:spacing w:line="300" w:lineRule="exact"/>
        <w:rPr>
          <w:b/>
          <w:sz w:val="26"/>
          <w:szCs w:val="26"/>
        </w:rPr>
      </w:pPr>
      <w:r w:rsidRPr="008865D2">
        <w:rPr>
          <w:sz w:val="26"/>
          <w:szCs w:val="26"/>
        </w:rPr>
        <w:tab/>
      </w:r>
      <w:r w:rsidRPr="008865D2">
        <w:rPr>
          <w:sz w:val="26"/>
          <w:szCs w:val="26"/>
        </w:rPr>
        <w:tab/>
      </w:r>
      <w:r w:rsidRPr="008865D2">
        <w:rPr>
          <w:sz w:val="26"/>
          <w:szCs w:val="26"/>
        </w:rPr>
        <w:tab/>
      </w:r>
      <w:r w:rsidRPr="008865D2">
        <w:rPr>
          <w:sz w:val="26"/>
          <w:szCs w:val="26"/>
        </w:rPr>
        <w:tab/>
      </w:r>
      <w:r w:rsidRPr="008865D2">
        <w:rPr>
          <w:sz w:val="26"/>
          <w:szCs w:val="26"/>
        </w:rPr>
        <w:tab/>
      </w:r>
      <w:r w:rsidRPr="008865D2">
        <w:rPr>
          <w:sz w:val="26"/>
          <w:szCs w:val="26"/>
        </w:rPr>
        <w:tab/>
      </w:r>
      <w:r w:rsidRPr="008865D2">
        <w:rPr>
          <w:sz w:val="26"/>
          <w:szCs w:val="26"/>
        </w:rPr>
        <w:tab/>
      </w:r>
      <w:r w:rsidRPr="008865D2">
        <w:rPr>
          <w:b/>
          <w:sz w:val="26"/>
          <w:szCs w:val="26"/>
        </w:rPr>
        <w:t xml:space="preserve">        Trần Đình Thanh</w:t>
      </w:r>
    </w:p>
    <w:sectPr w:rsidR="004B0657" w:rsidRPr="00C27F6A" w:rsidSect="00D92D49">
      <w:pgSz w:w="12240" w:h="15840"/>
      <w:pgMar w:top="90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B2C"/>
    <w:multiLevelType w:val="multilevel"/>
    <w:tmpl w:val="9F529E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E733BE"/>
    <w:multiLevelType w:val="hybridMultilevel"/>
    <w:tmpl w:val="365A8A1A"/>
    <w:lvl w:ilvl="0" w:tplc="5C34B5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13083"/>
    <w:multiLevelType w:val="hybridMultilevel"/>
    <w:tmpl w:val="764019BE"/>
    <w:lvl w:ilvl="0" w:tplc="3D02D1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1B3C64"/>
    <w:rsid w:val="00074FB5"/>
    <w:rsid w:val="0009176D"/>
    <w:rsid w:val="000B726E"/>
    <w:rsid w:val="000F5705"/>
    <w:rsid w:val="00124C9A"/>
    <w:rsid w:val="001371A3"/>
    <w:rsid w:val="001371B0"/>
    <w:rsid w:val="0019450F"/>
    <w:rsid w:val="001B3C64"/>
    <w:rsid w:val="001D1B7E"/>
    <w:rsid w:val="00201146"/>
    <w:rsid w:val="00221A32"/>
    <w:rsid w:val="00251ECE"/>
    <w:rsid w:val="00303524"/>
    <w:rsid w:val="00344805"/>
    <w:rsid w:val="00347B99"/>
    <w:rsid w:val="003E0E51"/>
    <w:rsid w:val="00480B1B"/>
    <w:rsid w:val="004B0657"/>
    <w:rsid w:val="0057493A"/>
    <w:rsid w:val="005E32AA"/>
    <w:rsid w:val="006B3BD1"/>
    <w:rsid w:val="00716281"/>
    <w:rsid w:val="0072273A"/>
    <w:rsid w:val="007721B3"/>
    <w:rsid w:val="0078667E"/>
    <w:rsid w:val="0082741A"/>
    <w:rsid w:val="008865D2"/>
    <w:rsid w:val="008D32FF"/>
    <w:rsid w:val="00936A85"/>
    <w:rsid w:val="00937D9B"/>
    <w:rsid w:val="009459F8"/>
    <w:rsid w:val="00956D22"/>
    <w:rsid w:val="00973A33"/>
    <w:rsid w:val="00993139"/>
    <w:rsid w:val="009D0606"/>
    <w:rsid w:val="009F6246"/>
    <w:rsid w:val="00A332C0"/>
    <w:rsid w:val="00A52ACC"/>
    <w:rsid w:val="00AF58FD"/>
    <w:rsid w:val="00BC3DAD"/>
    <w:rsid w:val="00BD4D2C"/>
    <w:rsid w:val="00BE2E27"/>
    <w:rsid w:val="00CD4D78"/>
    <w:rsid w:val="00D207B4"/>
    <w:rsid w:val="00D328D6"/>
    <w:rsid w:val="00D92D49"/>
    <w:rsid w:val="00DB3896"/>
    <w:rsid w:val="00E64162"/>
    <w:rsid w:val="00EC35BE"/>
    <w:rsid w:val="00F227DD"/>
    <w:rsid w:val="00F641F0"/>
    <w:rsid w:val="00F65B45"/>
    <w:rsid w:val="00FA57CA"/>
    <w:rsid w:val="00FF2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57"/>
    <w:pPr>
      <w:ind w:left="720"/>
      <w:contextualSpacing/>
    </w:pPr>
  </w:style>
  <w:style w:type="paragraph" w:customStyle="1" w:styleId="Default">
    <w:name w:val="Default"/>
    <w:rsid w:val="004B06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4B0657"/>
    <w:pPr>
      <w:tabs>
        <w:tab w:val="left" w:pos="720"/>
      </w:tabs>
      <w:spacing w:before="120"/>
      <w:jc w:val="both"/>
    </w:pPr>
    <w:rPr>
      <w:rFonts w:ascii=".VnTime" w:hAnsi=".VnTime"/>
      <w:sz w:val="28"/>
      <w:szCs w:val="20"/>
    </w:rPr>
  </w:style>
  <w:style w:type="character" w:customStyle="1" w:styleId="BodyText3Char">
    <w:name w:val="Body Text 3 Char"/>
    <w:basedOn w:val="DefaultParagraphFont"/>
    <w:link w:val="BodyText3"/>
    <w:rsid w:val="004B0657"/>
    <w:rPr>
      <w:rFonts w:ascii=".VnTime" w:eastAsia="Times New Roman" w:hAnsi=".VnTime" w:cs="Times New Roman"/>
      <w:sz w:val="28"/>
      <w:szCs w:val="20"/>
    </w:rPr>
  </w:style>
  <w:style w:type="paragraph" w:styleId="BodyText">
    <w:name w:val="Body Text"/>
    <w:basedOn w:val="Normal"/>
    <w:link w:val="BodyTextChar"/>
    <w:rsid w:val="004B0657"/>
    <w:pPr>
      <w:spacing w:after="120"/>
    </w:pPr>
  </w:style>
  <w:style w:type="character" w:customStyle="1" w:styleId="BodyTextChar">
    <w:name w:val="Body Text Char"/>
    <w:basedOn w:val="DefaultParagraphFont"/>
    <w:link w:val="BodyText"/>
    <w:rsid w:val="004B06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657"/>
    <w:rPr>
      <w:rFonts w:ascii="Tahoma" w:hAnsi="Tahoma" w:cs="Tahoma"/>
      <w:sz w:val="16"/>
      <w:szCs w:val="16"/>
    </w:rPr>
  </w:style>
  <w:style w:type="character" w:customStyle="1" w:styleId="BalloonTextChar">
    <w:name w:val="Balloon Text Char"/>
    <w:basedOn w:val="DefaultParagraphFont"/>
    <w:link w:val="BalloonText"/>
    <w:uiPriority w:val="99"/>
    <w:semiHidden/>
    <w:rsid w:val="004B0657"/>
    <w:rPr>
      <w:rFonts w:ascii="Tahoma" w:eastAsia="Times New Roman" w:hAnsi="Tahoma" w:cs="Tahoma"/>
      <w:sz w:val="16"/>
      <w:szCs w:val="16"/>
    </w:rPr>
  </w:style>
  <w:style w:type="table" w:styleId="TableGrid">
    <w:name w:val="Table Grid"/>
    <w:basedOn w:val="TableNormal"/>
    <w:uiPriority w:val="59"/>
    <w:rsid w:val="00BE2E27"/>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657"/>
    <w:pPr>
      <w:ind w:left="720"/>
      <w:contextualSpacing/>
    </w:pPr>
  </w:style>
  <w:style w:type="paragraph" w:customStyle="1" w:styleId="Default">
    <w:name w:val="Default"/>
    <w:rsid w:val="004B06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4B0657"/>
    <w:pPr>
      <w:tabs>
        <w:tab w:val="left" w:pos="720"/>
      </w:tabs>
      <w:spacing w:before="120"/>
      <w:jc w:val="both"/>
    </w:pPr>
    <w:rPr>
      <w:rFonts w:ascii=".VnTime" w:hAnsi=".VnTime"/>
      <w:sz w:val="28"/>
      <w:szCs w:val="20"/>
    </w:rPr>
  </w:style>
  <w:style w:type="character" w:customStyle="1" w:styleId="BodyText3Char">
    <w:name w:val="Body Text 3 Char"/>
    <w:basedOn w:val="DefaultParagraphFont"/>
    <w:link w:val="BodyText3"/>
    <w:rsid w:val="004B0657"/>
    <w:rPr>
      <w:rFonts w:ascii=".VnTime" w:eastAsia="Times New Roman" w:hAnsi=".VnTime" w:cs="Times New Roman"/>
      <w:sz w:val="28"/>
      <w:szCs w:val="20"/>
    </w:rPr>
  </w:style>
  <w:style w:type="paragraph" w:styleId="BodyText">
    <w:name w:val="Body Text"/>
    <w:basedOn w:val="Normal"/>
    <w:link w:val="BodyTextChar"/>
    <w:rsid w:val="004B0657"/>
    <w:pPr>
      <w:spacing w:after="120"/>
    </w:pPr>
  </w:style>
  <w:style w:type="character" w:customStyle="1" w:styleId="BodyTextChar">
    <w:name w:val="Body Text Char"/>
    <w:basedOn w:val="DefaultParagraphFont"/>
    <w:link w:val="BodyText"/>
    <w:rsid w:val="004B06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657"/>
    <w:rPr>
      <w:rFonts w:ascii="Tahoma" w:hAnsi="Tahoma" w:cs="Tahoma"/>
      <w:sz w:val="16"/>
      <w:szCs w:val="16"/>
    </w:rPr>
  </w:style>
  <w:style w:type="character" w:customStyle="1" w:styleId="BalloonTextChar">
    <w:name w:val="Balloon Text Char"/>
    <w:basedOn w:val="DefaultParagraphFont"/>
    <w:link w:val="BalloonText"/>
    <w:uiPriority w:val="99"/>
    <w:semiHidden/>
    <w:rsid w:val="004B06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Minh</dc:creator>
  <cp:lastModifiedBy>MsMinh</cp:lastModifiedBy>
  <cp:revision>13</cp:revision>
  <cp:lastPrinted>2016-04-25T07:42:00Z</cp:lastPrinted>
  <dcterms:created xsi:type="dcterms:W3CDTF">2016-04-11T09:13:00Z</dcterms:created>
  <dcterms:modified xsi:type="dcterms:W3CDTF">2016-04-28T07:51:00Z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6172c4a9e3347b5b0c06365f3af02fa.psdsxs" Id="Rb2c332a589204798" /></Relationships>
</file>