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69e3b21a664414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5325"/>
      </w:tblGrid>
      <w:tr w:rsidR="00DA408C" w:rsidRPr="003620B6" w:rsidTr="00DA408C">
        <w:tc>
          <w:tcPr>
            <w:tcW w:w="4773" w:type="dxa"/>
          </w:tcPr>
          <w:p w:rsidR="00DA408C" w:rsidRPr="003620B6" w:rsidRDefault="00DA408C" w:rsidP="00DA408C">
            <w:pPr>
              <w:spacing w:after="0" w:line="240" w:lineRule="auto"/>
              <w:jc w:val="center"/>
              <w:rPr>
                <w:sz w:val="24"/>
                <w:szCs w:val="24"/>
              </w:rPr>
            </w:pPr>
            <w:r w:rsidRPr="003620B6">
              <w:rPr>
                <w:sz w:val="24"/>
                <w:szCs w:val="24"/>
              </w:rPr>
              <w:t>CÔNG TY CỔ PHẦN THƯƠNG MẠI</w:t>
            </w:r>
          </w:p>
          <w:p w:rsidR="00DA408C" w:rsidRPr="003620B6" w:rsidRDefault="00DA408C" w:rsidP="00DA408C">
            <w:pPr>
              <w:spacing w:after="0" w:line="240" w:lineRule="auto"/>
              <w:jc w:val="center"/>
              <w:rPr>
                <w:sz w:val="24"/>
                <w:szCs w:val="24"/>
              </w:rPr>
            </w:pPr>
            <w:r w:rsidRPr="003620B6">
              <w:rPr>
                <w:sz w:val="24"/>
                <w:szCs w:val="24"/>
              </w:rPr>
              <w:t>BIA HÀ NỘI</w:t>
            </w:r>
          </w:p>
          <w:p w:rsidR="00DA408C" w:rsidRPr="003620B6" w:rsidRDefault="00DA408C" w:rsidP="00DA408C">
            <w:pPr>
              <w:spacing w:after="0" w:line="240" w:lineRule="auto"/>
              <w:jc w:val="center"/>
              <w:rPr>
                <w:b/>
                <w:sz w:val="24"/>
                <w:szCs w:val="24"/>
              </w:rPr>
            </w:pPr>
            <w:r w:rsidRPr="003620B6">
              <w:rPr>
                <w:b/>
                <w:sz w:val="24"/>
                <w:szCs w:val="24"/>
              </w:rPr>
              <w:t>BAN KIỂM SOÁT</w:t>
            </w:r>
          </w:p>
          <w:p w:rsidR="00DA408C" w:rsidRPr="003620B6" w:rsidRDefault="00DA408C" w:rsidP="00DA408C">
            <w:pPr>
              <w:spacing w:after="0" w:line="240" w:lineRule="auto"/>
              <w:jc w:val="center"/>
              <w:rPr>
                <w:b/>
                <w:sz w:val="24"/>
                <w:szCs w:val="24"/>
              </w:rPr>
            </w:pPr>
            <w:r w:rsidRPr="003620B6">
              <w:rPr>
                <w:b/>
                <w:sz w:val="24"/>
                <w:szCs w:val="24"/>
              </w:rPr>
              <w:t>-------------------</w:t>
            </w:r>
          </w:p>
          <w:p w:rsidR="00DA408C" w:rsidRPr="003620B6" w:rsidRDefault="00DA408C" w:rsidP="00DA408C">
            <w:pPr>
              <w:spacing w:after="0" w:line="240" w:lineRule="auto"/>
              <w:jc w:val="center"/>
              <w:rPr>
                <w:sz w:val="24"/>
                <w:szCs w:val="24"/>
              </w:rPr>
            </w:pPr>
            <w:r w:rsidRPr="003620B6">
              <w:rPr>
                <w:sz w:val="24"/>
                <w:szCs w:val="24"/>
              </w:rPr>
              <w:t>Số: 01/BKS-HABECO Trading</w:t>
            </w:r>
          </w:p>
        </w:tc>
        <w:tc>
          <w:tcPr>
            <w:tcW w:w="5325" w:type="dxa"/>
          </w:tcPr>
          <w:p w:rsidR="00DA408C" w:rsidRPr="003620B6" w:rsidRDefault="00DA408C" w:rsidP="00DA408C">
            <w:pPr>
              <w:spacing w:after="0" w:line="240" w:lineRule="auto"/>
              <w:rPr>
                <w:b/>
                <w:sz w:val="24"/>
                <w:szCs w:val="24"/>
              </w:rPr>
            </w:pPr>
            <w:r w:rsidRPr="003620B6">
              <w:rPr>
                <w:b/>
                <w:sz w:val="24"/>
                <w:szCs w:val="24"/>
              </w:rPr>
              <w:t>CỘNG HÒA XÃ HỘI CHỦ NGHĨA VIỆT NAM</w:t>
            </w:r>
          </w:p>
          <w:p w:rsidR="00DA408C" w:rsidRPr="003620B6" w:rsidRDefault="00DA408C" w:rsidP="00DA408C">
            <w:pPr>
              <w:spacing w:after="0" w:line="240" w:lineRule="auto"/>
              <w:jc w:val="center"/>
              <w:rPr>
                <w:b/>
                <w:sz w:val="24"/>
                <w:szCs w:val="24"/>
              </w:rPr>
            </w:pPr>
            <w:r w:rsidRPr="003620B6">
              <w:rPr>
                <w:b/>
                <w:sz w:val="24"/>
                <w:szCs w:val="24"/>
              </w:rPr>
              <w:t>Độc lập- Tự do- Hạnh phúc</w:t>
            </w:r>
          </w:p>
          <w:p w:rsidR="00DA408C" w:rsidRPr="003620B6" w:rsidRDefault="00886A1C" w:rsidP="00DA408C">
            <w:pPr>
              <w:spacing w:after="0" w:line="240" w:lineRule="auto"/>
              <w:rPr>
                <w:b/>
                <w:sz w:val="24"/>
                <w:szCs w:val="24"/>
              </w:rPr>
            </w:pPr>
            <w:r>
              <w:rPr>
                <w:b/>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margin-left:51.2pt;margin-top:3.85pt;width:143.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j/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"/>
              </w:pict>
            </w:r>
          </w:p>
          <w:p w:rsidR="00DA408C" w:rsidRPr="003620B6" w:rsidRDefault="00DA408C" w:rsidP="00DA408C">
            <w:pPr>
              <w:spacing w:after="0" w:line="240" w:lineRule="auto"/>
              <w:rPr>
                <w:b/>
                <w:sz w:val="24"/>
                <w:szCs w:val="24"/>
              </w:rPr>
            </w:pPr>
          </w:p>
          <w:p w:rsidR="00DA408C" w:rsidRPr="003620B6" w:rsidRDefault="00DA408C" w:rsidP="00CD6BD6">
            <w:pPr>
              <w:spacing w:after="0" w:line="240" w:lineRule="auto"/>
              <w:jc w:val="right"/>
              <w:rPr>
                <w:i/>
                <w:sz w:val="24"/>
                <w:szCs w:val="24"/>
              </w:rPr>
            </w:pPr>
            <w:r w:rsidRPr="003620B6">
              <w:rPr>
                <w:i/>
                <w:sz w:val="24"/>
                <w:szCs w:val="24"/>
              </w:rPr>
              <w:t>Hà Nội, ngày     tháng    năm 2016</w:t>
            </w:r>
          </w:p>
          <w:p w:rsidR="00DA408C" w:rsidRPr="003620B6" w:rsidRDefault="00DA408C" w:rsidP="00DA408C">
            <w:pPr>
              <w:spacing w:after="0" w:line="240" w:lineRule="auto"/>
              <w:rPr>
                <w:b/>
                <w:sz w:val="24"/>
                <w:szCs w:val="24"/>
              </w:rPr>
            </w:pPr>
          </w:p>
        </w:tc>
      </w:tr>
      <w:tr w:rsidR="00DA408C" w:rsidRPr="003620B6" w:rsidTr="00DA408C">
        <w:tc>
          <w:tcPr>
            <w:tcW w:w="4773" w:type="dxa"/>
          </w:tcPr>
          <w:p w:rsidR="00DA408C" w:rsidRPr="003620B6" w:rsidRDefault="00DA408C" w:rsidP="00DA408C">
            <w:pPr>
              <w:spacing w:after="0" w:line="240" w:lineRule="auto"/>
              <w:jc w:val="center"/>
              <w:rPr>
                <w:sz w:val="24"/>
                <w:szCs w:val="24"/>
              </w:rPr>
            </w:pPr>
          </w:p>
        </w:tc>
        <w:tc>
          <w:tcPr>
            <w:tcW w:w="5325" w:type="dxa"/>
          </w:tcPr>
          <w:p w:rsidR="00DA408C" w:rsidRPr="003620B6" w:rsidRDefault="00DA408C" w:rsidP="00DA408C">
            <w:pPr>
              <w:spacing w:after="0" w:line="240" w:lineRule="auto"/>
              <w:rPr>
                <w:b/>
                <w:sz w:val="24"/>
                <w:szCs w:val="24"/>
              </w:rPr>
            </w:pPr>
          </w:p>
        </w:tc>
      </w:tr>
    </w:tbl>
    <w:p w:rsidR="00DA408C" w:rsidRPr="003620B6" w:rsidRDefault="00DA408C" w:rsidP="000B144D">
      <w:pPr>
        <w:spacing w:after="0" w:line="312" w:lineRule="auto"/>
        <w:ind w:firstLine="720"/>
        <w:jc w:val="center"/>
        <w:rPr>
          <w:rFonts w:ascii="Times New Roman" w:hAnsi="Times New Roman"/>
          <w:b/>
          <w:sz w:val="24"/>
        </w:rPr>
      </w:pPr>
      <w:r w:rsidRPr="003620B6">
        <w:rPr>
          <w:rFonts w:ascii="Times New Roman" w:hAnsi="Times New Roman"/>
          <w:b/>
          <w:sz w:val="24"/>
        </w:rPr>
        <w:t>BÁO CÁO CỦA BAN KIỂM SOÁT</w:t>
      </w:r>
    </w:p>
    <w:p w:rsidR="00DA408C" w:rsidRDefault="00DA408C" w:rsidP="000B144D">
      <w:pPr>
        <w:spacing w:after="0" w:line="312" w:lineRule="auto"/>
        <w:ind w:firstLine="720"/>
        <w:jc w:val="center"/>
        <w:rPr>
          <w:rFonts w:ascii="Times New Roman" w:hAnsi="Times New Roman"/>
          <w:b/>
          <w:sz w:val="24"/>
        </w:rPr>
      </w:pPr>
      <w:r w:rsidRPr="003620B6">
        <w:rPr>
          <w:rFonts w:ascii="Times New Roman" w:hAnsi="Times New Roman"/>
          <w:b/>
          <w:sz w:val="24"/>
        </w:rPr>
        <w:t>Trình bày tại Đại hội đồng cổ đông thường niên năm 2016</w:t>
      </w:r>
    </w:p>
    <w:p w:rsidR="006028AC" w:rsidRPr="003620B6" w:rsidRDefault="006028AC" w:rsidP="000B144D">
      <w:pPr>
        <w:spacing w:after="0" w:line="312" w:lineRule="auto"/>
        <w:ind w:firstLine="720"/>
        <w:jc w:val="center"/>
        <w:rPr>
          <w:rFonts w:ascii="Times New Roman" w:hAnsi="Times New Roman"/>
          <w:b/>
          <w:sz w:val="24"/>
        </w:rPr>
      </w:pPr>
    </w:p>
    <w:p w:rsidR="000B144D" w:rsidRPr="003620B6" w:rsidRDefault="000B144D" w:rsidP="000B144D">
      <w:pPr>
        <w:spacing w:after="0" w:line="312" w:lineRule="auto"/>
        <w:ind w:firstLine="720"/>
        <w:jc w:val="center"/>
        <w:rPr>
          <w:rFonts w:ascii="Times New Roman" w:hAnsi="Times New Roman"/>
          <w:b/>
          <w:sz w:val="14"/>
        </w:rPr>
      </w:pPr>
    </w:p>
    <w:p w:rsidR="00DA408C" w:rsidRPr="003620B6" w:rsidRDefault="00DA408C" w:rsidP="000B144D">
      <w:pPr>
        <w:spacing w:after="0" w:line="312" w:lineRule="auto"/>
        <w:ind w:firstLine="720"/>
        <w:jc w:val="both"/>
        <w:rPr>
          <w:rFonts w:ascii="Times New Roman" w:hAnsi="Times New Roman"/>
          <w:sz w:val="24"/>
        </w:rPr>
      </w:pPr>
      <w:r w:rsidRPr="003620B6">
        <w:rPr>
          <w:rFonts w:ascii="Times New Roman" w:hAnsi="Times New Roman"/>
          <w:sz w:val="24"/>
        </w:rPr>
        <w:t xml:space="preserve">Căn cứ Luật Doanh nghiệp số  </w:t>
      </w:r>
      <w:r w:rsidR="00A23C3A" w:rsidRPr="003620B6">
        <w:rPr>
          <w:rFonts w:ascii="Times New Roman" w:hAnsi="Times New Roman"/>
          <w:sz w:val="24"/>
        </w:rPr>
        <w:t>68/2014/QH13</w:t>
      </w:r>
      <w:r w:rsidRPr="003620B6">
        <w:rPr>
          <w:rFonts w:ascii="Times New Roman" w:hAnsi="Times New Roman"/>
          <w:sz w:val="24"/>
        </w:rPr>
        <w:t xml:space="preserve"> được Quốc hội nước Cộng hòa xã hội chủ nghĩa Việt Nam khóa XIII thông qua ngày</w:t>
      </w:r>
      <w:r w:rsidR="00A23C3A" w:rsidRPr="003620B6">
        <w:rPr>
          <w:rFonts w:ascii="Times New Roman" w:hAnsi="Times New Roman"/>
          <w:sz w:val="24"/>
        </w:rPr>
        <w:t xml:space="preserve"> 26/11/2014</w:t>
      </w:r>
    </w:p>
    <w:p w:rsidR="00DA408C" w:rsidRPr="003620B6" w:rsidRDefault="00DA408C" w:rsidP="000B144D">
      <w:pPr>
        <w:spacing w:after="0" w:line="312" w:lineRule="auto"/>
        <w:ind w:firstLine="720"/>
        <w:jc w:val="both"/>
        <w:rPr>
          <w:rFonts w:ascii="Times New Roman" w:hAnsi="Times New Roman"/>
          <w:sz w:val="24"/>
        </w:rPr>
      </w:pPr>
      <w:r w:rsidRPr="003620B6">
        <w:rPr>
          <w:rFonts w:ascii="Times New Roman" w:hAnsi="Times New Roman"/>
          <w:sz w:val="24"/>
        </w:rPr>
        <w:t>Căn cứ Điều lệ về tổ chức và hoạt động của Công ty Cổ phần Thương mại Bia Hà Nội</w:t>
      </w:r>
    </w:p>
    <w:p w:rsidR="00DA408C" w:rsidRPr="003620B6" w:rsidRDefault="00DA408C" w:rsidP="000B144D">
      <w:pPr>
        <w:spacing w:after="0" w:line="312" w:lineRule="auto"/>
        <w:ind w:firstLine="720"/>
        <w:jc w:val="both"/>
        <w:rPr>
          <w:rFonts w:ascii="Times New Roman" w:hAnsi="Times New Roman"/>
          <w:sz w:val="24"/>
        </w:rPr>
      </w:pPr>
      <w:r w:rsidRPr="003620B6">
        <w:rPr>
          <w:rFonts w:ascii="Times New Roman" w:hAnsi="Times New Roman"/>
          <w:sz w:val="24"/>
        </w:rPr>
        <w:t>Căn cứ Nghị quyết Đại hội đồng cổ đông thường niên năm 2015 của Công ty Cổ phần Thương mại Bia Hà Nội</w:t>
      </w:r>
    </w:p>
    <w:p w:rsidR="00DA408C" w:rsidRPr="003620B6" w:rsidRDefault="00DA408C" w:rsidP="000B144D">
      <w:pPr>
        <w:spacing w:after="0" w:line="312" w:lineRule="auto"/>
        <w:ind w:firstLine="720"/>
        <w:jc w:val="both"/>
        <w:rPr>
          <w:rFonts w:ascii="Times New Roman" w:hAnsi="Times New Roman"/>
          <w:sz w:val="24"/>
        </w:rPr>
      </w:pPr>
      <w:r w:rsidRPr="003620B6">
        <w:rPr>
          <w:rFonts w:ascii="Times New Roman" w:hAnsi="Times New Roman"/>
          <w:sz w:val="24"/>
        </w:rPr>
        <w:t>Ban kiểm soát xin báo cáo trước Đại hội đồng cổ đông thường niên năm 2016 về kết quả kiểm tra, giám sát các mặt hoạt động của Công ty Cổ phần Thương mại Bia Hà Nội năm 2015 như sau:</w:t>
      </w:r>
    </w:p>
    <w:p w:rsidR="000B144D" w:rsidRPr="003620B6" w:rsidRDefault="000B144D" w:rsidP="000B144D">
      <w:pPr>
        <w:spacing w:after="0" w:line="312" w:lineRule="auto"/>
        <w:ind w:firstLine="720"/>
        <w:jc w:val="both"/>
        <w:rPr>
          <w:rFonts w:ascii="Times New Roman" w:hAnsi="Times New Roman"/>
          <w:sz w:val="12"/>
        </w:rPr>
      </w:pPr>
    </w:p>
    <w:p w:rsidR="00DA408C" w:rsidRPr="003620B6" w:rsidRDefault="00DA408C" w:rsidP="005F1907">
      <w:pPr>
        <w:spacing w:after="0" w:line="312" w:lineRule="auto"/>
        <w:jc w:val="both"/>
        <w:rPr>
          <w:rFonts w:ascii="Times New Roman" w:hAnsi="Times New Roman"/>
          <w:b/>
          <w:sz w:val="24"/>
        </w:rPr>
      </w:pPr>
      <w:r w:rsidRPr="003620B6">
        <w:rPr>
          <w:rFonts w:ascii="Times New Roman" w:hAnsi="Times New Roman"/>
          <w:b/>
          <w:sz w:val="24"/>
        </w:rPr>
        <w:t>I.Hoạt động của Ban kiểm soát năm 2015:</w:t>
      </w:r>
    </w:p>
    <w:p w:rsidR="008F4C38" w:rsidRPr="003620B6" w:rsidRDefault="008F4C38" w:rsidP="00E73662">
      <w:pPr>
        <w:spacing w:after="0" w:line="312" w:lineRule="auto"/>
        <w:ind w:firstLine="720"/>
        <w:jc w:val="both"/>
        <w:rPr>
          <w:rFonts w:ascii="Times New Roman" w:hAnsi="Times New Roman"/>
          <w:sz w:val="24"/>
        </w:rPr>
      </w:pPr>
      <w:r w:rsidRPr="003620B6">
        <w:rPr>
          <w:rFonts w:ascii="Times New Roman" w:hAnsi="Times New Roman"/>
          <w:sz w:val="24"/>
        </w:rPr>
        <w:t>Ban kiểm soát Công ty cổ phần Thương mại Bia Hà Nội nhiệm kỳ 2015 – 2020 gồm các thành viên sau:</w:t>
      </w:r>
    </w:p>
    <w:p w:rsidR="008F4C38" w:rsidRPr="003620B6" w:rsidRDefault="008F4C38" w:rsidP="00E73662">
      <w:pPr>
        <w:spacing w:after="0" w:line="312" w:lineRule="auto"/>
        <w:ind w:firstLine="720"/>
        <w:jc w:val="both"/>
        <w:rPr>
          <w:rFonts w:ascii="Times New Roman" w:hAnsi="Times New Roman"/>
          <w:sz w:val="24"/>
        </w:rPr>
      </w:pPr>
      <w:r w:rsidRPr="003620B6">
        <w:rPr>
          <w:rFonts w:ascii="Times New Roman" w:hAnsi="Times New Roman"/>
          <w:sz w:val="24"/>
        </w:rPr>
        <w:t xml:space="preserve">- Bà Đinh  Thị Thanh Hải </w:t>
      </w:r>
      <w:r w:rsidRPr="003620B6">
        <w:rPr>
          <w:rFonts w:ascii="Times New Roman" w:hAnsi="Times New Roman"/>
          <w:sz w:val="24"/>
        </w:rPr>
        <w:tab/>
      </w:r>
      <w:r w:rsidRPr="003620B6">
        <w:rPr>
          <w:rFonts w:ascii="Times New Roman" w:hAnsi="Times New Roman"/>
          <w:sz w:val="24"/>
        </w:rPr>
        <w:tab/>
        <w:t>- Trưởng ban (Kiêm nhiệm)</w:t>
      </w:r>
    </w:p>
    <w:p w:rsidR="008F4C38" w:rsidRPr="003620B6" w:rsidRDefault="008F4C38" w:rsidP="00E73662">
      <w:pPr>
        <w:spacing w:after="0" w:line="312" w:lineRule="auto"/>
        <w:ind w:firstLine="720"/>
        <w:jc w:val="both"/>
        <w:rPr>
          <w:rFonts w:ascii="Times New Roman" w:hAnsi="Times New Roman"/>
          <w:sz w:val="24"/>
        </w:rPr>
      </w:pPr>
      <w:r w:rsidRPr="003620B6">
        <w:rPr>
          <w:rFonts w:ascii="Times New Roman" w:hAnsi="Times New Roman"/>
          <w:sz w:val="24"/>
        </w:rPr>
        <w:t>- Bà Lê Thị Minh Tâm</w:t>
      </w:r>
      <w:r w:rsidRPr="003620B6">
        <w:rPr>
          <w:rFonts w:ascii="Times New Roman" w:hAnsi="Times New Roman"/>
          <w:sz w:val="24"/>
        </w:rPr>
        <w:tab/>
      </w:r>
      <w:r w:rsidRPr="003620B6">
        <w:rPr>
          <w:rFonts w:ascii="Times New Roman" w:hAnsi="Times New Roman"/>
          <w:sz w:val="24"/>
        </w:rPr>
        <w:tab/>
        <w:t>- Thành viên (Kiêm nhiệm)</w:t>
      </w:r>
    </w:p>
    <w:p w:rsidR="008F4C38" w:rsidRPr="003620B6" w:rsidRDefault="008F4C38" w:rsidP="00E73662">
      <w:pPr>
        <w:spacing w:after="0" w:line="312" w:lineRule="auto"/>
        <w:ind w:firstLine="720"/>
        <w:jc w:val="both"/>
        <w:rPr>
          <w:rFonts w:ascii="Times New Roman" w:hAnsi="Times New Roman"/>
          <w:sz w:val="24"/>
        </w:rPr>
      </w:pPr>
      <w:r w:rsidRPr="003620B6">
        <w:rPr>
          <w:rFonts w:ascii="Times New Roman" w:hAnsi="Times New Roman"/>
          <w:sz w:val="24"/>
        </w:rPr>
        <w:t>- Bà Lê Thị Thanh Bình</w:t>
      </w:r>
      <w:r w:rsidRPr="003620B6">
        <w:rPr>
          <w:rFonts w:ascii="Times New Roman" w:hAnsi="Times New Roman"/>
          <w:sz w:val="24"/>
        </w:rPr>
        <w:tab/>
      </w:r>
      <w:r w:rsidRPr="003620B6">
        <w:rPr>
          <w:rFonts w:ascii="Times New Roman" w:hAnsi="Times New Roman"/>
          <w:sz w:val="24"/>
        </w:rPr>
        <w:tab/>
        <w:t>- Thành viên (Kiêm nhiệm)</w:t>
      </w:r>
    </w:p>
    <w:p w:rsidR="00DA408C" w:rsidRPr="003620B6" w:rsidRDefault="00DA408C" w:rsidP="00E73662">
      <w:pPr>
        <w:spacing w:after="0" w:line="312" w:lineRule="auto"/>
        <w:ind w:firstLine="720"/>
        <w:jc w:val="both"/>
        <w:rPr>
          <w:rFonts w:ascii="Times New Roman" w:hAnsi="Times New Roman"/>
          <w:sz w:val="24"/>
        </w:rPr>
      </w:pPr>
      <w:r w:rsidRPr="003620B6">
        <w:rPr>
          <w:rFonts w:ascii="Times New Roman" w:hAnsi="Times New Roman"/>
          <w:sz w:val="24"/>
        </w:rPr>
        <w:t>Năm 2015, Ban kiểm soát đã thực hiện đúng chức năng, nhiệm vụ của mình theo quy định Pháp luật và Điều lệ của Habeco Trading, cụ thể:</w:t>
      </w:r>
    </w:p>
    <w:p w:rsidR="00DA408C" w:rsidRPr="003620B6" w:rsidRDefault="00DA408C" w:rsidP="00E73662">
      <w:pPr>
        <w:spacing w:after="0" w:line="312" w:lineRule="auto"/>
        <w:ind w:firstLine="720"/>
        <w:jc w:val="both"/>
        <w:rPr>
          <w:rFonts w:ascii="Times New Roman" w:hAnsi="Times New Roman"/>
          <w:sz w:val="24"/>
        </w:rPr>
      </w:pPr>
      <w:r w:rsidRPr="003620B6">
        <w:rPr>
          <w:rFonts w:ascii="Times New Roman" w:hAnsi="Times New Roman"/>
          <w:sz w:val="24"/>
        </w:rPr>
        <w:t xml:space="preserve">-Tham gia </w:t>
      </w:r>
      <w:r w:rsidR="00FF2084">
        <w:rPr>
          <w:rFonts w:ascii="Times New Roman" w:hAnsi="Times New Roman"/>
          <w:sz w:val="24"/>
        </w:rPr>
        <w:t>một số</w:t>
      </w:r>
      <w:r w:rsidRPr="003620B6">
        <w:rPr>
          <w:rFonts w:ascii="Times New Roman" w:hAnsi="Times New Roman"/>
          <w:sz w:val="24"/>
        </w:rPr>
        <w:t xml:space="preserve"> cuộc họp của Hội đồng quản trị công ty, qua đó nắm bắt kịp thời thông tin vê tình hình quản trị điều hành, kết quả hoạt động kinh doanh của công ty. Ban kiểm soát kịp thời có ý kiến đóng góp về phương hướng hoạt động, về việc chấp hành nghị quyết ĐHĐCĐ.</w:t>
      </w:r>
    </w:p>
    <w:p w:rsidR="00DA408C" w:rsidRPr="003620B6" w:rsidRDefault="00DA408C" w:rsidP="00E73662">
      <w:pPr>
        <w:spacing w:after="0" w:line="312" w:lineRule="auto"/>
        <w:ind w:firstLine="720"/>
        <w:jc w:val="both"/>
        <w:rPr>
          <w:rFonts w:ascii="Times New Roman" w:hAnsi="Times New Roman"/>
          <w:sz w:val="24"/>
        </w:rPr>
      </w:pPr>
      <w:r w:rsidRPr="003620B6">
        <w:rPr>
          <w:rFonts w:ascii="Times New Roman" w:hAnsi="Times New Roman"/>
          <w:sz w:val="24"/>
        </w:rPr>
        <w:t>- Giám sát việc chấp hành các nghĩa vụ của Habeco Trading theo quy định pháp luật (như nghĩa vụ thuế đối với Nhà nước, BHXH, BHYT cho người lao động và các nghĩa vụ khác…)</w:t>
      </w:r>
    </w:p>
    <w:p w:rsidR="00DA408C" w:rsidRPr="003620B6" w:rsidRDefault="00DA408C" w:rsidP="00E73662">
      <w:pPr>
        <w:spacing w:after="0" w:line="312" w:lineRule="auto"/>
        <w:ind w:firstLine="720"/>
        <w:jc w:val="both"/>
        <w:rPr>
          <w:rFonts w:ascii="Times New Roman" w:hAnsi="Times New Roman"/>
          <w:sz w:val="24"/>
        </w:rPr>
      </w:pPr>
      <w:r w:rsidRPr="003620B6">
        <w:rPr>
          <w:rFonts w:ascii="Times New Roman" w:hAnsi="Times New Roman"/>
          <w:sz w:val="24"/>
        </w:rPr>
        <w:t>- Xem xét tính minh bạch của quá trình công bố thông tin để đảm bảo quyền lợi cho các cổ đông và người lao động.</w:t>
      </w:r>
    </w:p>
    <w:p w:rsidR="00DA408C" w:rsidRPr="003620B6" w:rsidRDefault="00DA408C" w:rsidP="00E73662">
      <w:pPr>
        <w:spacing w:after="0" w:line="312" w:lineRule="auto"/>
        <w:ind w:firstLine="720"/>
        <w:jc w:val="both"/>
        <w:rPr>
          <w:rFonts w:ascii="Times New Roman" w:hAnsi="Times New Roman"/>
          <w:sz w:val="24"/>
        </w:rPr>
      </w:pPr>
      <w:r w:rsidRPr="003620B6">
        <w:rPr>
          <w:rFonts w:ascii="Times New Roman" w:hAnsi="Times New Roman"/>
          <w:sz w:val="24"/>
        </w:rPr>
        <w:t xml:space="preserve">- Ban kiểm soát </w:t>
      </w:r>
      <w:r w:rsidR="003C78B9" w:rsidRPr="003620B6">
        <w:rPr>
          <w:rFonts w:ascii="Times New Roman" w:hAnsi="Times New Roman"/>
          <w:sz w:val="24"/>
        </w:rPr>
        <w:t>phối hợp với các phòng ban liên quan để kiểm tra hoạt động đầu tư, tài chính của công ty. Thường xuyên nhắc nhở công ty về chế độ báo cáo định kỳ, công khai thông tin theo quy định của Ủy ban chứng khoán Nhà nước, Sở giao dịch chứng khoán.</w:t>
      </w:r>
    </w:p>
    <w:p w:rsidR="000B144D" w:rsidRPr="003620B6" w:rsidRDefault="000B144D" w:rsidP="005F1907">
      <w:pPr>
        <w:spacing w:after="0" w:line="312" w:lineRule="auto"/>
        <w:jc w:val="both"/>
        <w:rPr>
          <w:rFonts w:ascii="Times New Roman" w:hAnsi="Times New Roman"/>
          <w:sz w:val="12"/>
        </w:rPr>
      </w:pPr>
    </w:p>
    <w:p w:rsidR="003C78B9" w:rsidRPr="003620B6" w:rsidRDefault="003C78B9" w:rsidP="005F1907">
      <w:pPr>
        <w:spacing w:after="0" w:line="312" w:lineRule="auto"/>
        <w:jc w:val="both"/>
        <w:rPr>
          <w:rFonts w:ascii="Times New Roman" w:hAnsi="Times New Roman"/>
          <w:b/>
          <w:sz w:val="24"/>
        </w:rPr>
      </w:pPr>
      <w:r w:rsidRPr="003620B6">
        <w:rPr>
          <w:rFonts w:ascii="Times New Roman" w:hAnsi="Times New Roman"/>
          <w:b/>
          <w:sz w:val="24"/>
        </w:rPr>
        <w:t>II. Kết quả hoạt động</w:t>
      </w:r>
      <w:r w:rsidR="000B144D" w:rsidRPr="003620B6">
        <w:rPr>
          <w:rFonts w:ascii="Times New Roman" w:hAnsi="Times New Roman"/>
          <w:b/>
          <w:sz w:val="24"/>
        </w:rPr>
        <w:t>:</w:t>
      </w:r>
    </w:p>
    <w:p w:rsidR="003C78B9" w:rsidRPr="003620B6" w:rsidRDefault="003C78B9" w:rsidP="005F1907">
      <w:pPr>
        <w:spacing w:after="0" w:line="312" w:lineRule="auto"/>
        <w:jc w:val="both"/>
        <w:rPr>
          <w:rFonts w:ascii="Times New Roman" w:hAnsi="Times New Roman"/>
          <w:b/>
          <w:sz w:val="24"/>
        </w:rPr>
      </w:pPr>
      <w:r w:rsidRPr="003620B6">
        <w:rPr>
          <w:rFonts w:ascii="Times New Roman" w:hAnsi="Times New Roman"/>
          <w:b/>
          <w:sz w:val="24"/>
        </w:rPr>
        <w:t>1.Thẩm định báo cáo tài chính năm 2015</w:t>
      </w:r>
    </w:p>
    <w:p w:rsidR="003C78B9" w:rsidRPr="003620B6" w:rsidRDefault="003C78B9" w:rsidP="000B144D">
      <w:pPr>
        <w:spacing w:after="0" w:line="312" w:lineRule="auto"/>
        <w:ind w:firstLine="720"/>
        <w:jc w:val="both"/>
        <w:rPr>
          <w:rFonts w:ascii="Times New Roman" w:hAnsi="Times New Roman"/>
          <w:sz w:val="24"/>
        </w:rPr>
      </w:pPr>
      <w:r w:rsidRPr="003620B6">
        <w:rPr>
          <w:rFonts w:ascii="Times New Roman" w:hAnsi="Times New Roman"/>
          <w:sz w:val="24"/>
        </w:rPr>
        <w:lastRenderedPageBreak/>
        <w:t>Trên cơ sở soát xét báo cáo tài chính năm, Ban kiểm soát nhấ</w:t>
      </w:r>
      <w:r w:rsidR="000E0126">
        <w:rPr>
          <w:rFonts w:ascii="Times New Roman" w:hAnsi="Times New Roman"/>
          <w:sz w:val="24"/>
        </w:rPr>
        <w:t>t</w:t>
      </w:r>
      <w:r w:rsidRPr="003620B6">
        <w:rPr>
          <w:rFonts w:ascii="Times New Roman" w:hAnsi="Times New Roman"/>
          <w:sz w:val="24"/>
        </w:rPr>
        <w:t xml:space="preserve"> trí các số liệu trong báo cáo tài chính năm 2015 đã được Kiểm toán. Dưới đây xin trình bày tóm tắt một vài chỉ tiêu chính:</w:t>
      </w:r>
    </w:p>
    <w:p w:rsidR="003C78B9" w:rsidRPr="003620B6" w:rsidRDefault="003C78B9" w:rsidP="00CE7077">
      <w:pPr>
        <w:spacing w:after="0" w:line="312" w:lineRule="auto"/>
        <w:ind w:left="720"/>
        <w:jc w:val="both"/>
        <w:rPr>
          <w:rFonts w:ascii="Times New Roman" w:hAnsi="Times New Roman"/>
          <w:sz w:val="24"/>
        </w:rPr>
      </w:pPr>
      <w:r w:rsidRPr="003620B6">
        <w:rPr>
          <w:rFonts w:ascii="Times New Roman" w:hAnsi="Times New Roman"/>
          <w:sz w:val="24"/>
        </w:rPr>
        <w:t>-Tổng tài sản:</w:t>
      </w:r>
      <w:r w:rsidRPr="003620B6">
        <w:rPr>
          <w:rFonts w:ascii="Times New Roman" w:hAnsi="Times New Roman"/>
          <w:sz w:val="24"/>
        </w:rPr>
        <w:tab/>
      </w:r>
      <w:r w:rsidRPr="003620B6">
        <w:rPr>
          <w:rFonts w:ascii="Times New Roman" w:hAnsi="Times New Roman"/>
          <w:sz w:val="24"/>
        </w:rPr>
        <w:tab/>
      </w:r>
      <w:r w:rsidR="00CE7077" w:rsidRPr="003620B6">
        <w:rPr>
          <w:rFonts w:ascii="Times New Roman" w:hAnsi="Times New Roman"/>
          <w:sz w:val="24"/>
        </w:rPr>
        <w:tab/>
      </w:r>
      <w:r w:rsidR="00CE7077" w:rsidRPr="003620B6">
        <w:rPr>
          <w:rFonts w:ascii="Times New Roman" w:hAnsi="Times New Roman"/>
          <w:sz w:val="24"/>
        </w:rPr>
        <w:tab/>
      </w:r>
      <w:r w:rsidR="00CD6BD6" w:rsidRPr="003620B6">
        <w:rPr>
          <w:rFonts w:ascii="Times New Roman" w:hAnsi="Times New Roman"/>
          <w:sz w:val="24"/>
        </w:rPr>
        <w:tab/>
      </w:r>
      <w:r w:rsidR="00CD6BD6" w:rsidRPr="003620B6">
        <w:rPr>
          <w:rFonts w:ascii="Times New Roman" w:hAnsi="Times New Roman"/>
          <w:sz w:val="24"/>
        </w:rPr>
        <w:tab/>
      </w:r>
      <w:r w:rsidR="00CD6BD6" w:rsidRPr="003620B6">
        <w:rPr>
          <w:rFonts w:ascii="Times New Roman" w:hAnsi="Times New Roman"/>
          <w:sz w:val="24"/>
        </w:rPr>
        <w:tab/>
      </w:r>
      <w:r w:rsidR="00CE7077" w:rsidRPr="003620B6">
        <w:rPr>
          <w:rFonts w:ascii="Times New Roman" w:hAnsi="Times New Roman"/>
          <w:sz w:val="24"/>
        </w:rPr>
        <w:t>175.003.641.116 đồng</w:t>
      </w:r>
    </w:p>
    <w:p w:rsidR="00CE7077" w:rsidRPr="003620B6" w:rsidRDefault="003C78B9" w:rsidP="000B144D">
      <w:pPr>
        <w:spacing w:after="0" w:line="312" w:lineRule="auto"/>
        <w:ind w:left="720"/>
        <w:jc w:val="both"/>
        <w:rPr>
          <w:rFonts w:ascii="Times New Roman" w:hAnsi="Times New Roman"/>
          <w:sz w:val="24"/>
        </w:rPr>
      </w:pPr>
      <w:r w:rsidRPr="003620B6">
        <w:rPr>
          <w:rFonts w:ascii="Times New Roman" w:hAnsi="Times New Roman"/>
          <w:sz w:val="24"/>
        </w:rPr>
        <w:t>-Vốn chủ sở hữu:</w:t>
      </w:r>
      <w:r w:rsidR="00CE7077" w:rsidRPr="003620B6">
        <w:rPr>
          <w:rFonts w:ascii="Times New Roman" w:hAnsi="Times New Roman"/>
          <w:sz w:val="24"/>
        </w:rPr>
        <w:tab/>
      </w:r>
      <w:r w:rsidR="00CE7077" w:rsidRPr="003620B6">
        <w:rPr>
          <w:rFonts w:ascii="Times New Roman" w:hAnsi="Times New Roman"/>
          <w:sz w:val="24"/>
        </w:rPr>
        <w:tab/>
      </w:r>
      <w:r w:rsidR="00CE7077" w:rsidRPr="003620B6">
        <w:rPr>
          <w:rFonts w:ascii="Times New Roman" w:hAnsi="Times New Roman"/>
          <w:sz w:val="24"/>
        </w:rPr>
        <w:tab/>
        <w:t xml:space="preserve">  </w:t>
      </w:r>
      <w:r w:rsidR="00CD6BD6" w:rsidRPr="003620B6">
        <w:rPr>
          <w:rFonts w:ascii="Times New Roman" w:hAnsi="Times New Roman"/>
          <w:sz w:val="24"/>
        </w:rPr>
        <w:tab/>
      </w:r>
      <w:r w:rsidR="00CD6BD6" w:rsidRPr="003620B6">
        <w:rPr>
          <w:rFonts w:ascii="Times New Roman" w:hAnsi="Times New Roman"/>
          <w:sz w:val="24"/>
        </w:rPr>
        <w:tab/>
      </w:r>
      <w:r w:rsidR="00CD6BD6" w:rsidRPr="003620B6">
        <w:rPr>
          <w:rFonts w:ascii="Times New Roman" w:hAnsi="Times New Roman"/>
          <w:sz w:val="24"/>
        </w:rPr>
        <w:tab/>
      </w:r>
      <w:r w:rsidR="00CE7077" w:rsidRPr="003620B6">
        <w:rPr>
          <w:rFonts w:ascii="Times New Roman" w:hAnsi="Times New Roman"/>
          <w:sz w:val="24"/>
        </w:rPr>
        <w:t>37.673.206.550 đồng</w:t>
      </w:r>
    </w:p>
    <w:p w:rsidR="003C78B9" w:rsidRPr="003620B6" w:rsidRDefault="003C78B9" w:rsidP="000B144D">
      <w:pPr>
        <w:spacing w:after="0" w:line="312" w:lineRule="auto"/>
        <w:ind w:left="720"/>
        <w:jc w:val="both"/>
        <w:rPr>
          <w:rFonts w:ascii="Times New Roman" w:hAnsi="Times New Roman"/>
          <w:sz w:val="24"/>
        </w:rPr>
      </w:pPr>
      <w:r w:rsidRPr="003620B6">
        <w:rPr>
          <w:rFonts w:ascii="Times New Roman" w:hAnsi="Times New Roman"/>
          <w:sz w:val="24"/>
        </w:rPr>
        <w:t>-Tỷ suất lợi nhuậ</w:t>
      </w:r>
      <w:r w:rsidR="004149AB" w:rsidRPr="003620B6">
        <w:rPr>
          <w:rFonts w:ascii="Times New Roman" w:hAnsi="Times New Roman"/>
          <w:sz w:val="24"/>
        </w:rPr>
        <w:t xml:space="preserve">n sau thuế </w:t>
      </w:r>
      <w:r w:rsidRPr="003620B6">
        <w:rPr>
          <w:rFonts w:ascii="Times New Roman" w:hAnsi="Times New Roman"/>
          <w:sz w:val="24"/>
        </w:rPr>
        <w:t>trên vốn điều lệ đạt:</w:t>
      </w:r>
      <w:r w:rsidR="00CD6BD6" w:rsidRPr="003620B6">
        <w:rPr>
          <w:rFonts w:ascii="Times New Roman" w:hAnsi="Times New Roman"/>
          <w:sz w:val="24"/>
        </w:rPr>
        <w:t xml:space="preserve">           </w:t>
      </w:r>
      <w:r w:rsidR="00E228CE">
        <w:rPr>
          <w:rFonts w:ascii="Times New Roman" w:hAnsi="Times New Roman"/>
          <w:sz w:val="24"/>
        </w:rPr>
        <w:t xml:space="preserve"> </w:t>
      </w:r>
      <w:r w:rsidR="004149AB" w:rsidRPr="003620B6">
        <w:rPr>
          <w:rFonts w:ascii="Times New Roman" w:hAnsi="Times New Roman"/>
          <w:sz w:val="24"/>
        </w:rPr>
        <w:t>19,05%</w:t>
      </w:r>
    </w:p>
    <w:p w:rsidR="003C78B9" w:rsidRPr="003620B6" w:rsidRDefault="003C78B9" w:rsidP="000B144D">
      <w:pPr>
        <w:spacing w:after="0" w:line="312" w:lineRule="auto"/>
        <w:ind w:left="720"/>
        <w:jc w:val="both"/>
        <w:rPr>
          <w:rFonts w:ascii="Times New Roman" w:hAnsi="Times New Roman"/>
          <w:sz w:val="24"/>
        </w:rPr>
      </w:pPr>
      <w:r w:rsidRPr="003620B6">
        <w:rPr>
          <w:rFonts w:ascii="Times New Roman" w:hAnsi="Times New Roman"/>
          <w:sz w:val="24"/>
        </w:rPr>
        <w:t>-Tỷ suất lợi nhuận sau thuế trên vốn chủ sở hữu đạt:</w:t>
      </w:r>
      <w:r w:rsidR="00CD6BD6" w:rsidRPr="003620B6">
        <w:rPr>
          <w:rFonts w:ascii="Times New Roman" w:hAnsi="Times New Roman"/>
          <w:sz w:val="24"/>
        </w:rPr>
        <w:t xml:space="preserve"> </w:t>
      </w:r>
      <w:r w:rsidR="004149AB" w:rsidRPr="003620B6">
        <w:rPr>
          <w:rFonts w:ascii="Times New Roman" w:hAnsi="Times New Roman"/>
          <w:sz w:val="24"/>
        </w:rPr>
        <w:tab/>
        <w:t>15,79%</w:t>
      </w:r>
    </w:p>
    <w:p w:rsidR="003C78B9" w:rsidRPr="003620B6" w:rsidRDefault="00F51218" w:rsidP="005F1907">
      <w:pPr>
        <w:spacing w:after="0" w:line="312" w:lineRule="auto"/>
        <w:jc w:val="both"/>
        <w:rPr>
          <w:rFonts w:ascii="Times New Roman" w:hAnsi="Times New Roman"/>
          <w:sz w:val="24"/>
        </w:rPr>
      </w:pPr>
      <w:r w:rsidRPr="003620B6">
        <w:rPr>
          <w:rFonts w:ascii="Times New Roman" w:hAnsi="Times New Roman"/>
          <w:sz w:val="24"/>
        </w:rPr>
        <w:t xml:space="preserve"> </w:t>
      </w:r>
      <w:r w:rsidR="003C78B9" w:rsidRPr="003620B6">
        <w:rPr>
          <w:rFonts w:ascii="Times New Roman" w:hAnsi="Times New Roman"/>
          <w:sz w:val="24"/>
        </w:rPr>
        <w:t>(Số liệu đầy đủ chi tiết xin quý vị cổ đông tham khảo Báo cáo tài chính đã được kiểm toán bởi Công ty TNHH Kiểm toán và Định giá Việt Nam (VAE)</w:t>
      </w:r>
    </w:p>
    <w:p w:rsidR="003C78B9" w:rsidRPr="003620B6" w:rsidRDefault="003C78B9" w:rsidP="000E0126">
      <w:pPr>
        <w:spacing w:after="0" w:line="312" w:lineRule="auto"/>
        <w:ind w:firstLine="720"/>
        <w:jc w:val="both"/>
        <w:rPr>
          <w:rFonts w:ascii="Times New Roman" w:hAnsi="Times New Roman"/>
          <w:sz w:val="24"/>
        </w:rPr>
      </w:pPr>
      <w:r w:rsidRPr="003620B6">
        <w:rPr>
          <w:rFonts w:ascii="Times New Roman" w:hAnsi="Times New Roman"/>
          <w:sz w:val="24"/>
        </w:rPr>
        <w:t>Công ty TNHH Kiểm toán và Định giá Việt Nam VAE đã nhận xét rằng báo cáo tài chính của Habeco Trading đã phản ánh trung thực và hợp lý trên khía cạnh trọng yếu về tình hình tài chính của công</w:t>
      </w:r>
      <w:r w:rsidR="00220AE2" w:rsidRPr="003620B6">
        <w:rPr>
          <w:rFonts w:ascii="Times New Roman" w:hAnsi="Times New Roman"/>
          <w:sz w:val="24"/>
        </w:rPr>
        <w:t xml:space="preserve"> ty</w:t>
      </w:r>
      <w:r w:rsidRPr="003620B6">
        <w:rPr>
          <w:rFonts w:ascii="Times New Roman" w:hAnsi="Times New Roman"/>
          <w:sz w:val="24"/>
        </w:rPr>
        <w:t xml:space="preserve"> tại thời điểm 31/12/2015.</w:t>
      </w:r>
    </w:p>
    <w:p w:rsidR="003C78B9" w:rsidRPr="003620B6" w:rsidRDefault="003C78B9" w:rsidP="000E0126">
      <w:pPr>
        <w:spacing w:after="0" w:line="312" w:lineRule="auto"/>
        <w:ind w:firstLine="720"/>
        <w:jc w:val="both"/>
        <w:rPr>
          <w:rFonts w:ascii="Times New Roman" w:hAnsi="Times New Roman"/>
          <w:sz w:val="24"/>
        </w:rPr>
      </w:pPr>
      <w:r w:rsidRPr="003620B6">
        <w:rPr>
          <w:rFonts w:ascii="Times New Roman" w:hAnsi="Times New Roman"/>
          <w:sz w:val="24"/>
        </w:rPr>
        <w:t>Chúng tôi hài lòng về tính đầy đủ</w:t>
      </w:r>
      <w:r w:rsidR="008F5B61" w:rsidRPr="003620B6">
        <w:rPr>
          <w:rFonts w:ascii="Times New Roman" w:hAnsi="Times New Roman"/>
          <w:sz w:val="24"/>
        </w:rPr>
        <w:t xml:space="preserve">, rõ </w:t>
      </w:r>
      <w:r w:rsidR="0006376C" w:rsidRPr="003620B6">
        <w:rPr>
          <w:rFonts w:ascii="Times New Roman" w:hAnsi="Times New Roman"/>
          <w:sz w:val="24"/>
        </w:rPr>
        <w:t>rà</w:t>
      </w:r>
      <w:r w:rsidR="008F5B61" w:rsidRPr="003620B6">
        <w:rPr>
          <w:rFonts w:ascii="Times New Roman" w:hAnsi="Times New Roman"/>
          <w:sz w:val="24"/>
        </w:rPr>
        <w:t>ng, hợp lý, minh bạch của số liệu được trình bày trong báo cáo tài chính kiểm toán thực hiện bởi Công ty TNHH Kiểm toán và Định giá Việt Nam VAE. Báo cáo tài chính năm 2015 của công ty đã phản ánh đầy đủ tình hình hoạt độ</w:t>
      </w:r>
      <w:r w:rsidR="000B144D" w:rsidRPr="003620B6">
        <w:rPr>
          <w:rFonts w:ascii="Times New Roman" w:hAnsi="Times New Roman"/>
          <w:sz w:val="24"/>
        </w:rPr>
        <w:t>ng kinh doanh</w:t>
      </w:r>
      <w:r w:rsidR="008F5B61" w:rsidRPr="003620B6">
        <w:rPr>
          <w:rFonts w:ascii="Times New Roman" w:hAnsi="Times New Roman"/>
          <w:sz w:val="24"/>
        </w:rPr>
        <w:t xml:space="preserve"> và tài chính của công ty, phù hợp với Chuẩn mực kế toán Việt Nam và các quy định hiện hành.</w:t>
      </w:r>
    </w:p>
    <w:p w:rsidR="002C3155" w:rsidRPr="003620B6" w:rsidRDefault="002C3155" w:rsidP="000E0126">
      <w:pPr>
        <w:spacing w:after="0" w:line="312" w:lineRule="auto"/>
        <w:ind w:firstLine="720"/>
        <w:jc w:val="both"/>
        <w:rPr>
          <w:rFonts w:ascii="Times New Roman" w:hAnsi="Times New Roman"/>
          <w:sz w:val="24"/>
          <w:szCs w:val="24"/>
        </w:rPr>
      </w:pPr>
      <w:r w:rsidRPr="003620B6">
        <w:rPr>
          <w:rFonts w:ascii="Times New Roman" w:hAnsi="Times New Roman"/>
          <w:sz w:val="24"/>
          <w:szCs w:val="24"/>
        </w:rPr>
        <w:t xml:space="preserve">Thực hiện yêu cầu của Kiểm toán Nhà nước và Tổng công ty cổ phần Bia Rượu Nước giải khát Hà Nội,  Công ty đã </w:t>
      </w:r>
      <w:r w:rsidR="006028AC">
        <w:rPr>
          <w:rFonts w:ascii="Times New Roman" w:hAnsi="Times New Roman"/>
          <w:sz w:val="24"/>
          <w:szCs w:val="24"/>
        </w:rPr>
        <w:t>hạch toán</w:t>
      </w:r>
      <w:r w:rsidRPr="003620B6">
        <w:rPr>
          <w:rFonts w:ascii="Times New Roman" w:hAnsi="Times New Roman"/>
          <w:sz w:val="24"/>
          <w:szCs w:val="24"/>
        </w:rPr>
        <w:t xml:space="preserve"> bổ sung </w:t>
      </w:r>
      <w:r w:rsidR="006028AC">
        <w:rPr>
          <w:rFonts w:ascii="Times New Roman" w:hAnsi="Times New Roman"/>
          <w:sz w:val="24"/>
          <w:szCs w:val="24"/>
        </w:rPr>
        <w:t xml:space="preserve">số </w:t>
      </w:r>
      <w:r w:rsidRPr="003620B6">
        <w:rPr>
          <w:rFonts w:ascii="Times New Roman" w:hAnsi="Times New Roman"/>
          <w:sz w:val="24"/>
          <w:szCs w:val="24"/>
        </w:rPr>
        <w:t xml:space="preserve">thuế Tiêu thụ đặc biệt </w:t>
      </w:r>
      <w:r w:rsidR="006028AC">
        <w:rPr>
          <w:rFonts w:ascii="Times New Roman" w:hAnsi="Times New Roman"/>
          <w:sz w:val="24"/>
          <w:szCs w:val="24"/>
        </w:rPr>
        <w:t xml:space="preserve">phải nộp </w:t>
      </w:r>
      <w:r w:rsidRPr="003620B6">
        <w:rPr>
          <w:rFonts w:ascii="Times New Roman" w:hAnsi="Times New Roman"/>
          <w:sz w:val="24"/>
          <w:szCs w:val="24"/>
        </w:rPr>
        <w:t>áp dụng đối với sản phẩm bia hơi như sau:</w:t>
      </w:r>
    </w:p>
    <w:p w:rsidR="002C3155" w:rsidRPr="003620B6" w:rsidRDefault="002C3155" w:rsidP="000E0126">
      <w:pPr>
        <w:spacing w:after="0" w:line="312" w:lineRule="auto"/>
        <w:ind w:firstLine="720"/>
        <w:jc w:val="both"/>
        <w:rPr>
          <w:rFonts w:ascii="Times New Roman" w:hAnsi="Times New Roman"/>
          <w:sz w:val="24"/>
          <w:szCs w:val="24"/>
        </w:rPr>
      </w:pPr>
      <w:r w:rsidRPr="003620B6">
        <w:rPr>
          <w:rFonts w:ascii="Times New Roman" w:hAnsi="Times New Roman"/>
          <w:sz w:val="24"/>
          <w:szCs w:val="24"/>
        </w:rPr>
        <w:t>+ Điều chỉnh hồi tố trên Báo cáo tài chính các năm 2012, 2013, 2014 khoản phải trả Tổng công ty số thuế TTĐB nộp bổ sung, nguồn bù đắp số thuế TTĐB phải nộp bổ sung này được trích từ nguồn quĩ Đầu tư phát triển. Trong trường hợp thiếu sẽ được trừ vào lợi nhuận chưa phân phối.</w:t>
      </w:r>
    </w:p>
    <w:p w:rsidR="002C3155" w:rsidRPr="003620B6" w:rsidRDefault="002C3155" w:rsidP="000E0126">
      <w:pPr>
        <w:spacing w:after="0" w:line="312" w:lineRule="auto"/>
        <w:ind w:firstLine="720"/>
        <w:jc w:val="both"/>
        <w:rPr>
          <w:rFonts w:ascii="Times New Roman" w:hAnsi="Times New Roman"/>
          <w:sz w:val="24"/>
          <w:szCs w:val="24"/>
        </w:rPr>
      </w:pPr>
      <w:r w:rsidRPr="003620B6">
        <w:rPr>
          <w:rFonts w:ascii="Times New Roman" w:hAnsi="Times New Roman"/>
          <w:sz w:val="24"/>
          <w:szCs w:val="24"/>
        </w:rPr>
        <w:t>+ Hạch toán khoản phải trả Tổng công ty số thuế TTĐB phải nộp năm 2015 theo quan điểm của Kiểm toán Nhà nước vào Báo cáo tài chính năm 2015.</w:t>
      </w:r>
    </w:p>
    <w:p w:rsidR="00CE7077" w:rsidRPr="003620B6" w:rsidRDefault="00CE7077" w:rsidP="00E73662">
      <w:pPr>
        <w:spacing w:after="0" w:line="312" w:lineRule="auto"/>
        <w:jc w:val="both"/>
        <w:rPr>
          <w:rFonts w:ascii="Times New Roman" w:hAnsi="Times New Roman"/>
          <w:sz w:val="12"/>
        </w:rPr>
      </w:pPr>
    </w:p>
    <w:p w:rsidR="008F5B61" w:rsidRPr="003620B6" w:rsidRDefault="008F5B61" w:rsidP="005F1907">
      <w:pPr>
        <w:spacing w:after="0" w:line="312" w:lineRule="auto"/>
        <w:jc w:val="both"/>
        <w:rPr>
          <w:rFonts w:ascii="Times New Roman" w:hAnsi="Times New Roman"/>
          <w:b/>
          <w:sz w:val="24"/>
        </w:rPr>
      </w:pPr>
      <w:r w:rsidRPr="003620B6">
        <w:rPr>
          <w:rFonts w:ascii="Times New Roman" w:hAnsi="Times New Roman"/>
          <w:b/>
          <w:sz w:val="24"/>
        </w:rPr>
        <w:t>2. Đối chi</w:t>
      </w:r>
      <w:r w:rsidR="00CD6BD6" w:rsidRPr="003620B6">
        <w:rPr>
          <w:rFonts w:ascii="Times New Roman" w:hAnsi="Times New Roman"/>
          <w:b/>
          <w:sz w:val="24"/>
        </w:rPr>
        <w:t>ế</w:t>
      </w:r>
      <w:r w:rsidRPr="003620B6">
        <w:rPr>
          <w:rFonts w:ascii="Times New Roman" w:hAnsi="Times New Roman"/>
          <w:b/>
          <w:sz w:val="24"/>
        </w:rPr>
        <w:t>u chỉ tiêu Nghị quyết của Hội đồng quản trị</w:t>
      </w:r>
    </w:p>
    <w:p w:rsidR="008F5B61" w:rsidRPr="003620B6" w:rsidRDefault="008F5B61" w:rsidP="005F1907">
      <w:pPr>
        <w:spacing w:after="0" w:line="312" w:lineRule="auto"/>
        <w:jc w:val="both"/>
        <w:rPr>
          <w:rFonts w:ascii="Times New Roman" w:hAnsi="Times New Roman"/>
          <w:sz w:val="24"/>
        </w:rPr>
      </w:pPr>
      <w:r w:rsidRPr="003620B6">
        <w:rPr>
          <w:rFonts w:ascii="Times New Roman" w:hAnsi="Times New Roman"/>
          <w:sz w:val="24"/>
        </w:rPr>
        <w:tab/>
        <w:t>- Vốn điều lệ đến thời điểm 31/12/2015 không thay đổi: 31.230.000.000 đồng.</w:t>
      </w:r>
    </w:p>
    <w:p w:rsidR="008F5B61" w:rsidRPr="003620B6" w:rsidRDefault="008F5B61" w:rsidP="005F1907">
      <w:pPr>
        <w:spacing w:after="0" w:line="312" w:lineRule="auto"/>
        <w:jc w:val="both"/>
        <w:rPr>
          <w:rFonts w:ascii="Times New Roman" w:hAnsi="Times New Roman"/>
          <w:sz w:val="24"/>
        </w:rPr>
      </w:pPr>
      <w:r w:rsidRPr="003620B6">
        <w:rPr>
          <w:rFonts w:ascii="Times New Roman" w:hAnsi="Times New Roman"/>
          <w:sz w:val="24"/>
        </w:rPr>
        <w:tab/>
        <w:t xml:space="preserve">- Số lượng cổ động đến thời điểm 09/03/2016 là: </w:t>
      </w:r>
      <w:r w:rsidR="004C2A30" w:rsidRPr="003620B6">
        <w:rPr>
          <w:rFonts w:ascii="Times New Roman" w:hAnsi="Times New Roman"/>
          <w:sz w:val="24"/>
        </w:rPr>
        <w:t>700 cổ đông</w:t>
      </w:r>
    </w:p>
    <w:p w:rsidR="004C2A30" w:rsidRPr="003620B6" w:rsidRDefault="004C2A30" w:rsidP="005F1907">
      <w:pPr>
        <w:spacing w:after="0" w:line="312" w:lineRule="auto"/>
        <w:jc w:val="both"/>
        <w:rPr>
          <w:rFonts w:ascii="Times New Roman" w:hAnsi="Times New Roman"/>
          <w:sz w:val="24"/>
        </w:rPr>
      </w:pPr>
      <w:r w:rsidRPr="003620B6">
        <w:rPr>
          <w:rFonts w:ascii="Times New Roman" w:hAnsi="Times New Roman"/>
          <w:sz w:val="24"/>
        </w:rPr>
        <w:tab/>
        <w:t>- Trong năm công ty đã thực hiện phân phối lợi nhuận năm trước theo đúng nghị quyết Đại hội đồng cổ đông thường niên năm 2015</w:t>
      </w:r>
    </w:p>
    <w:p w:rsidR="004C2A30" w:rsidRPr="003620B6" w:rsidRDefault="004C2A30" w:rsidP="005F1907">
      <w:pPr>
        <w:spacing w:after="0" w:line="312" w:lineRule="auto"/>
        <w:jc w:val="both"/>
        <w:rPr>
          <w:rFonts w:ascii="Times New Roman" w:hAnsi="Times New Roman"/>
          <w:sz w:val="24"/>
        </w:rPr>
      </w:pPr>
      <w:r w:rsidRPr="003620B6">
        <w:rPr>
          <w:rFonts w:ascii="Times New Roman" w:hAnsi="Times New Roman"/>
          <w:sz w:val="24"/>
        </w:rPr>
        <w:tab/>
        <w:t xml:space="preserve">- Năm 2015, thị trường chứng khoán khởi sắc hơn và giao dịch của HAT cũng sôi động hơn so với năm 2014. Mức giá giao dịch cao nhất của cổ phiếu HAT là </w:t>
      </w:r>
      <w:r w:rsidR="003D3716" w:rsidRPr="003620B6">
        <w:rPr>
          <w:rFonts w:ascii="Times New Roman" w:hAnsi="Times New Roman"/>
          <w:b/>
          <w:sz w:val="24"/>
        </w:rPr>
        <w:t>72.600VND</w:t>
      </w:r>
      <w:r w:rsidR="003D3716" w:rsidRPr="003620B6">
        <w:rPr>
          <w:rFonts w:ascii="Times New Roman" w:hAnsi="Times New Roman"/>
          <w:sz w:val="24"/>
        </w:rPr>
        <w:t xml:space="preserve">/cổ phiếu </w:t>
      </w:r>
      <w:r w:rsidRPr="003620B6">
        <w:rPr>
          <w:rFonts w:ascii="Times New Roman" w:hAnsi="Times New Roman"/>
          <w:sz w:val="24"/>
        </w:rPr>
        <w:t>và thấp nhất là</w:t>
      </w:r>
      <w:r w:rsidR="00CD6BD6" w:rsidRPr="003620B6">
        <w:rPr>
          <w:rFonts w:ascii="Times New Roman" w:hAnsi="Times New Roman"/>
          <w:sz w:val="24"/>
        </w:rPr>
        <w:t xml:space="preserve"> </w:t>
      </w:r>
      <w:r w:rsidR="003D3716" w:rsidRPr="003620B6">
        <w:rPr>
          <w:rFonts w:ascii="Times New Roman" w:hAnsi="Times New Roman"/>
          <w:b/>
          <w:sz w:val="24"/>
        </w:rPr>
        <w:t>48.646VND</w:t>
      </w:r>
      <w:r w:rsidR="003D3716" w:rsidRPr="003620B6">
        <w:rPr>
          <w:rFonts w:ascii="Times New Roman" w:hAnsi="Times New Roman"/>
          <w:sz w:val="24"/>
        </w:rPr>
        <w:t>/cổ phiếu.</w:t>
      </w:r>
    </w:p>
    <w:p w:rsidR="00CE7077" w:rsidRPr="003620B6" w:rsidRDefault="00CE7077" w:rsidP="005F1907">
      <w:pPr>
        <w:spacing w:after="0" w:line="312" w:lineRule="auto"/>
        <w:jc w:val="both"/>
        <w:rPr>
          <w:rFonts w:ascii="Times New Roman" w:hAnsi="Times New Roman"/>
          <w:sz w:val="12"/>
        </w:rPr>
      </w:pPr>
    </w:p>
    <w:p w:rsidR="004C2A30" w:rsidRPr="003620B6" w:rsidRDefault="004C2A30" w:rsidP="005F1907">
      <w:pPr>
        <w:spacing w:after="0" w:line="312" w:lineRule="auto"/>
        <w:jc w:val="both"/>
        <w:rPr>
          <w:rFonts w:ascii="Times New Roman" w:hAnsi="Times New Roman"/>
          <w:b/>
          <w:sz w:val="24"/>
        </w:rPr>
      </w:pPr>
      <w:r w:rsidRPr="003620B6">
        <w:rPr>
          <w:rFonts w:ascii="Times New Roman" w:hAnsi="Times New Roman"/>
          <w:b/>
          <w:sz w:val="24"/>
        </w:rPr>
        <w:t>3. Giám sát hoạt động của HĐQT và Ban điề</w:t>
      </w:r>
      <w:r w:rsidR="000B144D" w:rsidRPr="003620B6">
        <w:rPr>
          <w:rFonts w:ascii="Times New Roman" w:hAnsi="Times New Roman"/>
          <w:b/>
          <w:sz w:val="24"/>
        </w:rPr>
        <w:t>u hành</w:t>
      </w:r>
    </w:p>
    <w:p w:rsidR="004C2A30" w:rsidRPr="003620B6" w:rsidRDefault="004C2A30" w:rsidP="000B144D">
      <w:pPr>
        <w:spacing w:after="0" w:line="312" w:lineRule="auto"/>
        <w:ind w:firstLine="720"/>
        <w:jc w:val="both"/>
        <w:rPr>
          <w:rFonts w:ascii="Times New Roman" w:hAnsi="Times New Roman"/>
          <w:sz w:val="24"/>
        </w:rPr>
      </w:pPr>
      <w:r w:rsidRPr="003620B6">
        <w:rPr>
          <w:rFonts w:ascii="Times New Roman" w:hAnsi="Times New Roman"/>
          <w:sz w:val="24"/>
        </w:rPr>
        <w:t>Qua công tác giám sát, Ban kiểm soát đánh giá hoạt động quản lý điều hành của Hội đồng quản trị, Ban điều hành công ty trong năm 2015 đã tuân thủ Điều lệ tổ chức và hoạt động của công ty, Nghị quyết Đại hội đồng cổ đông. Mặc dù thị trường biến động phức tạp, với sự nỗ lực lớn, Hội đồng quản trị và Ban điều hành công ty đã có những giải pháp thích hợp, kịp thời, đạt kết quả khả quan.</w:t>
      </w:r>
    </w:p>
    <w:p w:rsidR="004C2A30" w:rsidRPr="003620B6" w:rsidRDefault="004C2A30" w:rsidP="000B144D">
      <w:pPr>
        <w:spacing w:after="0" w:line="312" w:lineRule="auto"/>
        <w:ind w:firstLine="720"/>
        <w:jc w:val="both"/>
        <w:rPr>
          <w:rFonts w:ascii="Times New Roman" w:hAnsi="Times New Roman"/>
          <w:sz w:val="24"/>
        </w:rPr>
      </w:pPr>
      <w:r w:rsidRPr="003620B6">
        <w:rPr>
          <w:rFonts w:ascii="Times New Roman" w:hAnsi="Times New Roman"/>
          <w:sz w:val="24"/>
        </w:rPr>
        <w:lastRenderedPageBreak/>
        <w:t>Ban điều hành và các cán bộ quản lý cấp phòng đều có tình thần hợp tác, chia sẻ và hoàn thành tốt công việc được giao.</w:t>
      </w:r>
    </w:p>
    <w:p w:rsidR="000B144D" w:rsidRPr="003620B6" w:rsidRDefault="000B144D" w:rsidP="005F1907">
      <w:pPr>
        <w:spacing w:after="0" w:line="312" w:lineRule="auto"/>
        <w:jc w:val="both"/>
        <w:rPr>
          <w:rFonts w:ascii="Times New Roman" w:hAnsi="Times New Roman"/>
          <w:sz w:val="14"/>
        </w:rPr>
      </w:pPr>
    </w:p>
    <w:p w:rsidR="004C2A30" w:rsidRPr="003620B6" w:rsidRDefault="004C2A30" w:rsidP="005F1907">
      <w:pPr>
        <w:spacing w:after="0" w:line="312" w:lineRule="auto"/>
        <w:jc w:val="both"/>
        <w:rPr>
          <w:rFonts w:ascii="Times New Roman" w:hAnsi="Times New Roman"/>
          <w:b/>
          <w:sz w:val="24"/>
        </w:rPr>
      </w:pPr>
      <w:r w:rsidRPr="003620B6">
        <w:rPr>
          <w:rFonts w:ascii="Times New Roman" w:hAnsi="Times New Roman"/>
          <w:b/>
          <w:sz w:val="24"/>
        </w:rPr>
        <w:t>III.Một số kiến nghị</w:t>
      </w:r>
      <w:r w:rsidR="000B144D" w:rsidRPr="003620B6">
        <w:rPr>
          <w:rFonts w:ascii="Times New Roman" w:hAnsi="Times New Roman"/>
          <w:b/>
          <w:sz w:val="24"/>
        </w:rPr>
        <w:t>:</w:t>
      </w:r>
    </w:p>
    <w:p w:rsidR="004C2A30" w:rsidRPr="003620B6" w:rsidRDefault="004C2A30" w:rsidP="000B144D">
      <w:pPr>
        <w:spacing w:after="0" w:line="312" w:lineRule="auto"/>
        <w:ind w:firstLine="720"/>
        <w:jc w:val="both"/>
        <w:rPr>
          <w:rFonts w:ascii="Times New Roman" w:hAnsi="Times New Roman"/>
          <w:sz w:val="24"/>
        </w:rPr>
      </w:pPr>
      <w:r w:rsidRPr="003620B6">
        <w:rPr>
          <w:rFonts w:ascii="Times New Roman" w:hAnsi="Times New Roman"/>
          <w:sz w:val="24"/>
        </w:rPr>
        <w:t>Năm 2016 được nhận định là một năm tiếp tục khó khăn đối với nền kinh tế nói chung và ngành bia nói riêng, Ban kiểm soát sẽ tập trung giám sát, tăng cường hoạt động kiểm tra, kiểm soát nội bộ, tiếp tục hoàn thiện hệ thống phát hiện rủi ro tiềm ẩn trong hoạt động công ty để cảnh báo và đưa biện pháp chấn chính, phòng ngừa kịp thời.</w:t>
      </w:r>
    </w:p>
    <w:p w:rsidR="004C2A30" w:rsidRPr="003620B6" w:rsidRDefault="004C2A30" w:rsidP="000B144D">
      <w:pPr>
        <w:spacing w:after="0" w:line="312" w:lineRule="auto"/>
        <w:ind w:firstLine="720"/>
        <w:jc w:val="both"/>
        <w:rPr>
          <w:rFonts w:ascii="Times New Roman" w:hAnsi="Times New Roman"/>
          <w:sz w:val="24"/>
        </w:rPr>
      </w:pPr>
      <w:r w:rsidRPr="003620B6">
        <w:rPr>
          <w:rFonts w:ascii="Times New Roman" w:hAnsi="Times New Roman"/>
          <w:sz w:val="24"/>
        </w:rPr>
        <w:t xml:space="preserve">Ban điều hành có phương án kinh doanh, mở rộng thị trường, </w:t>
      </w:r>
      <w:r w:rsidR="005F1907" w:rsidRPr="003620B6">
        <w:rPr>
          <w:rFonts w:ascii="Times New Roman" w:hAnsi="Times New Roman"/>
          <w:sz w:val="24"/>
        </w:rPr>
        <w:t>tăng sản lượng tiêu thụ. Tiếp tục kiện toàn bộ máy quản lý, hoàn thiện và bổ sung thêm các quy chế, quy định nội bộ phù hợp với thực tế hoạt động của Công ty tạo cơ sở cho công tác quản trị nội bộ hiệu quả.</w:t>
      </w:r>
    </w:p>
    <w:p w:rsidR="00F51218" w:rsidRPr="003620B6" w:rsidRDefault="002C3155" w:rsidP="000B144D">
      <w:pPr>
        <w:spacing w:after="0" w:line="312" w:lineRule="auto"/>
        <w:ind w:firstLine="720"/>
        <w:jc w:val="both"/>
        <w:rPr>
          <w:rFonts w:ascii="Times New Roman" w:hAnsi="Times New Roman"/>
          <w:sz w:val="24"/>
        </w:rPr>
      </w:pPr>
      <w:r w:rsidRPr="003620B6">
        <w:rPr>
          <w:rFonts w:ascii="Times New Roman" w:hAnsi="Times New Roman"/>
          <w:sz w:val="24"/>
        </w:rPr>
        <w:t xml:space="preserve">Kiến nghị công ty phải </w:t>
      </w:r>
      <w:r w:rsidR="00CC27EB" w:rsidRPr="003620B6">
        <w:rPr>
          <w:rFonts w:ascii="Times New Roman" w:hAnsi="Times New Roman"/>
          <w:sz w:val="24"/>
        </w:rPr>
        <w:t xml:space="preserve">có </w:t>
      </w:r>
      <w:r w:rsidRPr="003620B6">
        <w:rPr>
          <w:rFonts w:ascii="Times New Roman" w:hAnsi="Times New Roman"/>
          <w:sz w:val="24"/>
        </w:rPr>
        <w:t>Trưởng Ban kiểm soát làm việc chuyên trách tại công ty theo qui định của Luật Doanh nghiệp số 68/2014/QH13.</w:t>
      </w:r>
    </w:p>
    <w:p w:rsidR="002C3155" w:rsidRPr="003620B6" w:rsidRDefault="002C3155" w:rsidP="000B144D">
      <w:pPr>
        <w:spacing w:after="0" w:line="312" w:lineRule="auto"/>
        <w:ind w:firstLine="720"/>
        <w:jc w:val="both"/>
        <w:rPr>
          <w:rFonts w:ascii="Times New Roman" w:hAnsi="Times New Roman"/>
          <w:sz w:val="24"/>
        </w:rPr>
      </w:pPr>
      <w:r w:rsidRPr="003620B6">
        <w:rPr>
          <w:rFonts w:ascii="Times New Roman" w:hAnsi="Times New Roman"/>
          <w:sz w:val="24"/>
        </w:rPr>
        <w:t>Chú trọng nâng cao trình độ đội ngũ cán bộ chủ chốt trong Công ty, kiện toàn bộ máy lãnh đạo và sự phối hợp giữa các phòng ban chức năng nghiệp vụ nhằm nâng cao trình độ quản trị doanh nghiệp, kịp thời nắm bắt qui định ngày một chặt chẽ của Luật Doanh nghiệp, Luật chứng khoán, Luật thuế…</w:t>
      </w:r>
    </w:p>
    <w:p w:rsidR="005F1907" w:rsidRPr="003620B6" w:rsidRDefault="005F1907" w:rsidP="000B144D">
      <w:pPr>
        <w:spacing w:after="0" w:line="312" w:lineRule="auto"/>
        <w:ind w:firstLine="720"/>
        <w:jc w:val="both"/>
        <w:rPr>
          <w:rFonts w:ascii="Times New Roman" w:hAnsi="Times New Roman"/>
          <w:sz w:val="24"/>
        </w:rPr>
      </w:pPr>
      <w:r w:rsidRPr="003620B6">
        <w:rPr>
          <w:rFonts w:ascii="Times New Roman" w:hAnsi="Times New Roman"/>
          <w:sz w:val="24"/>
        </w:rPr>
        <w:t>Ban kiểm soát với tư cách là đại diện cho các cổ đông, hết sức tin tưởng vào năng lực quản trị, xây dựng và phát triển doanh nghiệp của Hội đồng quản trị, Ban điều hành, và toàn thể CBCNV của Habeco Trading. Chúng tôi cam kết sẽ tiếp tục cùng sát cánh đưa hoạt động củ</w:t>
      </w:r>
      <w:r w:rsidR="009701E6" w:rsidRPr="003620B6">
        <w:rPr>
          <w:rFonts w:ascii="Times New Roman" w:hAnsi="Times New Roman"/>
          <w:sz w:val="24"/>
        </w:rPr>
        <w:t>a Habeco Trading ngày càng lớn</w:t>
      </w:r>
      <w:r w:rsidRPr="003620B6">
        <w:rPr>
          <w:rFonts w:ascii="Times New Roman" w:hAnsi="Times New Roman"/>
          <w:sz w:val="24"/>
        </w:rPr>
        <w:t xml:space="preserve"> mạnh.</w:t>
      </w:r>
    </w:p>
    <w:p w:rsidR="005F1907" w:rsidRPr="003620B6" w:rsidRDefault="005F1907" w:rsidP="000B144D">
      <w:pPr>
        <w:spacing w:after="0" w:line="312" w:lineRule="auto"/>
        <w:ind w:firstLine="720"/>
        <w:jc w:val="both"/>
        <w:rPr>
          <w:rFonts w:ascii="Times New Roman" w:hAnsi="Times New Roman"/>
          <w:sz w:val="24"/>
        </w:rPr>
      </w:pPr>
      <w:r w:rsidRPr="003620B6">
        <w:rPr>
          <w:rFonts w:ascii="Times New Roman" w:hAnsi="Times New Roman"/>
          <w:sz w:val="24"/>
        </w:rPr>
        <w:t>Chúng tôi cám ơn sự tin tưởng và ủng hộ của các quý vị cổ động đã dành cho Ban kiểm soát trong năm 2015.</w:t>
      </w:r>
    </w:p>
    <w:p w:rsidR="005F1907" w:rsidRPr="003620B6" w:rsidRDefault="005F1907" w:rsidP="000B144D">
      <w:pPr>
        <w:spacing w:after="0" w:line="312" w:lineRule="auto"/>
        <w:ind w:firstLine="720"/>
        <w:jc w:val="both"/>
        <w:rPr>
          <w:rFonts w:ascii="Times New Roman" w:hAnsi="Times New Roman"/>
          <w:sz w:val="24"/>
        </w:rPr>
      </w:pPr>
      <w:r w:rsidRPr="003620B6">
        <w:rPr>
          <w:rFonts w:ascii="Times New Roman" w:hAnsi="Times New Roman"/>
          <w:sz w:val="24"/>
        </w:rPr>
        <w:t>Chúc Đại hội thành công tốt đẹp.</w:t>
      </w:r>
    </w:p>
    <w:p w:rsidR="005F1907" w:rsidRPr="003620B6" w:rsidRDefault="005F1907" w:rsidP="000B144D">
      <w:pPr>
        <w:spacing w:after="0" w:line="312" w:lineRule="auto"/>
        <w:ind w:firstLine="720"/>
        <w:jc w:val="both"/>
        <w:rPr>
          <w:rFonts w:ascii="Times New Roman" w:hAnsi="Times New Roman"/>
          <w:sz w:val="24"/>
        </w:rPr>
      </w:pPr>
      <w:r w:rsidRPr="003620B6">
        <w:rPr>
          <w:rFonts w:ascii="Times New Roman" w:hAnsi="Times New Roman"/>
          <w:sz w:val="24"/>
        </w:rPr>
        <w:t>Trân trọng.</w:t>
      </w:r>
    </w:p>
    <w:p w:rsidR="005F1907" w:rsidRPr="003620B6" w:rsidRDefault="005F1907" w:rsidP="005F1907">
      <w:pPr>
        <w:spacing w:after="0" w:line="312" w:lineRule="auto"/>
        <w:ind w:left="5760"/>
        <w:jc w:val="both"/>
        <w:rPr>
          <w:rFonts w:ascii="Times New Roman" w:hAnsi="Times New Roman"/>
          <w:b/>
          <w:sz w:val="24"/>
        </w:rPr>
      </w:pPr>
      <w:r w:rsidRPr="003620B6">
        <w:rPr>
          <w:rFonts w:ascii="Times New Roman" w:hAnsi="Times New Roman"/>
          <w:b/>
          <w:sz w:val="24"/>
        </w:rPr>
        <w:t>TM. BAN KIỂM SOÁT</w:t>
      </w:r>
    </w:p>
    <w:p w:rsidR="005F1907" w:rsidRPr="00E228CE" w:rsidRDefault="000F3CB4" w:rsidP="00E228CE">
      <w:pPr>
        <w:spacing w:after="0" w:line="312" w:lineRule="auto"/>
        <w:ind w:left="5760"/>
        <w:jc w:val="both"/>
        <w:rPr>
          <w:rFonts w:ascii="Times New Roman" w:hAnsi="Times New Roman"/>
          <w:b/>
          <w:sz w:val="24"/>
        </w:rPr>
      </w:pPr>
      <w:r w:rsidRPr="003620B6">
        <w:rPr>
          <w:rFonts w:ascii="Times New Roman" w:hAnsi="Times New Roman"/>
          <w:b/>
          <w:sz w:val="24"/>
        </w:rPr>
        <w:t xml:space="preserve">    </w:t>
      </w:r>
      <w:r w:rsidR="00886A1C">
        <w:rPr>
          <w:rFonts w:ascii="Times New Roman" w:hAnsi="Times New Roman"/>
          <w:b/>
          <w:sz w:val="24"/>
        </w:rPr>
        <w:t xml:space="preserve"> </w:t>
      </w:r>
      <w:r w:rsidRPr="003620B6">
        <w:rPr>
          <w:rFonts w:ascii="Times New Roman" w:hAnsi="Times New Roman"/>
          <w:b/>
          <w:sz w:val="24"/>
        </w:rPr>
        <w:t xml:space="preserve"> </w:t>
      </w:r>
      <w:r w:rsidR="005F1907" w:rsidRPr="003620B6">
        <w:rPr>
          <w:rFonts w:ascii="Times New Roman" w:hAnsi="Times New Roman"/>
          <w:b/>
          <w:sz w:val="24"/>
        </w:rPr>
        <w:t>TRƯỞNG BAN</w:t>
      </w:r>
    </w:p>
    <w:p w:rsidR="00886A1C" w:rsidRDefault="00886A1C" w:rsidP="00886A1C">
      <w:pPr>
        <w:ind w:left="5760"/>
        <w:rPr>
          <w:rFonts w:ascii="Times New Roman" w:hAnsi="Times New Roman"/>
          <w:b/>
          <w:sz w:val="24"/>
        </w:rPr>
      </w:pPr>
      <w:r>
        <w:rPr>
          <w:rFonts w:ascii="Times New Roman" w:hAnsi="Times New Roman"/>
          <w:b/>
          <w:sz w:val="24"/>
        </w:rPr>
        <w:t xml:space="preserve">           </w:t>
      </w:r>
    </w:p>
    <w:p w:rsidR="00886A1C" w:rsidRDefault="00886A1C" w:rsidP="00886A1C">
      <w:pPr>
        <w:ind w:left="5760"/>
        <w:rPr>
          <w:rFonts w:ascii="Times New Roman" w:hAnsi="Times New Roman"/>
          <w:b/>
          <w:sz w:val="24"/>
        </w:rPr>
      </w:pPr>
      <w:r>
        <w:rPr>
          <w:rFonts w:ascii="Times New Roman" w:hAnsi="Times New Roman"/>
          <w:b/>
          <w:sz w:val="24"/>
        </w:rPr>
        <w:t xml:space="preserve">              Đã ký</w:t>
      </w:r>
    </w:p>
    <w:p w:rsidR="006028AC" w:rsidRPr="003620B6" w:rsidRDefault="006028AC" w:rsidP="005F1907">
      <w:pPr>
        <w:ind w:left="5760"/>
        <w:rPr>
          <w:rFonts w:ascii="Times New Roman" w:hAnsi="Times New Roman"/>
          <w:b/>
          <w:sz w:val="24"/>
        </w:rPr>
      </w:pPr>
    </w:p>
    <w:p w:rsidR="005F1907" w:rsidRPr="005F1907" w:rsidRDefault="00886A1C" w:rsidP="005F1907">
      <w:pPr>
        <w:ind w:left="5760"/>
        <w:rPr>
          <w:rFonts w:ascii="Times New Roman" w:hAnsi="Times New Roman"/>
          <w:b/>
          <w:sz w:val="24"/>
        </w:rPr>
      </w:pPr>
      <w:r>
        <w:rPr>
          <w:rFonts w:ascii="Times New Roman" w:hAnsi="Times New Roman"/>
          <w:b/>
          <w:sz w:val="24"/>
        </w:rPr>
        <w:t xml:space="preserve"> </w:t>
      </w:r>
      <w:bookmarkStart w:id="0" w:name="_GoBack"/>
      <w:bookmarkEnd w:id="0"/>
      <w:r w:rsidR="000F3CB4" w:rsidRPr="003620B6">
        <w:rPr>
          <w:rFonts w:ascii="Times New Roman" w:hAnsi="Times New Roman"/>
          <w:b/>
          <w:sz w:val="24"/>
        </w:rPr>
        <w:t xml:space="preserve">  </w:t>
      </w:r>
      <w:r w:rsidR="005F1907" w:rsidRPr="003620B6">
        <w:rPr>
          <w:rFonts w:ascii="Times New Roman" w:hAnsi="Times New Roman"/>
          <w:b/>
          <w:sz w:val="24"/>
        </w:rPr>
        <w:t>Đinh Thị Thanh Hải</w:t>
      </w:r>
    </w:p>
    <w:p w:rsidR="00124CF1" w:rsidRPr="00DA408C" w:rsidRDefault="00124CF1" w:rsidP="00DA408C">
      <w:pPr>
        <w:jc w:val="center"/>
        <w:rPr>
          <w:rFonts w:ascii="Times New Roman" w:hAnsi="Times New Roman"/>
        </w:rPr>
      </w:pPr>
    </w:p>
    <w:sectPr w:rsidR="00124CF1" w:rsidRPr="00DA408C" w:rsidSect="00875DB8">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55A"/>
    <w:multiLevelType w:val="hybridMultilevel"/>
    <w:tmpl w:val="9C4E0CFC"/>
    <w:lvl w:ilvl="0" w:tplc="1A4A08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013C"/>
    <w:multiLevelType w:val="hybridMultilevel"/>
    <w:tmpl w:val="4CCC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02780"/>
    <w:multiLevelType w:val="hybridMultilevel"/>
    <w:tmpl w:val="55D41010"/>
    <w:lvl w:ilvl="0" w:tplc="09EAD6C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4496F"/>
    <w:multiLevelType w:val="hybridMultilevel"/>
    <w:tmpl w:val="4E8470E8"/>
    <w:lvl w:ilvl="0" w:tplc="EFD0B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F17BC"/>
    <w:multiLevelType w:val="hybridMultilevel"/>
    <w:tmpl w:val="3BDAA998"/>
    <w:lvl w:ilvl="0" w:tplc="961060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541F8"/>
    <w:multiLevelType w:val="hybridMultilevel"/>
    <w:tmpl w:val="D048FF56"/>
    <w:lvl w:ilvl="0" w:tplc="A64AE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797D2E"/>
    <w:rsid w:val="0006376C"/>
    <w:rsid w:val="00067543"/>
    <w:rsid w:val="000B144D"/>
    <w:rsid w:val="000E0126"/>
    <w:rsid w:val="000F3CB4"/>
    <w:rsid w:val="00124CF1"/>
    <w:rsid w:val="001904E8"/>
    <w:rsid w:val="001D423E"/>
    <w:rsid w:val="00220AE2"/>
    <w:rsid w:val="002C3155"/>
    <w:rsid w:val="003620B6"/>
    <w:rsid w:val="003C78B9"/>
    <w:rsid w:val="003D3716"/>
    <w:rsid w:val="004149AB"/>
    <w:rsid w:val="004C2A30"/>
    <w:rsid w:val="005F1907"/>
    <w:rsid w:val="006028AC"/>
    <w:rsid w:val="00670AFC"/>
    <w:rsid w:val="00797D2E"/>
    <w:rsid w:val="00875DB8"/>
    <w:rsid w:val="00886A1C"/>
    <w:rsid w:val="008F4C38"/>
    <w:rsid w:val="008F5B61"/>
    <w:rsid w:val="009701E6"/>
    <w:rsid w:val="00A23C3A"/>
    <w:rsid w:val="00B932AC"/>
    <w:rsid w:val="00CC27EB"/>
    <w:rsid w:val="00CD6BD6"/>
    <w:rsid w:val="00CE7077"/>
    <w:rsid w:val="00D3596B"/>
    <w:rsid w:val="00DA408C"/>
    <w:rsid w:val="00E228CE"/>
    <w:rsid w:val="00E73662"/>
    <w:rsid w:val="00F11B48"/>
    <w:rsid w:val="00F51218"/>
    <w:rsid w:val="00FF2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0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0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DD04-776E-4A8F-A9BD-B8504446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MsMinh</dc:creator>
  <cp:lastModifiedBy>MsMinh</cp:lastModifiedBy>
  <cp:revision>15</cp:revision>
  <cp:lastPrinted>2016-04-24T08:05:00Z</cp:lastPrinted>
  <dcterms:created xsi:type="dcterms:W3CDTF">2016-04-11T09:15:00Z</dcterms:created>
  <dcterms:modified xsi:type="dcterms:W3CDTF">2016-04-28T07:51:00Z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daa4cd3949440ceb39216cea619a454.psdsxs" Id="R9837fbc5ef85485a" /></Relationships>
</file>