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eaeb9f963d34f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6" w:type="dxa"/>
        <w:tblInd w:w="-160" w:type="dxa"/>
        <w:tblLook w:val="0000"/>
      </w:tblPr>
      <w:tblGrid>
        <w:gridCol w:w="5025"/>
        <w:gridCol w:w="4891"/>
      </w:tblGrid>
      <w:tr w:rsidR="00CF44AF" w:rsidRPr="00886469" w:rsidTr="00A62666">
        <w:tblPrEx>
          <w:tblCellMar>
            <w:top w:w="0" w:type="dxa"/>
            <w:bottom w:w="0" w:type="dxa"/>
          </w:tblCellMar>
        </w:tblPrEx>
        <w:tc>
          <w:tcPr>
            <w:tcW w:w="5025" w:type="dxa"/>
          </w:tcPr>
          <w:p w:rsidR="00CF44AF" w:rsidRPr="00831426" w:rsidRDefault="00CF44AF" w:rsidP="00A62666">
            <w:pPr>
              <w:pStyle w:val="Title"/>
              <w:spacing w:before="120"/>
              <w:rPr>
                <w:rFonts w:ascii="Times New Roman" w:hAnsi="Times New Roman"/>
                <w:b w:val="0"/>
                <w:bCs w:val="0"/>
                <w:sz w:val="24"/>
                <w:lang w:val="nl-NL"/>
              </w:rPr>
            </w:pPr>
            <w:r w:rsidRPr="00CE13D5">
              <w:rPr>
                <w:rFonts w:ascii="Times New Roman" w:hAnsi="Times New Roman"/>
                <w:b w:val="0"/>
                <w:bCs w:val="0"/>
                <w:lang w:val="nl-NL"/>
              </w:rPr>
              <w:t>TẬP ĐOÀN CÔNG NGHIỆP</w:t>
            </w:r>
          </w:p>
        </w:tc>
        <w:tc>
          <w:tcPr>
            <w:tcW w:w="4891" w:type="dxa"/>
          </w:tcPr>
          <w:p w:rsidR="00CF44AF" w:rsidRPr="00CE13D5" w:rsidRDefault="00CF44AF" w:rsidP="00A62666">
            <w:pPr>
              <w:pStyle w:val="Title"/>
              <w:spacing w:before="120"/>
              <w:rPr>
                <w:rFonts w:ascii="Times New Roman" w:hAnsi="Times New Roman"/>
                <w:spacing w:val="-10"/>
                <w:sz w:val="24"/>
                <w:lang w:val="nl-NL"/>
              </w:rPr>
            </w:pPr>
            <w:r w:rsidRPr="00CE13D5">
              <w:rPr>
                <w:rFonts w:ascii="Times New Roman" w:hAnsi="Times New Roman"/>
                <w:spacing w:val="-10"/>
                <w:sz w:val="24"/>
                <w:lang w:val="nl-NL"/>
              </w:rPr>
              <w:t>CỘNG HOÀ XÃ HỘI CHỦ NGHĨA VIỆT NAM</w:t>
            </w:r>
          </w:p>
        </w:tc>
      </w:tr>
      <w:tr w:rsidR="00CF44AF" w:rsidRPr="000B59E3" w:rsidTr="00A62666">
        <w:tblPrEx>
          <w:tblCellMar>
            <w:top w:w="0" w:type="dxa"/>
            <w:bottom w:w="0" w:type="dxa"/>
          </w:tblCellMar>
        </w:tblPrEx>
        <w:tc>
          <w:tcPr>
            <w:tcW w:w="5025" w:type="dxa"/>
          </w:tcPr>
          <w:p w:rsidR="00CF44AF" w:rsidRPr="00CE13D5" w:rsidRDefault="00CF44AF" w:rsidP="00A62666">
            <w:pPr>
              <w:pStyle w:val="Title"/>
              <w:spacing w:before="60"/>
              <w:rPr>
                <w:rFonts w:ascii="Times New Roman" w:hAnsi="Times New Roman"/>
                <w:b w:val="0"/>
                <w:bCs w:val="0"/>
                <w:lang w:val="nl-NL"/>
              </w:rPr>
            </w:pPr>
            <w:r w:rsidRPr="00CE13D5">
              <w:rPr>
                <w:rFonts w:ascii="Times New Roman" w:hAnsi="Times New Roman"/>
                <w:b w:val="0"/>
                <w:bCs w:val="0"/>
                <w:lang w:val="nl-NL"/>
              </w:rPr>
              <w:t>THAN - KHOÁNG SẢN VIỆT NAM</w:t>
            </w:r>
          </w:p>
        </w:tc>
        <w:tc>
          <w:tcPr>
            <w:tcW w:w="4891" w:type="dxa"/>
          </w:tcPr>
          <w:p w:rsidR="00CF44AF" w:rsidRPr="005A410C" w:rsidRDefault="00CF44AF" w:rsidP="00A62666">
            <w:pPr>
              <w:pStyle w:val="Title"/>
              <w:spacing w:before="60"/>
              <w:rPr>
                <w:rFonts w:ascii="Times New Roman" w:hAnsi="Times New Roman"/>
                <w:iCs/>
                <w:lang w:val="nl-NL"/>
              </w:rPr>
            </w:pPr>
            <w:r w:rsidRPr="0019210E">
              <w:rPr>
                <w:rFonts w:ascii="Times New Roman" w:hAnsi="Times New Roman"/>
                <w:iCs/>
                <w:sz w:val="28"/>
                <w:lang w:val="nl-NL"/>
              </w:rPr>
              <w:t>Độc lập - Tự do - Hạnh phúc</w:t>
            </w:r>
          </w:p>
        </w:tc>
      </w:tr>
      <w:tr w:rsidR="00CF44AF" w:rsidRPr="000B59E3" w:rsidTr="00A62666">
        <w:tblPrEx>
          <w:tblCellMar>
            <w:top w:w="0" w:type="dxa"/>
            <w:bottom w:w="0" w:type="dxa"/>
          </w:tblCellMar>
        </w:tblPrEx>
        <w:tc>
          <w:tcPr>
            <w:tcW w:w="5025" w:type="dxa"/>
          </w:tcPr>
          <w:p w:rsidR="00CF44AF" w:rsidRPr="00CE13D5" w:rsidRDefault="00CF44AF" w:rsidP="00A62666">
            <w:pPr>
              <w:pStyle w:val="Title"/>
              <w:spacing w:before="60"/>
              <w:rPr>
                <w:rFonts w:ascii="Times New Roman" w:hAnsi="Times New Roman"/>
                <w:spacing w:val="-8"/>
                <w:sz w:val="22"/>
                <w:szCs w:val="22"/>
                <w:lang w:val="nl-NL"/>
              </w:rPr>
            </w:pPr>
            <w:r>
              <w:rPr>
                <w:noProof/>
              </w:rPr>
              <w:pict>
                <v:line id="_x0000_s1026" style="position:absolute;left:0;text-align:left;z-index:251658240;mso-position-horizontal-relative:text;mso-position-vertical-relative:text" from="82.6pt,17.3pt" to="160.6pt,17.3pt"/>
              </w:pict>
            </w:r>
            <w:r w:rsidRPr="00CE13D5">
              <w:rPr>
                <w:rFonts w:ascii="Times New Roman" w:hAnsi="Times New Roman"/>
                <w:spacing w:val="-8"/>
                <w:sz w:val="24"/>
                <w:szCs w:val="22"/>
                <w:lang w:val="nl-NL"/>
              </w:rPr>
              <w:t>CÔNG TY CP THAN CỌC SÁU - VINACOMIN</w:t>
            </w:r>
          </w:p>
        </w:tc>
        <w:tc>
          <w:tcPr>
            <w:tcW w:w="4891" w:type="dxa"/>
          </w:tcPr>
          <w:p w:rsidR="00CF44AF" w:rsidRPr="00831426" w:rsidRDefault="00CF44AF" w:rsidP="00A62666">
            <w:pPr>
              <w:pStyle w:val="Title"/>
              <w:spacing w:before="60"/>
              <w:rPr>
                <w:rFonts w:ascii="Times New Roman" w:hAnsi="Times New Roman"/>
                <w:b w:val="0"/>
                <w:bCs w:val="0"/>
                <w:i/>
                <w:iCs/>
                <w:sz w:val="28"/>
                <w:lang w:val="nl-NL"/>
              </w:rPr>
            </w:pPr>
            <w:r>
              <w:rPr>
                <w:noProof/>
              </w:rPr>
              <w:pict>
                <v:line id="_x0000_s1027" style="position:absolute;left:0;text-align:left;z-index:251657216;mso-position-horizontal-relative:text;mso-position-vertical-relative:text" from="37.45pt,-.25pt" to="193.45pt,-.25pt"/>
              </w:pict>
            </w:r>
          </w:p>
        </w:tc>
      </w:tr>
      <w:tr w:rsidR="00CF44AF" w:rsidRPr="000B59E3" w:rsidTr="00A62666">
        <w:tblPrEx>
          <w:tblCellMar>
            <w:top w:w="0" w:type="dxa"/>
            <w:bottom w:w="0" w:type="dxa"/>
          </w:tblCellMar>
        </w:tblPrEx>
        <w:trPr>
          <w:trHeight w:val="549"/>
        </w:trPr>
        <w:tc>
          <w:tcPr>
            <w:tcW w:w="5025" w:type="dxa"/>
          </w:tcPr>
          <w:p w:rsidR="00CF44AF" w:rsidRPr="00F179E2" w:rsidRDefault="00CF44AF" w:rsidP="00A62666">
            <w:pPr>
              <w:pStyle w:val="Title"/>
              <w:spacing w:before="120"/>
              <w:rPr>
                <w:rFonts w:ascii="Times New Roman" w:eastAsia="SimSun" w:hAnsi="Times New Roman"/>
                <w:caps/>
                <w:lang w:val="nl-NL"/>
              </w:rPr>
            </w:pPr>
            <w:r w:rsidRPr="00F179E2">
              <w:rPr>
                <w:rFonts w:ascii="Times New Roman" w:hAnsi="Times New Roman"/>
                <w:bCs w:val="0"/>
                <w:sz w:val="30"/>
                <w:szCs w:val="26"/>
                <w:lang w:val="nl-NL"/>
              </w:rPr>
              <w:t>Số:</w:t>
            </w:r>
            <w:r>
              <w:rPr>
                <w:rFonts w:ascii="Times New Roman" w:hAnsi="Times New Roman"/>
                <w:bCs w:val="0"/>
                <w:sz w:val="30"/>
                <w:szCs w:val="26"/>
                <w:lang w:val="nl-NL"/>
              </w:rPr>
              <w:t xml:space="preserve"> 3531</w:t>
            </w:r>
            <w:r w:rsidRPr="00F179E2">
              <w:rPr>
                <w:rFonts w:ascii="Times New Roman" w:hAnsi="Times New Roman"/>
                <w:bCs w:val="0"/>
                <w:sz w:val="30"/>
                <w:szCs w:val="26"/>
                <w:lang w:val="nl-NL"/>
              </w:rPr>
              <w:t xml:space="preserve">/ </w:t>
            </w:r>
            <w:r>
              <w:rPr>
                <w:rFonts w:ascii="Times New Roman" w:hAnsi="Times New Roman"/>
                <w:bCs w:val="0"/>
                <w:sz w:val="30"/>
                <w:szCs w:val="26"/>
                <w:lang w:val="nl-NL"/>
              </w:rPr>
              <w:t>BC</w:t>
            </w:r>
            <w:r w:rsidRPr="00CE70E6">
              <w:rPr>
                <w:rFonts w:ascii="Times New Roman" w:hAnsi="Times New Roman"/>
                <w:bCs w:val="0"/>
                <w:sz w:val="28"/>
                <w:szCs w:val="26"/>
                <w:lang w:val="nl-NL"/>
              </w:rPr>
              <w:t>-TCS</w:t>
            </w:r>
          </w:p>
        </w:tc>
        <w:tc>
          <w:tcPr>
            <w:tcW w:w="4891" w:type="dxa"/>
          </w:tcPr>
          <w:p w:rsidR="00CF44AF" w:rsidRPr="000B59E3" w:rsidRDefault="00CF44AF" w:rsidP="00A62666">
            <w:pPr>
              <w:pStyle w:val="Title"/>
              <w:tabs>
                <w:tab w:val="left" w:pos="3750"/>
                <w:tab w:val="right" w:pos="4644"/>
              </w:tabs>
              <w:spacing w:before="120"/>
              <w:jc w:val="left"/>
              <w:rPr>
                <w:rFonts w:ascii=".VnTime" w:eastAsia="SimSun" w:hAnsi=".VnTime"/>
                <w:i/>
                <w:caps/>
                <w:lang w:val="nl-NL"/>
              </w:rPr>
            </w:pPr>
            <w:r>
              <w:rPr>
                <w:rFonts w:ascii="Times New Roman" w:hAnsi="Times New Roman"/>
                <w:b w:val="0"/>
                <w:bCs w:val="0"/>
                <w:i/>
                <w:iCs/>
                <w:sz w:val="28"/>
                <w:lang w:val="nl-NL"/>
              </w:rPr>
              <w:t xml:space="preserve">  Quảng Ninh</w:t>
            </w:r>
            <w:r w:rsidRPr="00831426">
              <w:rPr>
                <w:rFonts w:ascii="Times New Roman" w:hAnsi="Times New Roman"/>
                <w:b w:val="0"/>
                <w:bCs w:val="0"/>
                <w:i/>
                <w:iCs/>
                <w:sz w:val="28"/>
                <w:lang w:val="nl-NL"/>
              </w:rPr>
              <w:t>, ngày</w:t>
            </w:r>
            <w:r>
              <w:rPr>
                <w:rFonts w:ascii="Times New Roman" w:hAnsi="Times New Roman"/>
                <w:b w:val="0"/>
                <w:bCs w:val="0"/>
                <w:i/>
                <w:iCs/>
                <w:sz w:val="28"/>
                <w:lang w:val="nl-NL"/>
              </w:rPr>
              <w:t xml:space="preserve"> 11 tháng 7 </w:t>
            </w:r>
            <w:r w:rsidRPr="00831426">
              <w:rPr>
                <w:rFonts w:ascii="Times New Roman" w:hAnsi="Times New Roman"/>
                <w:b w:val="0"/>
                <w:bCs w:val="0"/>
                <w:i/>
                <w:iCs/>
                <w:sz w:val="28"/>
                <w:lang w:val="nl-NL"/>
              </w:rPr>
              <w:t>năm 201</w:t>
            </w:r>
            <w:r>
              <w:rPr>
                <w:rFonts w:ascii="Times New Roman" w:hAnsi="Times New Roman"/>
                <w:b w:val="0"/>
                <w:bCs w:val="0"/>
                <w:i/>
                <w:iCs/>
                <w:sz w:val="28"/>
                <w:lang w:val="nl-NL"/>
              </w:rPr>
              <w:t>6</w:t>
            </w:r>
          </w:p>
        </w:tc>
      </w:tr>
    </w:tbl>
    <w:p w:rsidR="00CF44AF" w:rsidRPr="00A87EF1" w:rsidRDefault="00CF44AF" w:rsidP="00A62666">
      <w:pPr>
        <w:rPr>
          <w:sz w:val="24"/>
        </w:rPr>
      </w:pPr>
    </w:p>
    <w:p w:rsidR="00CF44AF" w:rsidRPr="00A87EF1" w:rsidRDefault="00CF44AF" w:rsidP="00A62666">
      <w:pPr>
        <w:spacing w:before="120" w:after="120" w:line="288" w:lineRule="auto"/>
        <w:jc w:val="center"/>
        <w:rPr>
          <w:b/>
          <w:szCs w:val="28"/>
        </w:rPr>
      </w:pPr>
      <w:r w:rsidRPr="00A87EF1">
        <w:rPr>
          <w:b/>
          <w:szCs w:val="28"/>
        </w:rPr>
        <w:t>BÁO CÁO KẾT QUẢ PHÁT HÀNH CỔ PHIẾU ĐỂ TĂNG VỐN CỔ PHẦN TỪ NGUỒN VỐN CHỦ SỞ HỮU</w:t>
      </w:r>
    </w:p>
    <w:p w:rsidR="00CF44AF" w:rsidRPr="00A87EF1" w:rsidRDefault="00CF44AF" w:rsidP="00A62666">
      <w:pPr>
        <w:spacing w:before="120" w:after="120" w:line="288" w:lineRule="auto"/>
        <w:jc w:val="center"/>
        <w:rPr>
          <w:b/>
          <w:sz w:val="2"/>
          <w:szCs w:val="28"/>
        </w:rPr>
      </w:pPr>
    </w:p>
    <w:p w:rsidR="00CF44AF" w:rsidRPr="00357128" w:rsidRDefault="00CF44AF" w:rsidP="00A62666">
      <w:pPr>
        <w:spacing w:before="120" w:after="120" w:line="288" w:lineRule="auto"/>
        <w:jc w:val="center"/>
      </w:pPr>
      <w:r w:rsidRPr="00357128">
        <w:t>Kính gửi: Ủy ban Chứng khoán Nhà nước</w:t>
      </w:r>
    </w:p>
    <w:p w:rsidR="00CF44AF" w:rsidRPr="00357128" w:rsidRDefault="00CF44AF" w:rsidP="00A62666">
      <w:pPr>
        <w:spacing w:before="120" w:after="120" w:line="288" w:lineRule="auto"/>
        <w:jc w:val="center"/>
        <w:rPr>
          <w:b/>
          <w:sz w:val="14"/>
        </w:rPr>
      </w:pPr>
    </w:p>
    <w:p w:rsidR="00CF44AF" w:rsidRPr="00357128" w:rsidRDefault="00CF44AF" w:rsidP="00A62666">
      <w:pPr>
        <w:spacing w:before="120" w:after="120" w:line="288" w:lineRule="auto"/>
        <w:jc w:val="both"/>
        <w:rPr>
          <w:sz w:val="26"/>
        </w:rPr>
      </w:pPr>
      <w:r w:rsidRPr="00357128">
        <w:rPr>
          <w:sz w:val="26"/>
        </w:rPr>
        <w:t xml:space="preserve">Tên tổ chức phát hành: </w:t>
      </w:r>
      <w:r w:rsidRPr="00357128">
        <w:rPr>
          <w:b/>
          <w:sz w:val="26"/>
        </w:rPr>
        <w:t>CÔNG TY CỔ PHẦN THAN CỌC SÁU - VINACOMIN</w:t>
      </w:r>
    </w:p>
    <w:p w:rsidR="00CF44AF" w:rsidRPr="00357128" w:rsidRDefault="00CF44AF" w:rsidP="00A62666">
      <w:pPr>
        <w:spacing w:before="120" w:after="120" w:line="288" w:lineRule="auto"/>
        <w:jc w:val="both"/>
        <w:rPr>
          <w:sz w:val="26"/>
        </w:rPr>
      </w:pPr>
      <w:r w:rsidRPr="00357128">
        <w:rPr>
          <w:sz w:val="26"/>
        </w:rPr>
        <w:t xml:space="preserve">Địa chỉ trụ sở chính: Phường Cẩm Phú, </w:t>
      </w:r>
      <w:r>
        <w:rPr>
          <w:sz w:val="26"/>
        </w:rPr>
        <w:t>t</w:t>
      </w:r>
      <w:r w:rsidRPr="00357128">
        <w:rPr>
          <w:sz w:val="26"/>
        </w:rPr>
        <w:t>h</w:t>
      </w:r>
      <w:r>
        <w:rPr>
          <w:sz w:val="26"/>
        </w:rPr>
        <w:t xml:space="preserve">ành phố </w:t>
      </w:r>
      <w:r w:rsidRPr="00357128">
        <w:rPr>
          <w:sz w:val="26"/>
        </w:rPr>
        <w:t>Cẩm Phả, tỉnh Quảng Ninh</w:t>
      </w:r>
    </w:p>
    <w:p w:rsidR="00CF44AF" w:rsidRPr="00357128" w:rsidRDefault="00CF44AF" w:rsidP="00A62666">
      <w:pPr>
        <w:spacing w:before="120" w:after="120" w:line="288" w:lineRule="auto"/>
        <w:jc w:val="both"/>
        <w:rPr>
          <w:b/>
          <w:sz w:val="26"/>
        </w:rPr>
      </w:pPr>
      <w:r w:rsidRPr="00357128">
        <w:rPr>
          <w:sz w:val="26"/>
        </w:rPr>
        <w:t>Điện thoại: (84) 033 862 062</w:t>
      </w:r>
      <w:r w:rsidRPr="00357128">
        <w:rPr>
          <w:sz w:val="26"/>
        </w:rPr>
        <w:tab/>
      </w:r>
      <w:r w:rsidRPr="00357128">
        <w:rPr>
          <w:sz w:val="26"/>
        </w:rPr>
        <w:tab/>
        <w:t xml:space="preserve">Fax: (84) 033 863 936 </w:t>
      </w:r>
    </w:p>
    <w:p w:rsidR="00CF44AF" w:rsidRPr="00357128" w:rsidRDefault="00CF44AF" w:rsidP="00A62666">
      <w:pPr>
        <w:pStyle w:val="ListParagraph"/>
        <w:spacing w:before="120" w:after="120" w:line="264" w:lineRule="auto"/>
        <w:ind w:left="0" w:firstLine="360"/>
        <w:contextualSpacing w:val="0"/>
        <w:rPr>
          <w:b/>
          <w:sz w:val="26"/>
        </w:rPr>
      </w:pPr>
      <w:r>
        <w:rPr>
          <w:b/>
          <w:sz w:val="26"/>
        </w:rPr>
        <w:t xml:space="preserve">I. </w:t>
      </w:r>
      <w:r w:rsidRPr="00357128">
        <w:rPr>
          <w:b/>
          <w:sz w:val="26"/>
        </w:rPr>
        <w:t>Cổ phiếu dự kiến phát hành</w:t>
      </w:r>
    </w:p>
    <w:p w:rsidR="00CF44AF" w:rsidRPr="00357128" w:rsidRDefault="00CF44AF" w:rsidP="00A62666">
      <w:pPr>
        <w:pStyle w:val="ListParagraph"/>
        <w:spacing w:before="120" w:after="120" w:line="264" w:lineRule="auto"/>
        <w:ind w:left="0" w:firstLine="360"/>
        <w:contextualSpacing w:val="0"/>
        <w:rPr>
          <w:sz w:val="26"/>
        </w:rPr>
      </w:pPr>
      <w:r>
        <w:rPr>
          <w:sz w:val="26"/>
        </w:rPr>
        <w:t>1.</w:t>
      </w:r>
      <w:r w:rsidRPr="00357128">
        <w:rPr>
          <w:sz w:val="26"/>
        </w:rPr>
        <w:t>Tên cổ phiếu phát hành: Cổ phiếu Công ty Cổ phần Than cọc sáu - Vinacomin</w:t>
      </w:r>
    </w:p>
    <w:p w:rsidR="00CF44AF" w:rsidRPr="00357128" w:rsidRDefault="00CF44AF" w:rsidP="00A62666">
      <w:pPr>
        <w:pStyle w:val="ListParagraph"/>
        <w:spacing w:before="120" w:after="120" w:line="264" w:lineRule="auto"/>
        <w:ind w:left="0" w:firstLine="360"/>
        <w:contextualSpacing w:val="0"/>
        <w:rPr>
          <w:sz w:val="26"/>
        </w:rPr>
      </w:pPr>
      <w:r>
        <w:rPr>
          <w:sz w:val="26"/>
        </w:rPr>
        <w:t>2.</w:t>
      </w:r>
      <w:r w:rsidRPr="00357128">
        <w:rPr>
          <w:sz w:val="26"/>
        </w:rPr>
        <w:t>Vốn điều lệ: 129.986.940.000 đồng</w:t>
      </w:r>
    </w:p>
    <w:p w:rsidR="00CF44AF" w:rsidRPr="00357128" w:rsidRDefault="00CF44AF" w:rsidP="00A62666">
      <w:pPr>
        <w:pStyle w:val="ListParagraph"/>
        <w:spacing w:before="120" w:after="120" w:line="264" w:lineRule="auto"/>
        <w:ind w:left="0" w:firstLine="360"/>
        <w:contextualSpacing w:val="0"/>
        <w:rPr>
          <w:sz w:val="26"/>
        </w:rPr>
      </w:pPr>
      <w:r>
        <w:rPr>
          <w:sz w:val="26"/>
        </w:rPr>
        <w:t>3.</w:t>
      </w:r>
      <w:r w:rsidRPr="00357128">
        <w:rPr>
          <w:sz w:val="26"/>
        </w:rPr>
        <w:t>Số lượng cổ phiếu đang lưu hành:  12.998.694 cổ phiếu</w:t>
      </w:r>
    </w:p>
    <w:p w:rsidR="00CF44AF" w:rsidRPr="00357128" w:rsidRDefault="00CF44AF" w:rsidP="00A62666">
      <w:pPr>
        <w:pStyle w:val="ListParagraph"/>
        <w:spacing w:before="120" w:after="120" w:line="264" w:lineRule="auto"/>
        <w:ind w:left="0" w:firstLine="360"/>
        <w:contextualSpacing w:val="0"/>
        <w:rPr>
          <w:sz w:val="26"/>
        </w:rPr>
      </w:pPr>
      <w:r>
        <w:rPr>
          <w:sz w:val="26"/>
        </w:rPr>
        <w:t>4.</w:t>
      </w:r>
      <w:r w:rsidRPr="00357128">
        <w:rPr>
          <w:sz w:val="26"/>
        </w:rPr>
        <w:t>Số lượng cổ phiếu quỹ: 0 cổ phiếu</w:t>
      </w:r>
    </w:p>
    <w:p w:rsidR="00CF44AF" w:rsidRPr="00357128" w:rsidRDefault="00CF44AF" w:rsidP="00A62666">
      <w:pPr>
        <w:pStyle w:val="ListParagraph"/>
        <w:spacing w:before="120" w:after="120" w:line="264" w:lineRule="auto"/>
        <w:ind w:left="0" w:firstLine="357"/>
        <w:contextualSpacing w:val="0"/>
        <w:rPr>
          <w:sz w:val="26"/>
        </w:rPr>
      </w:pPr>
      <w:r>
        <w:rPr>
          <w:sz w:val="26"/>
        </w:rPr>
        <w:t>5.</w:t>
      </w:r>
      <w:r w:rsidRPr="00357128">
        <w:rPr>
          <w:sz w:val="26"/>
        </w:rPr>
        <w:t>Loại cổ phiếu: Cổ phiếu phổ thông</w:t>
      </w:r>
    </w:p>
    <w:p w:rsidR="00CF44AF" w:rsidRPr="00357128" w:rsidRDefault="00CF44AF" w:rsidP="00A62666">
      <w:pPr>
        <w:pStyle w:val="ListParagraph"/>
        <w:spacing w:before="120" w:after="120" w:line="264" w:lineRule="auto"/>
        <w:ind w:left="0" w:firstLine="357"/>
        <w:contextualSpacing w:val="0"/>
        <w:rPr>
          <w:sz w:val="26"/>
        </w:rPr>
      </w:pPr>
      <w:r>
        <w:rPr>
          <w:sz w:val="26"/>
        </w:rPr>
        <w:t xml:space="preserve">6. </w:t>
      </w:r>
      <w:r w:rsidRPr="00357128">
        <w:rPr>
          <w:sz w:val="26"/>
        </w:rPr>
        <w:t>Mã chứng khoán: TC6</w:t>
      </w:r>
    </w:p>
    <w:p w:rsidR="00CF44AF" w:rsidRPr="00357128" w:rsidRDefault="00CF44AF" w:rsidP="00A62666">
      <w:pPr>
        <w:pStyle w:val="ListParagraph"/>
        <w:spacing w:before="120" w:after="120" w:line="264" w:lineRule="auto"/>
        <w:ind w:left="0" w:firstLine="357"/>
        <w:contextualSpacing w:val="0"/>
        <w:rPr>
          <w:sz w:val="26"/>
        </w:rPr>
      </w:pPr>
      <w:r>
        <w:rPr>
          <w:sz w:val="26"/>
        </w:rPr>
        <w:t xml:space="preserve">7. </w:t>
      </w:r>
      <w:r w:rsidRPr="00357128">
        <w:rPr>
          <w:sz w:val="26"/>
        </w:rPr>
        <w:t>Mệnh giá: 10.000 đồng/cổ phiếu</w:t>
      </w:r>
    </w:p>
    <w:p w:rsidR="00CF44AF" w:rsidRPr="00357128" w:rsidRDefault="00CF44AF" w:rsidP="00A62666">
      <w:pPr>
        <w:pStyle w:val="ListParagraph"/>
        <w:spacing w:before="120" w:after="120" w:line="264" w:lineRule="auto"/>
        <w:ind w:left="0" w:firstLine="357"/>
        <w:contextualSpacing w:val="0"/>
        <w:rPr>
          <w:sz w:val="26"/>
        </w:rPr>
      </w:pPr>
      <w:r>
        <w:rPr>
          <w:sz w:val="26"/>
        </w:rPr>
        <w:t xml:space="preserve">8. </w:t>
      </w:r>
      <w:r w:rsidRPr="00357128">
        <w:rPr>
          <w:sz w:val="26"/>
        </w:rPr>
        <w:t>Số lượng cổ phiếu dự kiến phát hành: 19.498.041 cổ phiếu</w:t>
      </w:r>
    </w:p>
    <w:p w:rsidR="00CF44AF" w:rsidRPr="00357128" w:rsidRDefault="00CF44AF" w:rsidP="00A62666">
      <w:pPr>
        <w:pStyle w:val="ListParagraph"/>
        <w:spacing w:before="120" w:after="120" w:line="264" w:lineRule="auto"/>
        <w:ind w:left="0" w:firstLine="357"/>
        <w:contextualSpacing w:val="0"/>
        <w:rPr>
          <w:sz w:val="26"/>
        </w:rPr>
      </w:pPr>
      <w:r>
        <w:rPr>
          <w:sz w:val="26"/>
        </w:rPr>
        <w:t xml:space="preserve">9. </w:t>
      </w:r>
      <w:r w:rsidRPr="00357128">
        <w:rPr>
          <w:sz w:val="26"/>
        </w:rPr>
        <w:t>Mục đích phát hành: Phát hành cổ phiếu để tăng vốn cổ phần từ nguồn vốn chủ sở hữu</w:t>
      </w:r>
    </w:p>
    <w:p w:rsidR="00CF44AF" w:rsidRPr="00357128" w:rsidRDefault="00CF44AF" w:rsidP="00A62666">
      <w:pPr>
        <w:pStyle w:val="ListParagraph"/>
        <w:spacing w:before="120" w:after="120" w:line="264" w:lineRule="auto"/>
        <w:ind w:left="0" w:firstLine="357"/>
        <w:contextualSpacing w:val="0"/>
        <w:rPr>
          <w:sz w:val="26"/>
        </w:rPr>
      </w:pPr>
      <w:r>
        <w:rPr>
          <w:sz w:val="26"/>
        </w:rPr>
        <w:t xml:space="preserve">10. </w:t>
      </w:r>
      <w:r w:rsidRPr="00357128">
        <w:rPr>
          <w:sz w:val="26"/>
        </w:rPr>
        <w:t>Ngày chốt danh sách cổ đông đ</w:t>
      </w:r>
      <w:r>
        <w:rPr>
          <w:sz w:val="26"/>
        </w:rPr>
        <w:t>ể</w:t>
      </w:r>
      <w:r w:rsidRPr="00357128">
        <w:rPr>
          <w:sz w:val="26"/>
        </w:rPr>
        <w:t xml:space="preserve"> phát hành cổ phiếu tăng vốn cổ phần từ nguồn vốn chủ sở hữu: 28/06/2016</w:t>
      </w:r>
    </w:p>
    <w:p w:rsidR="00CF44AF" w:rsidRPr="00357128" w:rsidRDefault="00CF44AF" w:rsidP="00A62666">
      <w:pPr>
        <w:pStyle w:val="ListParagraph"/>
        <w:spacing w:before="120" w:after="120" w:line="264" w:lineRule="auto"/>
        <w:ind w:left="0" w:firstLine="357"/>
        <w:contextualSpacing w:val="0"/>
        <w:rPr>
          <w:sz w:val="26"/>
        </w:rPr>
      </w:pPr>
      <w:r>
        <w:rPr>
          <w:sz w:val="26"/>
        </w:rPr>
        <w:t xml:space="preserve">11. </w:t>
      </w:r>
      <w:r w:rsidRPr="00357128">
        <w:rPr>
          <w:sz w:val="26"/>
        </w:rPr>
        <w:t>Ngày đăng ký cuối cùng: 28/06/2016</w:t>
      </w:r>
    </w:p>
    <w:p w:rsidR="00CF44AF" w:rsidRPr="008B1EA5" w:rsidRDefault="00CF44AF" w:rsidP="00A62666">
      <w:pPr>
        <w:pStyle w:val="ListParagraph"/>
        <w:spacing w:before="120" w:after="120" w:line="264" w:lineRule="auto"/>
        <w:ind w:left="0" w:firstLine="357"/>
        <w:contextualSpacing w:val="0"/>
        <w:rPr>
          <w:sz w:val="26"/>
        </w:rPr>
      </w:pPr>
      <w:r>
        <w:rPr>
          <w:sz w:val="26"/>
        </w:rPr>
        <w:t xml:space="preserve">12. </w:t>
      </w:r>
      <w:r w:rsidRPr="00357128">
        <w:rPr>
          <w:sz w:val="26"/>
        </w:rPr>
        <w:t xml:space="preserve">Ngày dự kiến giao dịch cổ phiếu phát hành: </w:t>
      </w:r>
      <w:r w:rsidRPr="008B1EA5">
        <w:rPr>
          <w:sz w:val="26"/>
        </w:rPr>
        <w:t>Trong Quý III năm 2016</w:t>
      </w:r>
    </w:p>
    <w:p w:rsidR="00CF44AF" w:rsidRPr="00357128" w:rsidRDefault="00CF44AF" w:rsidP="00A62666">
      <w:pPr>
        <w:pStyle w:val="ListParagraph"/>
        <w:spacing w:before="120" w:after="120" w:line="276" w:lineRule="auto"/>
        <w:ind w:left="0" w:firstLine="357"/>
        <w:contextualSpacing w:val="0"/>
        <w:rPr>
          <w:b/>
          <w:sz w:val="26"/>
        </w:rPr>
      </w:pPr>
      <w:r>
        <w:rPr>
          <w:b/>
          <w:sz w:val="26"/>
        </w:rPr>
        <w:t xml:space="preserve">II. </w:t>
      </w:r>
      <w:r w:rsidRPr="00357128">
        <w:rPr>
          <w:b/>
          <w:sz w:val="26"/>
        </w:rPr>
        <w:t>Kết quả phát hành cổ phiếu</w:t>
      </w:r>
    </w:p>
    <w:p w:rsidR="00CF44AF" w:rsidRPr="00357128" w:rsidRDefault="00CF44AF" w:rsidP="00A62666">
      <w:pPr>
        <w:pStyle w:val="ListParagraph"/>
        <w:spacing w:before="120" w:after="120" w:line="276" w:lineRule="auto"/>
        <w:ind w:left="0" w:firstLine="357"/>
        <w:contextualSpacing w:val="0"/>
        <w:rPr>
          <w:sz w:val="26"/>
          <w:highlight w:val="yellow"/>
        </w:rPr>
      </w:pPr>
      <w:r>
        <w:rPr>
          <w:sz w:val="26"/>
        </w:rPr>
        <w:t xml:space="preserve">1. </w:t>
      </w:r>
      <w:r w:rsidRPr="00357128">
        <w:rPr>
          <w:sz w:val="26"/>
        </w:rPr>
        <w:t>Số cổ phiếu đã phân phối</w:t>
      </w:r>
      <w:r w:rsidRPr="001005FC">
        <w:rPr>
          <w:sz w:val="26"/>
        </w:rPr>
        <w:t xml:space="preserve">: 19.497.411 </w:t>
      </w:r>
      <w:r w:rsidRPr="00357128">
        <w:rPr>
          <w:sz w:val="26"/>
        </w:rPr>
        <w:t>cổ phiếu</w:t>
      </w:r>
    </w:p>
    <w:p w:rsidR="00CF44AF" w:rsidRPr="00357128" w:rsidRDefault="00CF44AF" w:rsidP="00A62666">
      <w:pPr>
        <w:pStyle w:val="ListParagraph"/>
        <w:spacing w:before="120" w:after="120" w:line="276" w:lineRule="auto"/>
        <w:ind w:left="0" w:firstLine="357"/>
        <w:contextualSpacing w:val="0"/>
        <w:rPr>
          <w:sz w:val="26"/>
          <w:highlight w:val="yellow"/>
        </w:rPr>
      </w:pPr>
      <w:r>
        <w:rPr>
          <w:sz w:val="26"/>
        </w:rPr>
        <w:t xml:space="preserve">2. </w:t>
      </w:r>
      <w:r w:rsidRPr="00357128">
        <w:rPr>
          <w:sz w:val="26"/>
        </w:rPr>
        <w:t xml:space="preserve">Số cổ đông được phân phối: </w:t>
      </w:r>
      <w:r w:rsidRPr="001005FC">
        <w:rPr>
          <w:sz w:val="26"/>
        </w:rPr>
        <w:t>3.681</w:t>
      </w:r>
      <w:r w:rsidRPr="00357128">
        <w:rPr>
          <w:sz w:val="26"/>
        </w:rPr>
        <w:t xml:space="preserve"> cổ đông</w:t>
      </w:r>
    </w:p>
    <w:p w:rsidR="00CF44AF" w:rsidRPr="00357128" w:rsidRDefault="00CF44AF" w:rsidP="00A62666">
      <w:pPr>
        <w:pStyle w:val="ListParagraph"/>
        <w:spacing w:before="120" w:after="120" w:line="288" w:lineRule="auto"/>
        <w:ind w:left="0" w:firstLine="357"/>
        <w:contextualSpacing w:val="0"/>
        <w:jc w:val="both"/>
        <w:rPr>
          <w:sz w:val="26"/>
        </w:rPr>
      </w:pPr>
      <w:r>
        <w:rPr>
          <w:sz w:val="26"/>
        </w:rPr>
        <w:t xml:space="preserve">3. </w:t>
      </w:r>
      <w:r w:rsidRPr="00357128">
        <w:rPr>
          <w:sz w:val="26"/>
        </w:rPr>
        <w:t>Phương thức xử lý cổ phiếu lẻ: Cổ phiếu phát hành phân phối cho cổ đông hiện hữu theo phương thức thực hiện quyền sẽ được làm tròn xuống đến hàng đơn vị. Cổ phiếu lẻ phát sinh sẽ được hủy bỏ, coi như không phát hành.</w:t>
      </w:r>
    </w:p>
    <w:p w:rsidR="00CF44AF" w:rsidRDefault="00CF44AF" w:rsidP="00A62666">
      <w:pPr>
        <w:pStyle w:val="ListParagraph"/>
        <w:spacing w:before="120" w:after="120"/>
        <w:ind w:left="357"/>
        <w:contextualSpacing w:val="0"/>
        <w:jc w:val="both"/>
        <w:rPr>
          <w:i/>
          <w:sz w:val="26"/>
        </w:rPr>
      </w:pPr>
      <w:r w:rsidRPr="00357128">
        <w:rPr>
          <w:i/>
          <w:sz w:val="26"/>
        </w:rPr>
        <w:t xml:space="preserve">Ví dụ: Vào ngày chốt danh sách, cổ đông B sở hữu 1.821 cổ </w:t>
      </w:r>
      <w:r>
        <w:rPr>
          <w:i/>
          <w:sz w:val="26"/>
        </w:rPr>
        <w:t>phiếu</w:t>
      </w:r>
      <w:r w:rsidRPr="00357128">
        <w:rPr>
          <w:i/>
          <w:sz w:val="26"/>
        </w:rPr>
        <w:t xml:space="preserve">. Khi đó, số cổ </w:t>
      </w:r>
      <w:r>
        <w:rPr>
          <w:i/>
          <w:sz w:val="26"/>
        </w:rPr>
        <w:t>phiếu</w:t>
      </w:r>
      <w:r w:rsidRPr="00357128">
        <w:rPr>
          <w:i/>
          <w:sz w:val="26"/>
        </w:rPr>
        <w:t xml:space="preserve"> cổ đông B được nhận là (1.821*1,5) = 2.731,5 cổ </w:t>
      </w:r>
      <w:r>
        <w:rPr>
          <w:i/>
          <w:sz w:val="26"/>
        </w:rPr>
        <w:t>phiếu</w:t>
      </w:r>
      <w:r w:rsidRPr="00357128">
        <w:rPr>
          <w:i/>
          <w:sz w:val="26"/>
        </w:rPr>
        <w:t>. Sau khi làm tròn đến hàng đơn vị, số cổ</w:t>
      </w:r>
      <w:r>
        <w:rPr>
          <w:i/>
          <w:sz w:val="26"/>
        </w:rPr>
        <w:t xml:space="preserve"> phiếu</w:t>
      </w:r>
      <w:r w:rsidRPr="00357128">
        <w:rPr>
          <w:i/>
          <w:sz w:val="26"/>
        </w:rPr>
        <w:t xml:space="preserve"> thực tế mà cổ đông B được nhận là 2.731 cổ </w:t>
      </w:r>
      <w:r>
        <w:rPr>
          <w:i/>
          <w:sz w:val="26"/>
        </w:rPr>
        <w:t>phiếu. Trong</w:t>
      </w:r>
      <w:r w:rsidRPr="00357128">
        <w:rPr>
          <w:i/>
          <w:sz w:val="26"/>
        </w:rPr>
        <w:t xml:space="preserve"> trường hợp này, 0,5 cổ </w:t>
      </w:r>
      <w:r>
        <w:rPr>
          <w:i/>
          <w:sz w:val="26"/>
        </w:rPr>
        <w:t>phiếu</w:t>
      </w:r>
      <w:r w:rsidRPr="00357128">
        <w:rPr>
          <w:i/>
          <w:sz w:val="26"/>
        </w:rPr>
        <w:t xml:space="preserve"> lẻ sẽ được hủy bỏ, coi như không được phát hành.</w:t>
      </w:r>
    </w:p>
    <w:p w:rsidR="00CF44AF" w:rsidRPr="00357128" w:rsidRDefault="00CF44AF" w:rsidP="00A62666">
      <w:pPr>
        <w:pStyle w:val="ListParagraph"/>
        <w:spacing w:before="120" w:after="120"/>
        <w:ind w:left="357"/>
        <w:contextualSpacing w:val="0"/>
        <w:jc w:val="both"/>
        <w:rPr>
          <w:sz w:val="26"/>
        </w:rPr>
      </w:pPr>
    </w:p>
    <w:p w:rsidR="00CF44AF" w:rsidRPr="00357128" w:rsidRDefault="00CF44AF" w:rsidP="00A62666">
      <w:pPr>
        <w:pStyle w:val="ListParagraph"/>
        <w:spacing w:before="120" w:after="120" w:line="276" w:lineRule="auto"/>
        <w:ind w:left="0" w:firstLine="357"/>
        <w:contextualSpacing w:val="0"/>
        <w:rPr>
          <w:sz w:val="26"/>
        </w:rPr>
      </w:pPr>
      <w:r>
        <w:rPr>
          <w:sz w:val="26"/>
        </w:rPr>
        <w:t xml:space="preserve">4. </w:t>
      </w:r>
      <w:r w:rsidRPr="00357128">
        <w:rPr>
          <w:sz w:val="26"/>
        </w:rPr>
        <w:t xml:space="preserve">Tổng số cổ phiếu hiện tại (ngày 28/06/2016): </w:t>
      </w:r>
      <w:r w:rsidRPr="00064A83">
        <w:rPr>
          <w:sz w:val="26"/>
        </w:rPr>
        <w:t>32.496.105</w:t>
      </w:r>
      <w:r w:rsidRPr="00357128">
        <w:rPr>
          <w:sz w:val="26"/>
        </w:rPr>
        <w:t xml:space="preserve"> cổ phiếu, trong đó:</w:t>
      </w:r>
    </w:p>
    <w:p w:rsidR="00CF44AF" w:rsidRPr="00357128" w:rsidRDefault="00CF44AF" w:rsidP="00A62666">
      <w:pPr>
        <w:pStyle w:val="ListParagraph"/>
        <w:numPr>
          <w:ilvl w:val="0"/>
          <w:numId w:val="1"/>
        </w:numPr>
        <w:spacing w:before="120" w:after="120" w:line="276" w:lineRule="auto"/>
        <w:contextualSpacing w:val="0"/>
        <w:rPr>
          <w:sz w:val="26"/>
        </w:rPr>
      </w:pPr>
      <w:r w:rsidRPr="00357128">
        <w:rPr>
          <w:sz w:val="26"/>
        </w:rPr>
        <w:t xml:space="preserve">Số lượng cổ phiếu đang lưu hành: </w:t>
      </w:r>
      <w:r w:rsidRPr="00064A83">
        <w:rPr>
          <w:sz w:val="26"/>
        </w:rPr>
        <w:t>32.496.105</w:t>
      </w:r>
      <w:r w:rsidRPr="00357128">
        <w:rPr>
          <w:sz w:val="26"/>
        </w:rPr>
        <w:t xml:space="preserve"> cổ phiếu</w:t>
      </w:r>
    </w:p>
    <w:p w:rsidR="00CF44AF" w:rsidRPr="00357128" w:rsidRDefault="00CF44AF" w:rsidP="00A62666">
      <w:pPr>
        <w:pStyle w:val="ListParagraph"/>
        <w:numPr>
          <w:ilvl w:val="0"/>
          <w:numId w:val="1"/>
        </w:numPr>
        <w:spacing w:before="120" w:after="120" w:line="276" w:lineRule="auto"/>
        <w:contextualSpacing w:val="0"/>
        <w:rPr>
          <w:sz w:val="26"/>
        </w:rPr>
      </w:pPr>
      <w:r w:rsidRPr="00357128">
        <w:rPr>
          <w:sz w:val="26"/>
        </w:rPr>
        <w:t>Số lượng cổ phiếu quỹ: 0 cổ phiếu</w:t>
      </w:r>
    </w:p>
    <w:p w:rsidR="00CF44AF" w:rsidRPr="00357128" w:rsidRDefault="00CF44AF" w:rsidP="00A62666">
      <w:pPr>
        <w:pStyle w:val="ListParagraph"/>
        <w:spacing w:before="120" w:after="120" w:line="276" w:lineRule="auto"/>
        <w:ind w:left="0" w:firstLine="357"/>
        <w:contextualSpacing w:val="0"/>
        <w:rPr>
          <w:b/>
          <w:sz w:val="26"/>
        </w:rPr>
      </w:pPr>
      <w:r>
        <w:rPr>
          <w:b/>
          <w:sz w:val="26"/>
        </w:rPr>
        <w:t xml:space="preserve">III. </w:t>
      </w:r>
      <w:r w:rsidRPr="00357128">
        <w:rPr>
          <w:b/>
          <w:sz w:val="26"/>
        </w:rPr>
        <w:t>Tài liệu gửi kèm</w:t>
      </w:r>
    </w:p>
    <w:p w:rsidR="00CF44AF" w:rsidRDefault="00CF44AF" w:rsidP="00A62666">
      <w:pPr>
        <w:pStyle w:val="ListParagraph"/>
        <w:spacing w:before="120" w:after="120" w:line="276" w:lineRule="auto"/>
        <w:ind w:left="0" w:firstLine="357"/>
        <w:contextualSpacing w:val="0"/>
        <w:jc w:val="both"/>
        <w:rPr>
          <w:sz w:val="26"/>
        </w:rPr>
      </w:pPr>
      <w:r>
        <w:rPr>
          <w:sz w:val="26"/>
        </w:rPr>
        <w:t xml:space="preserve">1. </w:t>
      </w:r>
      <w:r w:rsidRPr="00357128">
        <w:rPr>
          <w:sz w:val="26"/>
        </w:rPr>
        <w:t>Biên bản và Nghị quyết Đại hội đồng cổ đông thông qua phương án phát hành phát hành cổ phiếu thưởng để tăng vốn điều lệ;</w:t>
      </w:r>
    </w:p>
    <w:p w:rsidR="00CF44AF" w:rsidRPr="00357128" w:rsidRDefault="00CF44AF" w:rsidP="00A62666">
      <w:pPr>
        <w:pStyle w:val="ListParagraph"/>
        <w:spacing w:before="120" w:after="120" w:line="276" w:lineRule="auto"/>
        <w:ind w:left="0" w:firstLine="357"/>
        <w:contextualSpacing w:val="0"/>
        <w:jc w:val="both"/>
        <w:rPr>
          <w:sz w:val="26"/>
        </w:rPr>
      </w:pPr>
      <w:r>
        <w:rPr>
          <w:sz w:val="26"/>
        </w:rPr>
        <w:t xml:space="preserve">2. </w:t>
      </w:r>
      <w:r w:rsidRPr="00357128">
        <w:rPr>
          <w:sz w:val="26"/>
        </w:rPr>
        <w:t>Tờ trình Phương án phát hành cổ phiếu thưởng để tăng vốn điều lệ được Đại hội đồng cổ đông thông qua;</w:t>
      </w:r>
    </w:p>
    <w:p w:rsidR="00CF44AF" w:rsidRPr="00357128" w:rsidRDefault="00CF44AF" w:rsidP="00A62666">
      <w:pPr>
        <w:pStyle w:val="ListParagraph"/>
        <w:spacing w:before="120" w:after="120" w:line="276" w:lineRule="auto"/>
        <w:ind w:left="0" w:firstLine="357"/>
        <w:contextualSpacing w:val="0"/>
        <w:jc w:val="both"/>
        <w:rPr>
          <w:sz w:val="26"/>
        </w:rPr>
      </w:pPr>
      <w:r>
        <w:rPr>
          <w:sz w:val="26"/>
        </w:rPr>
        <w:t xml:space="preserve">3. </w:t>
      </w:r>
      <w:r w:rsidRPr="00357128">
        <w:rPr>
          <w:sz w:val="26"/>
        </w:rPr>
        <w:t>Nghị quyết Hội đồng quản trị thông qua việc triển khai thực hiện phương án phát hành;</w:t>
      </w:r>
    </w:p>
    <w:p w:rsidR="00CF44AF" w:rsidRPr="00BD43CB" w:rsidRDefault="00CF44AF" w:rsidP="00A62666">
      <w:pPr>
        <w:pStyle w:val="ListParagraph"/>
        <w:spacing w:before="120" w:after="120" w:line="276" w:lineRule="auto"/>
        <w:ind w:left="0" w:firstLine="357"/>
        <w:contextualSpacing w:val="0"/>
        <w:jc w:val="both"/>
        <w:rPr>
          <w:spacing w:val="-6"/>
          <w:sz w:val="26"/>
        </w:rPr>
      </w:pPr>
      <w:r w:rsidRPr="00BD43CB">
        <w:rPr>
          <w:spacing w:val="-6"/>
          <w:sz w:val="26"/>
        </w:rPr>
        <w:t>4. Nghị quyết Hội đồng quản trị thông qua kết quả phát hành cổ phiếu thưởng tăng vốn điều lệ.</w:t>
      </w:r>
    </w:p>
    <w:p w:rsidR="00CF44AF" w:rsidRPr="00A87EF1" w:rsidRDefault="00CF44AF" w:rsidP="00A62666">
      <w:pPr>
        <w:pStyle w:val="ListParagraph"/>
        <w:spacing w:before="120" w:after="120"/>
        <w:ind w:left="357"/>
        <w:contextualSpacing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CF44AF" w:rsidTr="00A62666">
        <w:tc>
          <w:tcPr>
            <w:tcW w:w="4922" w:type="dxa"/>
          </w:tcPr>
          <w:p w:rsidR="00CF44AF" w:rsidRPr="00FA470B" w:rsidRDefault="00CF44AF" w:rsidP="00A62666">
            <w:pPr>
              <w:spacing w:after="0"/>
              <w:ind w:firstLine="0"/>
              <w:rPr>
                <w:b/>
                <w:i/>
                <w:iCs/>
                <w:sz w:val="24"/>
                <w:lang w:val="pt-BR"/>
              </w:rPr>
            </w:pPr>
            <w:r w:rsidRPr="00FA470B">
              <w:rPr>
                <w:b/>
                <w:i/>
                <w:iCs/>
                <w:sz w:val="24"/>
                <w:lang w:val="pt-BR"/>
              </w:rPr>
              <w:t>Nơi nhận:</w:t>
            </w:r>
          </w:p>
          <w:p w:rsidR="00CF44AF" w:rsidRPr="0034157A" w:rsidRDefault="00CF44AF" w:rsidP="00A62666">
            <w:pPr>
              <w:spacing w:after="0"/>
              <w:ind w:firstLine="0"/>
              <w:rPr>
                <w:iCs/>
                <w:sz w:val="24"/>
                <w:lang w:val="pt-BR"/>
              </w:rPr>
            </w:pPr>
            <w:r w:rsidRPr="004644D6">
              <w:rPr>
                <w:iCs/>
                <w:sz w:val="22"/>
                <w:lang w:val="pt-BR"/>
              </w:rPr>
              <w:t xml:space="preserve">- Như kính gửi; </w:t>
            </w:r>
            <w:r w:rsidRPr="0034157A">
              <w:rPr>
                <w:iCs/>
                <w:sz w:val="24"/>
                <w:lang w:val="pt-BR"/>
              </w:rPr>
              <w:tab/>
            </w:r>
            <w:r w:rsidRPr="0034157A">
              <w:rPr>
                <w:iCs/>
                <w:sz w:val="24"/>
                <w:lang w:val="pt-BR"/>
              </w:rPr>
              <w:tab/>
            </w:r>
            <w:r w:rsidRPr="0034157A">
              <w:rPr>
                <w:iCs/>
                <w:sz w:val="24"/>
                <w:lang w:val="pt-BR"/>
              </w:rPr>
              <w:tab/>
            </w:r>
            <w:r w:rsidRPr="0034157A">
              <w:rPr>
                <w:iCs/>
                <w:sz w:val="24"/>
                <w:lang w:val="pt-BR"/>
              </w:rPr>
              <w:tab/>
              <w:t xml:space="preserve">    </w:t>
            </w:r>
          </w:p>
          <w:p w:rsidR="00CF44AF" w:rsidRPr="004644D6" w:rsidRDefault="00CF44AF" w:rsidP="00A62666">
            <w:pPr>
              <w:spacing w:after="0"/>
              <w:ind w:firstLine="0"/>
              <w:rPr>
                <w:iCs/>
                <w:sz w:val="22"/>
                <w:lang w:val="pt-BR"/>
              </w:rPr>
            </w:pPr>
            <w:r w:rsidRPr="004644D6">
              <w:rPr>
                <w:iCs/>
                <w:sz w:val="22"/>
                <w:lang w:val="pt-BR"/>
              </w:rPr>
              <w:t xml:space="preserve">- Lưu:VT, KTTC (Ng.H 03).                     </w:t>
            </w:r>
          </w:p>
          <w:p w:rsidR="00CF44AF" w:rsidRDefault="00CF44AF" w:rsidP="00A62666">
            <w:pPr>
              <w:rPr>
                <w:b/>
                <w:szCs w:val="28"/>
              </w:rPr>
            </w:pPr>
          </w:p>
        </w:tc>
        <w:tc>
          <w:tcPr>
            <w:tcW w:w="4923" w:type="dxa"/>
          </w:tcPr>
          <w:p w:rsidR="00CF44AF" w:rsidRDefault="00CF44AF" w:rsidP="00A62666">
            <w:pPr>
              <w:ind w:firstLine="0"/>
              <w:rPr>
                <w:b/>
                <w:szCs w:val="28"/>
              </w:rPr>
            </w:pPr>
            <w:r>
              <w:rPr>
                <w:b/>
                <w:szCs w:val="28"/>
              </w:rPr>
              <w:t xml:space="preserve">                       GIÁM ĐỐC</w:t>
            </w:r>
          </w:p>
          <w:p w:rsidR="00CF44AF" w:rsidRDefault="00CF44AF" w:rsidP="00A62666">
            <w:pPr>
              <w:ind w:firstLine="0"/>
              <w:rPr>
                <w:b/>
                <w:szCs w:val="28"/>
              </w:rPr>
            </w:pPr>
          </w:p>
          <w:p w:rsidR="00CF44AF" w:rsidRDefault="00CF44AF" w:rsidP="00A62666">
            <w:pPr>
              <w:ind w:firstLine="0"/>
              <w:rPr>
                <w:b/>
                <w:szCs w:val="28"/>
              </w:rPr>
            </w:pPr>
          </w:p>
          <w:p w:rsidR="00CF44AF" w:rsidRPr="00072A98" w:rsidRDefault="00CF44AF" w:rsidP="00A62666">
            <w:pPr>
              <w:ind w:firstLine="0"/>
              <w:jc w:val="center"/>
              <w:rPr>
                <w:szCs w:val="28"/>
              </w:rPr>
            </w:pPr>
            <w:r w:rsidRPr="00072A98">
              <w:rPr>
                <w:szCs w:val="28"/>
              </w:rPr>
              <w:t>Vũ Văn Khẩn (Đã Ký)</w:t>
            </w:r>
          </w:p>
          <w:p w:rsidR="00CF44AF" w:rsidRDefault="00CF44AF" w:rsidP="00A62666">
            <w:pPr>
              <w:ind w:firstLine="0"/>
              <w:rPr>
                <w:b/>
                <w:szCs w:val="28"/>
              </w:rPr>
            </w:pPr>
          </w:p>
        </w:tc>
      </w:tr>
    </w:tbl>
    <w:p w:rsidR="00CF44AF" w:rsidRDefault="00CF44AF" w:rsidP="00A62666">
      <w:pPr>
        <w:tabs>
          <w:tab w:val="left" w:pos="6345"/>
        </w:tabs>
        <w:jc w:val="center"/>
        <w:rPr>
          <w:b/>
        </w:rPr>
      </w:pPr>
    </w:p>
    <w:p w:rsidR="00CF44AF" w:rsidRDefault="00CF44AF" w:rsidP="00A62666">
      <w:pPr>
        <w:tabs>
          <w:tab w:val="left" w:pos="6345"/>
        </w:tabs>
        <w:jc w:val="center"/>
        <w:rPr>
          <w:b/>
        </w:rPr>
      </w:pPr>
    </w:p>
    <w:p w:rsidR="00CF44AF" w:rsidRDefault="00CF44AF" w:rsidP="00A62666">
      <w:pPr>
        <w:tabs>
          <w:tab w:val="left" w:pos="6345"/>
        </w:tabs>
        <w:jc w:val="center"/>
        <w:rPr>
          <w:b/>
        </w:rPr>
      </w:pPr>
    </w:p>
    <w:p w:rsidR="00CF44AF" w:rsidRDefault="00CF44AF" w:rsidP="00A62666">
      <w:pPr>
        <w:tabs>
          <w:tab w:val="left" w:pos="6345"/>
        </w:tabs>
        <w:jc w:val="center"/>
        <w:rPr>
          <w:b/>
        </w:rPr>
      </w:pPr>
    </w:p>
    <w:p w:rsidR="00CF44AF" w:rsidRDefault="00CF44AF"/>
    <w:sectPr w:rsidR="00CF44AF" w:rsidSect="00A62666">
      <w:pgSz w:w="11907" w:h="16840" w:code="9"/>
      <w:pgMar w:top="360" w:right="851" w:bottom="53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SimSun">
    <w:altName w:val="ËÎÌå"/>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EFF"/>
    <w:multiLevelType w:val="hybridMultilevel"/>
    <w:tmpl w:val="9AAE977C"/>
    <w:lvl w:ilvl="0" w:tplc="BD26CB8E">
      <w:start w:val="1"/>
      <w:numFmt w:val="bullet"/>
      <w:lvlText w:val="-"/>
      <w:lvlJc w:val="left"/>
      <w:pPr>
        <w:ind w:left="717" w:hanging="360"/>
      </w:pPr>
      <w:rPr>
        <w:rFonts w:ascii="Times New Roman" w:eastAsia="Times New Roman" w:hAnsi="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666"/>
    <w:rsid w:val="00064A83"/>
    <w:rsid w:val="00072A98"/>
    <w:rsid w:val="000B59E3"/>
    <w:rsid w:val="001005FC"/>
    <w:rsid w:val="001575DA"/>
    <w:rsid w:val="0019210E"/>
    <w:rsid w:val="0034157A"/>
    <w:rsid w:val="00357128"/>
    <w:rsid w:val="004644D6"/>
    <w:rsid w:val="005A410C"/>
    <w:rsid w:val="00831426"/>
    <w:rsid w:val="00886469"/>
    <w:rsid w:val="008B1EA5"/>
    <w:rsid w:val="00A62666"/>
    <w:rsid w:val="00A87EF1"/>
    <w:rsid w:val="00BD43CB"/>
    <w:rsid w:val="00C03C0E"/>
    <w:rsid w:val="00CE13D5"/>
    <w:rsid w:val="00CE70E6"/>
    <w:rsid w:val="00CF44AF"/>
    <w:rsid w:val="00DF3694"/>
    <w:rsid w:val="00F179E2"/>
    <w:rsid w:val="00FA47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666"/>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2666"/>
    <w:pPr>
      <w:ind w:left="720"/>
      <w:contextualSpacing/>
    </w:pPr>
    <w:rPr>
      <w:sz w:val="24"/>
    </w:rPr>
  </w:style>
  <w:style w:type="paragraph" w:styleId="Title">
    <w:name w:val="Title"/>
    <w:basedOn w:val="Normal"/>
    <w:link w:val="TitleChar"/>
    <w:uiPriority w:val="10"/>
    <w:qFormat/>
    <w:rsid w:val="00A62666"/>
    <w:pPr>
      <w:jc w:val="center"/>
    </w:pPr>
    <w:rPr>
      <w:rFonts w:ascii=".VnTimeH" w:hAnsi=".VnTimeH"/>
      <w:b/>
      <w:bCs/>
      <w:sz w:val="26"/>
    </w:rPr>
  </w:style>
  <w:style w:type="character" w:customStyle="1" w:styleId="TitleChar">
    <w:name w:val="Title Char"/>
    <w:basedOn w:val="DefaultParagraphFont"/>
    <w:link w:val="Title"/>
    <w:uiPriority w:val="10"/>
    <w:locked/>
    <w:rsid w:val="00A62666"/>
    <w:rPr>
      <w:rFonts w:ascii=".VnTimeH" w:hAnsi=".VnTimeH"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390</Words>
  <Characters>2229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dc:title>
  <dc:subject/>
  <dc:creator>Minh1082QN</dc:creator>
  <cp:keywords/>
  <dc:description/>
  <cp:lastModifiedBy>Minh1082QN</cp:lastModifiedBy>
  <cp:revision>1</cp:revision>
  <dcterms:created xsi:type="dcterms:W3CDTF">2016-07-11T06:52:00Z</dcterms:created>
  <dcterms:modified xsi:type="dcterms:W3CDTF">2016-07-11T06:56:00Z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a6c98dcf6b04041831c66a182632ca1.psdsxs" Id="R256a0165275f4784" /></Relationships>
</file>