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348"/>
        <w:gridCol w:w="6120"/>
      </w:tblGrid>
      <w:tr w:rsidR="004F65C7" w:rsidRPr="00000F76" w:rsidTr="00494762">
        <w:trPr>
          <w:trHeight w:val="893"/>
        </w:trPr>
        <w:tc>
          <w:tcPr>
            <w:tcW w:w="3348" w:type="dxa"/>
          </w:tcPr>
          <w:p w:rsidR="004F65C7" w:rsidRPr="00000F76" w:rsidRDefault="00FF6C72" w:rsidP="004150B3">
            <w:pPr>
              <w:spacing w:before="120" w:after="120" w:line="271" w:lineRule="auto"/>
              <w:jc w:val="center"/>
              <w:rPr>
                <w:b/>
                <w:bCs/>
              </w:rPr>
            </w:pPr>
            <w:r w:rsidRPr="00FF6C72">
              <w:rPr>
                <w:noProof/>
              </w:rPr>
              <w:pict>
                <v:line id="_x0000_s1026" style="position:absolute;left:0;text-align:left;z-index:2" from="54pt,38pt" to="108pt,38pt"/>
              </w:pict>
            </w:r>
            <w:r w:rsidR="004F65C7" w:rsidRPr="00000F76">
              <w:rPr>
                <w:b/>
                <w:bCs/>
              </w:rPr>
              <w:t xml:space="preserve">CÔNG TY CỔ PHẦN CẢNG ĐOẠN XÁ </w:t>
            </w:r>
          </w:p>
        </w:tc>
        <w:tc>
          <w:tcPr>
            <w:tcW w:w="6120" w:type="dxa"/>
          </w:tcPr>
          <w:p w:rsidR="004F65C7" w:rsidRPr="00000F76" w:rsidRDefault="00FF6C72" w:rsidP="004150B3">
            <w:pPr>
              <w:spacing w:before="120" w:after="120" w:line="271" w:lineRule="auto"/>
              <w:jc w:val="center"/>
            </w:pPr>
            <w:r>
              <w:rPr>
                <w:noProof/>
              </w:rPr>
              <w:pict>
                <v:line id="_x0000_s1027" style="position:absolute;left:0;text-align:left;z-index:1;mso-position-horizontal-relative:text;mso-position-vertical-relative:text" from="84.6pt,38pt" to="201.6pt,38pt"/>
              </w:pict>
            </w:r>
            <w:r w:rsidR="004F65C7" w:rsidRPr="00000F76">
              <w:rPr>
                <w:b/>
                <w:bCs/>
              </w:rPr>
              <w:t>CỘNG HÒA XÃ HỘI CHỦ NGHĨA VIỆT NAM</w:t>
            </w:r>
            <w:r w:rsidR="004F65C7" w:rsidRPr="00000F76">
              <w:rPr>
                <w:b/>
                <w:bCs/>
              </w:rPr>
              <w:br/>
              <w:t xml:space="preserve">Độc lập - Tự do - Hạnh phúc </w:t>
            </w:r>
          </w:p>
        </w:tc>
      </w:tr>
      <w:tr w:rsidR="004F65C7" w:rsidRPr="00000F76">
        <w:tc>
          <w:tcPr>
            <w:tcW w:w="3348" w:type="dxa"/>
          </w:tcPr>
          <w:p w:rsidR="004F65C7" w:rsidRPr="00DB1A00" w:rsidRDefault="004F65C7" w:rsidP="00C66A01">
            <w:pPr>
              <w:spacing w:before="120" w:after="120" w:line="271" w:lineRule="auto"/>
              <w:jc w:val="center"/>
              <w:rPr>
                <w:b/>
                <w:bCs/>
                <w:sz w:val="26"/>
                <w:szCs w:val="26"/>
              </w:rPr>
            </w:pPr>
            <w:r w:rsidRPr="00DB1A00">
              <w:rPr>
                <w:sz w:val="26"/>
                <w:szCs w:val="26"/>
              </w:rPr>
              <w:t xml:space="preserve">Số: </w:t>
            </w:r>
            <w:r w:rsidR="00C66A01">
              <w:rPr>
                <w:sz w:val="26"/>
                <w:szCs w:val="26"/>
              </w:rPr>
              <w:t>134</w:t>
            </w:r>
            <w:r w:rsidRPr="00DB1A00">
              <w:rPr>
                <w:sz w:val="26"/>
                <w:szCs w:val="26"/>
              </w:rPr>
              <w:t xml:space="preserve"> /DXP - CBTT</w:t>
            </w:r>
          </w:p>
        </w:tc>
        <w:tc>
          <w:tcPr>
            <w:tcW w:w="6120" w:type="dxa"/>
          </w:tcPr>
          <w:p w:rsidR="004F65C7" w:rsidRPr="00DB1A00" w:rsidRDefault="004F65C7" w:rsidP="004150B3">
            <w:pPr>
              <w:spacing w:before="120" w:after="120" w:line="271" w:lineRule="auto"/>
              <w:jc w:val="right"/>
              <w:rPr>
                <w:b/>
                <w:bCs/>
                <w:sz w:val="26"/>
                <w:szCs w:val="26"/>
              </w:rPr>
            </w:pPr>
            <w:r w:rsidRPr="00DB1A00">
              <w:rPr>
                <w:sz w:val="26"/>
                <w:szCs w:val="26"/>
              </w:rPr>
              <w:t xml:space="preserve">Hải Phòng, ngày </w:t>
            </w:r>
            <w:r>
              <w:rPr>
                <w:sz w:val="26"/>
                <w:szCs w:val="26"/>
              </w:rPr>
              <w:t>08</w:t>
            </w:r>
            <w:r w:rsidRPr="00DB1A00">
              <w:rPr>
                <w:sz w:val="26"/>
                <w:szCs w:val="26"/>
              </w:rPr>
              <w:t xml:space="preserve"> tháng 7 năm 2016</w:t>
            </w:r>
          </w:p>
        </w:tc>
      </w:tr>
    </w:tbl>
    <w:p w:rsidR="004F65C7" w:rsidRPr="00000F76" w:rsidRDefault="004F65C7" w:rsidP="004074F6">
      <w:pPr>
        <w:autoSpaceDE w:val="0"/>
        <w:autoSpaceDN w:val="0"/>
        <w:adjustRightInd w:val="0"/>
        <w:spacing w:before="120" w:after="120" w:line="271" w:lineRule="auto"/>
        <w:ind w:right="-20"/>
      </w:pPr>
    </w:p>
    <w:p w:rsidR="004F65C7" w:rsidRPr="00000F76" w:rsidRDefault="004F65C7" w:rsidP="004074F6">
      <w:pPr>
        <w:autoSpaceDE w:val="0"/>
        <w:autoSpaceDN w:val="0"/>
        <w:adjustRightInd w:val="0"/>
        <w:spacing w:before="120" w:after="120" w:line="271" w:lineRule="auto"/>
        <w:ind w:right="-20"/>
        <w:jc w:val="center"/>
        <w:rPr>
          <w:b/>
          <w:bCs/>
        </w:rPr>
      </w:pPr>
      <w:r w:rsidRPr="00000F76">
        <w:rPr>
          <w:b/>
          <w:bCs/>
        </w:rPr>
        <w:t>CÔNG BỐ THÔNG TIN PHÁT HÀNH CỔ PHIẾU ĐỂ TRẢ CỔ TỨC VÀ PHÁT HÀNH CỔ PHIẾU ĐỂ TĂNG VỐN CỔ PHẦN TỪ NGUỒN VỐN CHỦ SỞ HỮU</w:t>
      </w:r>
    </w:p>
    <w:p w:rsidR="004F65C7" w:rsidRPr="00000F76" w:rsidRDefault="004F65C7" w:rsidP="004074F6">
      <w:pPr>
        <w:autoSpaceDE w:val="0"/>
        <w:autoSpaceDN w:val="0"/>
        <w:adjustRightInd w:val="0"/>
        <w:spacing w:before="120" w:after="120" w:line="271" w:lineRule="auto"/>
        <w:ind w:right="-20"/>
        <w:jc w:val="center"/>
        <w:rPr>
          <w:b/>
          <w:bCs/>
        </w:rPr>
      </w:pPr>
    </w:p>
    <w:p w:rsidR="004F65C7" w:rsidRPr="00000F76" w:rsidRDefault="004F65C7" w:rsidP="004074F6">
      <w:pPr>
        <w:autoSpaceDE w:val="0"/>
        <w:autoSpaceDN w:val="0"/>
        <w:adjustRightInd w:val="0"/>
        <w:spacing w:before="120" w:after="120" w:line="271" w:lineRule="auto"/>
        <w:ind w:right="-20"/>
        <w:jc w:val="both"/>
        <w:rPr>
          <w:b/>
          <w:bCs/>
        </w:rPr>
      </w:pPr>
      <w:r w:rsidRPr="00000F76">
        <w:rPr>
          <w:b/>
          <w:bCs/>
        </w:rPr>
        <w:t>I. Giới thiệu về tổ chức phát hành</w:t>
      </w:r>
    </w:p>
    <w:p w:rsidR="004F65C7" w:rsidRPr="00000F76" w:rsidRDefault="004F65C7" w:rsidP="004074F6">
      <w:pPr>
        <w:autoSpaceDE w:val="0"/>
        <w:autoSpaceDN w:val="0"/>
        <w:adjustRightInd w:val="0"/>
        <w:spacing w:before="120" w:after="120" w:line="271" w:lineRule="auto"/>
        <w:ind w:right="-20"/>
        <w:jc w:val="both"/>
        <w:rPr>
          <w:i/>
          <w:iCs/>
        </w:rPr>
      </w:pPr>
      <w:r w:rsidRPr="00000F76">
        <w:t>1. Tên tổ chức đăng ký phát hành</w:t>
      </w:r>
      <w:r w:rsidRPr="00000F76">
        <w:rPr>
          <w:i/>
          <w:iCs/>
        </w:rPr>
        <w:t xml:space="preserve">: </w:t>
      </w:r>
      <w:r w:rsidRPr="00000F76">
        <w:rPr>
          <w:b/>
          <w:bCs/>
        </w:rPr>
        <w:t>CÔNG TY CỔ PHẦN CẢNG ĐOẠN XÁ</w:t>
      </w:r>
    </w:p>
    <w:p w:rsidR="004F65C7" w:rsidRPr="00000F76" w:rsidRDefault="004F65C7" w:rsidP="004074F6">
      <w:pPr>
        <w:autoSpaceDE w:val="0"/>
        <w:autoSpaceDN w:val="0"/>
        <w:adjustRightInd w:val="0"/>
        <w:spacing w:before="120" w:after="120" w:line="271" w:lineRule="auto"/>
        <w:ind w:right="-20"/>
        <w:jc w:val="both"/>
      </w:pPr>
      <w:r w:rsidRPr="00000F76">
        <w:t xml:space="preserve">2. Tên giao dịch: </w:t>
      </w:r>
      <w:r w:rsidRPr="00000F76">
        <w:rPr>
          <w:lang w:val="fr-FR"/>
        </w:rPr>
        <w:t>DOANXA PORT</w:t>
      </w:r>
    </w:p>
    <w:p w:rsidR="004F65C7" w:rsidRPr="00000F76" w:rsidRDefault="004F65C7" w:rsidP="004074F6">
      <w:pPr>
        <w:autoSpaceDE w:val="0"/>
        <w:autoSpaceDN w:val="0"/>
        <w:adjustRightInd w:val="0"/>
        <w:spacing w:before="120" w:after="120" w:line="271" w:lineRule="auto"/>
        <w:ind w:right="-20"/>
        <w:jc w:val="both"/>
      </w:pPr>
      <w:r w:rsidRPr="00000F76">
        <w:t xml:space="preserve">3. Địa chỉ trụ sở chính: </w:t>
      </w:r>
      <w:r w:rsidRPr="00000F76">
        <w:rPr>
          <w:lang w:val="fr-FR"/>
        </w:rPr>
        <w:t>Số 15</w:t>
      </w:r>
      <w:r>
        <w:rPr>
          <w:lang w:val="fr-FR"/>
        </w:rPr>
        <w:t xml:space="preserve"> đường Ngô quyền, </w:t>
      </w:r>
      <w:r w:rsidRPr="00000F76">
        <w:rPr>
          <w:lang w:val="fr-FR"/>
        </w:rPr>
        <w:t>Phường Vạn Mỹ, Quận Ngô Quyền, Hải Phòng</w:t>
      </w:r>
    </w:p>
    <w:p w:rsidR="004F65C7" w:rsidRPr="00000F76" w:rsidRDefault="004F65C7" w:rsidP="004074F6">
      <w:pPr>
        <w:autoSpaceDE w:val="0"/>
        <w:autoSpaceDN w:val="0"/>
        <w:adjustRightInd w:val="0"/>
        <w:spacing w:before="120" w:after="120" w:line="271" w:lineRule="auto"/>
        <w:ind w:right="-20"/>
        <w:jc w:val="both"/>
      </w:pPr>
      <w:r w:rsidRPr="00000F76">
        <w:t xml:space="preserve">    Điện thoại: </w:t>
      </w:r>
      <w:r w:rsidRPr="00000F76">
        <w:rPr>
          <w:lang w:val="fr-FR"/>
        </w:rPr>
        <w:t>(84) 31. 376 5029- 376 7949</w:t>
      </w:r>
      <w:r w:rsidRPr="00000F76">
        <w:t xml:space="preserve"> </w:t>
      </w:r>
      <w:r w:rsidRPr="00000F76">
        <w:tab/>
      </w:r>
      <w:r w:rsidRPr="00000F76">
        <w:tab/>
      </w:r>
      <w:r w:rsidRPr="00000F76">
        <w:tab/>
      </w:r>
      <w:r w:rsidRPr="00000F76">
        <w:tab/>
        <w:t xml:space="preserve">Fax: </w:t>
      </w:r>
      <w:r w:rsidRPr="00000F76">
        <w:rPr>
          <w:lang w:val="fr-FR"/>
        </w:rPr>
        <w:t>(84) 31.376 5727</w:t>
      </w:r>
    </w:p>
    <w:p w:rsidR="004F65C7" w:rsidRPr="00000F76" w:rsidRDefault="004F65C7" w:rsidP="004074F6">
      <w:pPr>
        <w:autoSpaceDE w:val="0"/>
        <w:autoSpaceDN w:val="0"/>
        <w:adjustRightInd w:val="0"/>
        <w:spacing w:before="120" w:after="120" w:line="271" w:lineRule="auto"/>
        <w:ind w:right="-20"/>
        <w:jc w:val="both"/>
      </w:pPr>
      <w:r w:rsidRPr="00000F76">
        <w:t>4. Mã chứng khoán: DXP</w:t>
      </w:r>
    </w:p>
    <w:p w:rsidR="004F65C7" w:rsidRPr="00000F76" w:rsidRDefault="004F65C7" w:rsidP="004074F6">
      <w:pPr>
        <w:autoSpaceDE w:val="0"/>
        <w:autoSpaceDN w:val="0"/>
        <w:adjustRightInd w:val="0"/>
        <w:spacing w:before="120" w:after="120" w:line="271" w:lineRule="auto"/>
        <w:ind w:right="-20"/>
        <w:jc w:val="both"/>
      </w:pPr>
      <w:r w:rsidRPr="00000F76">
        <w:t xml:space="preserve">5. Vốn điều lệ: </w:t>
      </w:r>
      <w:r w:rsidRPr="00000F76">
        <w:rPr>
          <w:lang w:val="fr-FR"/>
        </w:rPr>
        <w:t>78.749.720.000 đồng</w:t>
      </w:r>
    </w:p>
    <w:p w:rsidR="004F65C7" w:rsidRPr="00000F76" w:rsidRDefault="004F65C7" w:rsidP="004074F6">
      <w:pPr>
        <w:autoSpaceDE w:val="0"/>
        <w:autoSpaceDN w:val="0"/>
        <w:adjustRightInd w:val="0"/>
        <w:spacing w:before="120" w:after="120" w:line="271" w:lineRule="auto"/>
        <w:ind w:right="-20"/>
        <w:jc w:val="both"/>
      </w:pPr>
      <w:r w:rsidRPr="00000F76">
        <w:t>Nơi mở tài khoản: Ngân hàng TMCP Công Thương Việt Nam – Chi nhánh Hải Phòng</w:t>
      </w:r>
      <w:r w:rsidRPr="00000F76">
        <w:tab/>
        <w:t xml:space="preserve"> </w:t>
      </w:r>
      <w:r w:rsidRPr="00000F76">
        <w:tab/>
      </w:r>
    </w:p>
    <w:p w:rsidR="004F65C7" w:rsidRPr="00000F76" w:rsidRDefault="004F65C7" w:rsidP="004074F6">
      <w:pPr>
        <w:autoSpaceDE w:val="0"/>
        <w:autoSpaceDN w:val="0"/>
        <w:adjustRightInd w:val="0"/>
        <w:spacing w:before="120" w:after="120" w:line="271" w:lineRule="auto"/>
        <w:ind w:right="-20"/>
        <w:jc w:val="both"/>
      </w:pPr>
      <w:r w:rsidRPr="00000F76">
        <w:t>Số hiệu tài khoản: 102010000199674</w:t>
      </w:r>
    </w:p>
    <w:p w:rsidR="004F65C7" w:rsidRPr="00000F76" w:rsidRDefault="004F65C7" w:rsidP="004074F6">
      <w:pPr>
        <w:autoSpaceDE w:val="0"/>
        <w:autoSpaceDN w:val="0"/>
        <w:adjustRightInd w:val="0"/>
        <w:spacing w:before="120" w:after="120" w:line="271" w:lineRule="auto"/>
        <w:ind w:right="-20"/>
        <w:jc w:val="both"/>
      </w:pPr>
      <w:r w:rsidRPr="00000F76">
        <w:t>6. Căn cứ pháp lý hoạt động kinh doanh</w:t>
      </w:r>
    </w:p>
    <w:p w:rsidR="004F65C7" w:rsidRPr="00000F76" w:rsidRDefault="004F65C7" w:rsidP="004074F6">
      <w:pPr>
        <w:autoSpaceDE w:val="0"/>
        <w:autoSpaceDN w:val="0"/>
        <w:adjustRightInd w:val="0"/>
        <w:spacing w:before="120" w:after="120" w:line="271" w:lineRule="auto"/>
        <w:ind w:right="-20"/>
        <w:jc w:val="both"/>
      </w:pPr>
      <w:r w:rsidRPr="00000F76">
        <w:t>-</w:t>
      </w:r>
      <w:r w:rsidRPr="00000F76">
        <w:rPr>
          <w:lang w:val="fr-FR"/>
        </w:rPr>
        <w:t xml:space="preserve"> Giấy chứng nhận đăng ký doanh nghiệp số 0203000123 do Sở Kế hoạch và Đầu tư tỉnh Hải Phòng cấp lần đầu ngày 27/11/2001 và sửa đổi lần thứ 05 ngày 24/9/2015</w:t>
      </w:r>
    </w:p>
    <w:p w:rsidR="004F65C7" w:rsidRPr="00000F76" w:rsidRDefault="004F65C7" w:rsidP="004074F6">
      <w:pPr>
        <w:autoSpaceDE w:val="0"/>
        <w:autoSpaceDN w:val="0"/>
        <w:adjustRightInd w:val="0"/>
        <w:spacing w:before="120" w:after="120" w:line="271" w:lineRule="auto"/>
        <w:ind w:right="-20"/>
        <w:jc w:val="both"/>
      </w:pPr>
      <w:r w:rsidRPr="00000F76">
        <w:t>- Ngành nghề kinh doanh chính:</w:t>
      </w:r>
      <w:r w:rsidRPr="00000F76">
        <w:rPr>
          <w:lang w:val="fr-FR"/>
        </w:rPr>
        <w:t xml:space="preserve"> cung cấp dịch vụ bốc xếp hàng hóa; kinh doanh kho bãi; vận tải và dịch vụ vận tải; đại lý vận tải, đại lý hàng hải</w:t>
      </w:r>
      <w:r w:rsidRPr="00000F76">
        <w:t xml:space="preserve"> </w:t>
      </w:r>
      <w:r w:rsidRPr="00000F76">
        <w:tab/>
      </w:r>
      <w:r w:rsidRPr="00000F76">
        <w:tab/>
      </w:r>
    </w:p>
    <w:p w:rsidR="004F65C7" w:rsidRPr="00000F76" w:rsidRDefault="004F65C7" w:rsidP="004074F6">
      <w:pPr>
        <w:autoSpaceDE w:val="0"/>
        <w:autoSpaceDN w:val="0"/>
        <w:adjustRightInd w:val="0"/>
        <w:spacing w:before="120" w:after="120" w:line="271" w:lineRule="auto"/>
        <w:ind w:right="-20"/>
        <w:jc w:val="both"/>
      </w:pPr>
      <w:r w:rsidRPr="00000F76">
        <w:t>- Sản phẩm/dịch vụ chính:</w:t>
      </w:r>
      <w:r w:rsidRPr="00000F76">
        <w:rPr>
          <w:lang w:val="fr-FR"/>
        </w:rPr>
        <w:t xml:space="preserve"> dịch vụ bốc xếp hàng hóa; kinh doanh kho bãi; vận tải và dịch vụ vận tải; đại lý vận tải, đại lý hàng hải</w:t>
      </w:r>
    </w:p>
    <w:p w:rsidR="004F65C7" w:rsidRPr="00000F76" w:rsidRDefault="004F65C7" w:rsidP="004074F6">
      <w:pPr>
        <w:autoSpaceDE w:val="0"/>
        <w:autoSpaceDN w:val="0"/>
        <w:adjustRightInd w:val="0"/>
        <w:spacing w:before="120" w:after="120" w:line="271" w:lineRule="auto"/>
        <w:ind w:right="-20"/>
        <w:jc w:val="both"/>
      </w:pPr>
      <w:r w:rsidRPr="00000F76">
        <w:t xml:space="preserve">- Tổng mức vốn kinh doanh: </w:t>
      </w:r>
      <w:r w:rsidRPr="00000F76">
        <w:rPr>
          <w:lang w:val="fr-FR"/>
        </w:rPr>
        <w:t>78.749.720.000 đồng</w:t>
      </w:r>
    </w:p>
    <w:p w:rsidR="004F65C7" w:rsidRPr="00000F76" w:rsidRDefault="004F65C7" w:rsidP="004074F6">
      <w:pPr>
        <w:autoSpaceDE w:val="0"/>
        <w:autoSpaceDN w:val="0"/>
        <w:adjustRightInd w:val="0"/>
        <w:spacing w:before="120" w:after="120" w:line="271" w:lineRule="auto"/>
        <w:ind w:right="-20"/>
        <w:jc w:val="both"/>
        <w:rPr>
          <w:i/>
          <w:iCs/>
        </w:rPr>
      </w:pPr>
      <w:r w:rsidRPr="00000F76">
        <w:rPr>
          <w:b/>
          <w:bCs/>
        </w:rPr>
        <w:t xml:space="preserve">II. Mục đích phát hành cổ phiếu: </w:t>
      </w:r>
      <w:r w:rsidRPr="00000F76">
        <w:t>phát hành cổ phiếu để trả cổ tức và phát hành c</w:t>
      </w:r>
      <w:r>
        <w:t>ổ</w:t>
      </w:r>
      <w:r w:rsidRPr="00000F76">
        <w:t xml:space="preserve"> phiếu để tăng vốn cổ phần từ nguồn vốn chủ sở hữu</w:t>
      </w:r>
    </w:p>
    <w:p w:rsidR="004F65C7" w:rsidRPr="00000F76" w:rsidRDefault="004F65C7" w:rsidP="004074F6">
      <w:pPr>
        <w:autoSpaceDE w:val="0"/>
        <w:autoSpaceDN w:val="0"/>
        <w:adjustRightInd w:val="0"/>
        <w:spacing w:before="120" w:after="120" w:line="271" w:lineRule="auto"/>
        <w:ind w:right="-20"/>
        <w:jc w:val="both"/>
        <w:rPr>
          <w:b/>
          <w:bCs/>
        </w:rPr>
      </w:pPr>
      <w:r w:rsidRPr="00000F76">
        <w:rPr>
          <w:b/>
          <w:bCs/>
        </w:rPr>
        <w:t>III. Phương án phát hành cổ phiếu để trả cổ tức/phát hành cổ phiếu để tăng vốn cổ phần từ nguồn vốn chủ sở hữu</w:t>
      </w:r>
    </w:p>
    <w:p w:rsidR="004F65C7" w:rsidRPr="00000F76" w:rsidRDefault="004F65C7" w:rsidP="004074F6">
      <w:pPr>
        <w:autoSpaceDE w:val="0"/>
        <w:autoSpaceDN w:val="0"/>
        <w:adjustRightInd w:val="0"/>
        <w:spacing w:before="120" w:after="120" w:line="271" w:lineRule="auto"/>
        <w:ind w:right="-20"/>
        <w:jc w:val="both"/>
      </w:pPr>
      <w:r w:rsidRPr="00000F76">
        <w:t>1. Tên cổ phiếu: cổ phiếu Công ty Cổ phần Cảng Đoạn Xá</w:t>
      </w:r>
    </w:p>
    <w:p w:rsidR="004F65C7" w:rsidRPr="00000F76" w:rsidRDefault="004F65C7" w:rsidP="004074F6">
      <w:pPr>
        <w:autoSpaceDE w:val="0"/>
        <w:autoSpaceDN w:val="0"/>
        <w:adjustRightInd w:val="0"/>
        <w:spacing w:before="120" w:after="120" w:line="271" w:lineRule="auto"/>
        <w:ind w:right="-20"/>
        <w:jc w:val="both"/>
      </w:pPr>
      <w:r w:rsidRPr="00000F76">
        <w:t>2. Loại cổ phiếu: Cổ phiếu phổ thông</w:t>
      </w:r>
    </w:p>
    <w:p w:rsidR="004F65C7" w:rsidRPr="00000F76" w:rsidRDefault="004F65C7" w:rsidP="004074F6">
      <w:pPr>
        <w:autoSpaceDE w:val="0"/>
        <w:autoSpaceDN w:val="0"/>
        <w:adjustRightInd w:val="0"/>
        <w:spacing w:before="120" w:after="120" w:line="271" w:lineRule="auto"/>
        <w:ind w:right="-20"/>
        <w:jc w:val="both"/>
      </w:pPr>
      <w:r w:rsidRPr="00000F76">
        <w:t>3. Mệnh giá cổ phiếu: 10.000 đồng/ cổ phiếu</w:t>
      </w:r>
    </w:p>
    <w:p w:rsidR="004F65C7" w:rsidRPr="00000F76" w:rsidRDefault="004F65C7" w:rsidP="004074F6">
      <w:pPr>
        <w:autoSpaceDE w:val="0"/>
        <w:autoSpaceDN w:val="0"/>
        <w:adjustRightInd w:val="0"/>
        <w:spacing w:before="120" w:after="120" w:line="271" w:lineRule="auto"/>
        <w:ind w:right="-20"/>
        <w:jc w:val="both"/>
      </w:pPr>
      <w:r w:rsidRPr="00000F76">
        <w:lastRenderedPageBreak/>
        <w:t>4. Tổng số cổ phiếu đã phát hành: 7.874.972 cổ phiếu</w:t>
      </w:r>
    </w:p>
    <w:p w:rsidR="004F65C7" w:rsidRPr="00000F76" w:rsidRDefault="004F65C7" w:rsidP="004074F6">
      <w:pPr>
        <w:autoSpaceDE w:val="0"/>
        <w:autoSpaceDN w:val="0"/>
        <w:adjustRightInd w:val="0"/>
        <w:spacing w:before="120" w:after="120" w:line="271" w:lineRule="auto"/>
        <w:ind w:right="-20"/>
        <w:jc w:val="both"/>
      </w:pPr>
      <w:r w:rsidRPr="00000F76">
        <w:t>5. Số lượng cổ phiếu đang lưu hành: 7.874.972 cổ phiếu</w:t>
      </w:r>
    </w:p>
    <w:p w:rsidR="004F65C7" w:rsidRPr="00000F76" w:rsidRDefault="004F65C7" w:rsidP="004074F6">
      <w:pPr>
        <w:autoSpaceDE w:val="0"/>
        <w:autoSpaceDN w:val="0"/>
        <w:adjustRightInd w:val="0"/>
        <w:spacing w:before="120" w:after="120" w:line="271" w:lineRule="auto"/>
        <w:ind w:right="-20"/>
        <w:jc w:val="both"/>
      </w:pPr>
      <w:r w:rsidRPr="00000F76">
        <w:t>6. Số lượng cổ phiếu quỹ: Không có</w:t>
      </w:r>
    </w:p>
    <w:p w:rsidR="004F65C7" w:rsidRPr="00000F76" w:rsidRDefault="004F65C7" w:rsidP="004074F6">
      <w:pPr>
        <w:autoSpaceDE w:val="0"/>
        <w:autoSpaceDN w:val="0"/>
        <w:adjustRightInd w:val="0"/>
        <w:spacing w:before="120" w:after="120" w:line="271" w:lineRule="auto"/>
        <w:ind w:right="-20"/>
        <w:jc w:val="both"/>
      </w:pPr>
      <w:r w:rsidRPr="00000F76">
        <w:t>7. Số lượng cổ phiếu dự kiến phát hành: 3.937.486 cổ phiếu</w:t>
      </w:r>
    </w:p>
    <w:p w:rsidR="004F65C7" w:rsidRPr="00000F76" w:rsidRDefault="004F65C7" w:rsidP="004074F6">
      <w:pPr>
        <w:autoSpaceDE w:val="0"/>
        <w:autoSpaceDN w:val="0"/>
        <w:adjustRightInd w:val="0"/>
        <w:spacing w:before="120" w:after="120" w:line="271" w:lineRule="auto"/>
        <w:ind w:right="-20"/>
        <w:jc w:val="both"/>
      </w:pPr>
      <w:r w:rsidRPr="00000F76">
        <w:t xml:space="preserve">8. Tổng giá trị </w:t>
      </w:r>
      <w:r>
        <w:t xml:space="preserve">dự kiến </w:t>
      </w:r>
      <w:r w:rsidRPr="00000F76">
        <w:t xml:space="preserve">phát hành </w:t>
      </w:r>
      <w:proofErr w:type="gramStart"/>
      <w:r w:rsidRPr="00000F76">
        <w:t>theo</w:t>
      </w:r>
      <w:proofErr w:type="gramEnd"/>
      <w:r w:rsidRPr="00000F76">
        <w:t xml:space="preserve"> mệnh giá: 39.374.860.000 đồng</w:t>
      </w:r>
    </w:p>
    <w:p w:rsidR="004F65C7" w:rsidRPr="00000F76" w:rsidRDefault="004F65C7" w:rsidP="004074F6">
      <w:pPr>
        <w:autoSpaceDE w:val="0"/>
        <w:autoSpaceDN w:val="0"/>
        <w:adjustRightInd w:val="0"/>
        <w:spacing w:before="120" w:after="120" w:line="271" w:lineRule="auto"/>
        <w:ind w:right="-20"/>
        <w:jc w:val="both"/>
        <w:rPr>
          <w:i/>
          <w:iCs/>
        </w:rPr>
      </w:pPr>
      <w:r w:rsidRPr="00000F76">
        <w:t>9. Tỷ lệ phát hành</w:t>
      </w:r>
      <w:r w:rsidRPr="00000F76">
        <w:rPr>
          <w:i/>
          <w:iCs/>
        </w:rPr>
        <w:t>:</w:t>
      </w:r>
      <w:r w:rsidRPr="00000F76">
        <w:rPr>
          <w:lang w:val="nl-NL"/>
        </w:rPr>
        <w:t xml:space="preserve"> 50% trên mệnh giá cổ phần, tương đương tỷ lệ phát hành 2:1</w:t>
      </w:r>
      <w:r w:rsidRPr="00000F76">
        <w:t xml:space="preserve"> </w:t>
      </w:r>
      <w:r w:rsidRPr="00000F76">
        <w:rPr>
          <w:lang w:val="nl-NL"/>
        </w:rPr>
        <w:t xml:space="preserve">(Mỗi cổ đông sở hữu một (01) cổ phần tại </w:t>
      </w:r>
      <w:r w:rsidRPr="00000F76">
        <w:rPr>
          <w:b/>
          <w:bCs/>
          <w:lang w:val="nl-NL"/>
        </w:rPr>
        <w:t>Ngày Đăng Ký Cuối Cùng Nhận Cổ Tức</w:t>
      </w:r>
      <w:r w:rsidRPr="00000F76">
        <w:rPr>
          <w:lang w:val="nl-NL"/>
        </w:rPr>
        <w:t xml:space="preserve"> sẽ được hưởng một (01) quyền. Cứ hai (02) quyền sẽ được nhận một (01) cổ phiếu mới phát hành)</w:t>
      </w:r>
    </w:p>
    <w:p w:rsidR="004F65C7" w:rsidRPr="00000F76" w:rsidRDefault="004F65C7" w:rsidP="004074F6">
      <w:pPr>
        <w:autoSpaceDE w:val="0"/>
        <w:autoSpaceDN w:val="0"/>
        <w:adjustRightInd w:val="0"/>
        <w:spacing w:before="120" w:after="120" w:line="271" w:lineRule="auto"/>
        <w:ind w:right="-20"/>
        <w:jc w:val="both"/>
      </w:pPr>
      <w:r w:rsidRPr="00000F76">
        <w:t>10. Nguồn vốn: Nguồn lợi nhuận sau thuế chưa phân phối trên Báo cáo tài chính kiểm toán năm 2015 và được Đại hội đồng cổ đông thông qua tại Đại hội thường niên theo Nghị quyết số 01/NQ-ĐHĐCĐ ngày 12/3/2016.</w:t>
      </w:r>
    </w:p>
    <w:p w:rsidR="004F65C7" w:rsidRPr="00000F76" w:rsidRDefault="004F65C7" w:rsidP="004074F6">
      <w:pPr>
        <w:autoSpaceDE w:val="0"/>
        <w:autoSpaceDN w:val="0"/>
        <w:adjustRightInd w:val="0"/>
        <w:spacing w:before="120" w:after="120" w:line="271" w:lineRule="auto"/>
        <w:ind w:right="-20"/>
        <w:jc w:val="both"/>
      </w:pPr>
      <w:r w:rsidRPr="00000F76">
        <w:t xml:space="preserve">11. </w:t>
      </w:r>
      <w:r w:rsidRPr="00DB1A00">
        <w:t>Ngày đăng ký cuối cùng:</w:t>
      </w:r>
      <w:r>
        <w:t xml:space="preserve"> </w:t>
      </w:r>
      <w:r w:rsidRPr="00DB1A00">
        <w:rPr>
          <w:b/>
          <w:bCs/>
        </w:rPr>
        <w:t>Ngày 29 tháng 7 năm 2016</w:t>
      </w:r>
    </w:p>
    <w:p w:rsidR="004F65C7" w:rsidRPr="00000F76" w:rsidRDefault="004F65C7" w:rsidP="004074F6">
      <w:pPr>
        <w:autoSpaceDE w:val="0"/>
        <w:autoSpaceDN w:val="0"/>
        <w:adjustRightInd w:val="0"/>
        <w:spacing w:before="120" w:after="120" w:line="271" w:lineRule="auto"/>
        <w:jc w:val="both"/>
      </w:pPr>
      <w:r w:rsidRPr="00000F76">
        <w:t xml:space="preserve">12. Phương </w:t>
      </w:r>
      <w:proofErr w:type="gramStart"/>
      <w:r w:rsidRPr="00000F76">
        <w:t>án</w:t>
      </w:r>
      <w:proofErr w:type="gramEnd"/>
      <w:r w:rsidRPr="00000F76">
        <w:t xml:space="preserve"> xử lý cổ phiếu lẻ: Số cổ phiếu mỗi cổ đông được nhận sẽ được làm tròn xuống đến hàng đơn vị, số cổ phiếu lẻ hàng thập phân (nếu có) sẽ bị hủy bỏ.</w:t>
      </w:r>
    </w:p>
    <w:p w:rsidR="004F65C7" w:rsidRPr="00000F76" w:rsidRDefault="004F65C7" w:rsidP="004074F6">
      <w:pPr>
        <w:autoSpaceDE w:val="0"/>
        <w:autoSpaceDN w:val="0"/>
        <w:adjustRightInd w:val="0"/>
        <w:spacing w:before="120" w:after="120" w:line="271" w:lineRule="auto"/>
        <w:ind w:right="-20"/>
        <w:jc w:val="both"/>
      </w:pPr>
      <w:r w:rsidRPr="00000F76">
        <w:t xml:space="preserve">Ví dụ: </w:t>
      </w:r>
      <w:r w:rsidRPr="00000F76">
        <w:rPr>
          <w:b/>
          <w:bCs/>
        </w:rPr>
        <w:t>Tại ngày đăng ký cuối cùng Nhận Cổ Tức</w:t>
      </w:r>
      <w:r w:rsidRPr="00000F76">
        <w:t xml:space="preserve">, cổ đông Nguyễn Văn </w:t>
      </w:r>
      <w:proofErr w:type="gramStart"/>
      <w:r w:rsidRPr="00000F76">
        <w:t>A</w:t>
      </w:r>
      <w:proofErr w:type="gramEnd"/>
      <w:r w:rsidRPr="00000F76">
        <w:t xml:space="preserve"> sở hữu 21 cổ phần. Số cổ tức bằng cổ phiếu mà ông Nguyễn Văn A nhận được tính theo tỷ lệ cổ phiếu phát hành để chi trả cổ tức là 21 x 50% = 10</w:t>
      </w:r>
      <w:proofErr w:type="gramStart"/>
      <w:r w:rsidRPr="00000F76">
        <w:t>,5</w:t>
      </w:r>
      <w:proofErr w:type="gramEnd"/>
      <w:r w:rsidRPr="00000F76">
        <w:t xml:space="preserve"> cổ phiếu. Sau khi làm tròn, số cổ phiếu ông Nguyễn Văn A nhận được là 10 cổ phiếu và 0</w:t>
      </w:r>
      <w:proofErr w:type="gramStart"/>
      <w:r w:rsidRPr="00000F76">
        <w:t>,5</w:t>
      </w:r>
      <w:proofErr w:type="gramEnd"/>
      <w:r w:rsidRPr="00000F76">
        <w:t xml:space="preserve"> cổ phiếu lẻ sẽ bị hủy bỏ.</w:t>
      </w:r>
    </w:p>
    <w:p w:rsidR="004F65C7" w:rsidRPr="00000F76" w:rsidRDefault="004F65C7" w:rsidP="004074F6">
      <w:pPr>
        <w:autoSpaceDE w:val="0"/>
        <w:autoSpaceDN w:val="0"/>
        <w:adjustRightInd w:val="0"/>
        <w:spacing w:before="120" w:after="120" w:line="271" w:lineRule="auto"/>
        <w:jc w:val="both"/>
        <w:rPr>
          <w:b/>
          <w:bCs/>
        </w:rPr>
      </w:pPr>
      <w:r w:rsidRPr="00000F76">
        <w:rPr>
          <w:b/>
          <w:bCs/>
        </w:rPr>
        <w:t>IV. Phương án phát hành cổ phiếu để tăng vốn cổ phần từ nguồn vốn chủ sở hữu</w:t>
      </w:r>
    </w:p>
    <w:p w:rsidR="004F65C7" w:rsidRPr="00000F76" w:rsidRDefault="004F65C7" w:rsidP="004074F6">
      <w:pPr>
        <w:autoSpaceDE w:val="0"/>
        <w:autoSpaceDN w:val="0"/>
        <w:adjustRightInd w:val="0"/>
        <w:spacing w:before="120" w:after="120" w:line="271" w:lineRule="auto"/>
        <w:jc w:val="both"/>
      </w:pPr>
      <w:r w:rsidRPr="00000F76">
        <w:t xml:space="preserve"> 1. Tên cổ phiếu: Cổ phiếu Công ty Cổ phần Cảng Đoạn Xá</w:t>
      </w:r>
    </w:p>
    <w:p w:rsidR="004F65C7" w:rsidRPr="00000F76" w:rsidRDefault="004F65C7" w:rsidP="004074F6">
      <w:pPr>
        <w:autoSpaceDE w:val="0"/>
        <w:autoSpaceDN w:val="0"/>
        <w:adjustRightInd w:val="0"/>
        <w:spacing w:before="120" w:after="120" w:line="271" w:lineRule="auto"/>
        <w:jc w:val="both"/>
      </w:pPr>
      <w:r w:rsidRPr="00000F76">
        <w:t>2. Loại cổ phiếu: Cổ phiếu phổ thông</w:t>
      </w:r>
    </w:p>
    <w:p w:rsidR="004F65C7" w:rsidRPr="00000F76" w:rsidRDefault="004F65C7" w:rsidP="004074F6">
      <w:pPr>
        <w:autoSpaceDE w:val="0"/>
        <w:autoSpaceDN w:val="0"/>
        <w:adjustRightInd w:val="0"/>
        <w:spacing w:before="120" w:after="120" w:line="271" w:lineRule="auto"/>
        <w:jc w:val="both"/>
      </w:pPr>
      <w:r w:rsidRPr="00000F76">
        <w:t>3. Mệnh giá cổ phiếu: 10.000 đồng/ cổ phiếu</w:t>
      </w:r>
    </w:p>
    <w:p w:rsidR="004F65C7" w:rsidRPr="00000F76" w:rsidRDefault="004F65C7" w:rsidP="004074F6">
      <w:pPr>
        <w:autoSpaceDE w:val="0"/>
        <w:autoSpaceDN w:val="0"/>
        <w:adjustRightInd w:val="0"/>
        <w:spacing w:before="120" w:after="120" w:line="271" w:lineRule="auto"/>
        <w:jc w:val="both"/>
      </w:pPr>
      <w:r w:rsidRPr="00000F76">
        <w:t>4. Tổng số cổ phiếu đã phát hành: 7.874.972 cổ phiếu</w:t>
      </w:r>
    </w:p>
    <w:p w:rsidR="004F65C7" w:rsidRPr="00000F76" w:rsidRDefault="004F65C7" w:rsidP="004074F6">
      <w:pPr>
        <w:autoSpaceDE w:val="0"/>
        <w:autoSpaceDN w:val="0"/>
        <w:adjustRightInd w:val="0"/>
        <w:spacing w:before="120" w:after="120" w:line="271" w:lineRule="auto"/>
        <w:jc w:val="both"/>
      </w:pPr>
      <w:r w:rsidRPr="00000F76">
        <w:t>5. Số lượng cổ phiếu đang lưu hành: 7.874.972 cổ phiếu</w:t>
      </w:r>
    </w:p>
    <w:p w:rsidR="004F65C7" w:rsidRPr="00000F76" w:rsidRDefault="004F65C7" w:rsidP="004074F6">
      <w:pPr>
        <w:autoSpaceDE w:val="0"/>
        <w:autoSpaceDN w:val="0"/>
        <w:adjustRightInd w:val="0"/>
        <w:spacing w:before="120" w:after="120" w:line="271" w:lineRule="auto"/>
        <w:jc w:val="both"/>
      </w:pPr>
      <w:r w:rsidRPr="00000F76">
        <w:t>6. Số lượng cổ phiếu quỹ: Không có</w:t>
      </w:r>
    </w:p>
    <w:p w:rsidR="004F65C7" w:rsidRPr="00000F76" w:rsidRDefault="004F65C7" w:rsidP="004074F6">
      <w:pPr>
        <w:autoSpaceDE w:val="0"/>
        <w:autoSpaceDN w:val="0"/>
        <w:adjustRightInd w:val="0"/>
        <w:spacing w:before="120" w:after="120" w:line="271" w:lineRule="auto"/>
        <w:jc w:val="both"/>
      </w:pPr>
      <w:r w:rsidRPr="00000F76">
        <w:t>7. Số lượng cổ phiếu dự kiến phát hành để tăng vốn cổ phần từ nguồn vốn chủ sở hữu: 11.812.458 cổ phiếu</w:t>
      </w:r>
    </w:p>
    <w:p w:rsidR="004F65C7" w:rsidRPr="00000F76" w:rsidRDefault="004F65C7" w:rsidP="004074F6">
      <w:pPr>
        <w:autoSpaceDE w:val="0"/>
        <w:autoSpaceDN w:val="0"/>
        <w:adjustRightInd w:val="0"/>
        <w:spacing w:before="120" w:after="120" w:line="271" w:lineRule="auto"/>
        <w:jc w:val="both"/>
      </w:pPr>
      <w:r w:rsidRPr="00000F76">
        <w:t xml:space="preserve">8. Tổng giá trị </w:t>
      </w:r>
      <w:r>
        <w:t xml:space="preserve">dự kiến </w:t>
      </w:r>
      <w:r w:rsidRPr="00000F76">
        <w:t xml:space="preserve">phát hành </w:t>
      </w:r>
      <w:proofErr w:type="gramStart"/>
      <w:r w:rsidRPr="00000F76">
        <w:t>theo</w:t>
      </w:r>
      <w:proofErr w:type="gramEnd"/>
      <w:r w:rsidRPr="00000F76">
        <w:t xml:space="preserve"> mệnh giá: 118.124.580.000 đồng</w:t>
      </w:r>
    </w:p>
    <w:p w:rsidR="004F65C7" w:rsidRPr="00000F76" w:rsidRDefault="004F65C7" w:rsidP="004074F6">
      <w:pPr>
        <w:autoSpaceDE w:val="0"/>
        <w:autoSpaceDN w:val="0"/>
        <w:adjustRightInd w:val="0"/>
        <w:spacing w:before="120" w:after="120" w:line="271" w:lineRule="auto"/>
        <w:jc w:val="both"/>
        <w:rPr>
          <w:lang w:val="nl-NL"/>
        </w:rPr>
      </w:pPr>
      <w:r w:rsidRPr="00000F76">
        <w:t xml:space="preserve">9. Tỷ lệ phát hành: 2:3 </w:t>
      </w:r>
      <w:r w:rsidRPr="00000F76">
        <w:rPr>
          <w:lang w:val="nl-NL"/>
        </w:rPr>
        <w:t>(Mỗi cổ đông sở hữu một (01) cổ phần tại Ngày Đăng Ký Cuối Cùng Nhận Cổ Phiếu Thưởng sẽ được hưởng một (01) quyền. Cứ hai (02) quyền sẽ được nhận ba (03) cổ phiếu mới phát hành)</w:t>
      </w:r>
    </w:p>
    <w:p w:rsidR="004F65C7" w:rsidRPr="00000F76" w:rsidRDefault="004F65C7" w:rsidP="004074F6">
      <w:pPr>
        <w:autoSpaceDE w:val="0"/>
        <w:autoSpaceDN w:val="0"/>
        <w:adjustRightInd w:val="0"/>
        <w:spacing w:before="120" w:after="120" w:line="271" w:lineRule="auto"/>
        <w:ind w:right="-20"/>
        <w:jc w:val="both"/>
      </w:pPr>
      <w:r w:rsidRPr="00000F76">
        <w:t>10. Nguồn vốn: Quỹ đầu tư phát triển là nguồn vốn thuộc quyền sở hữu và sử dụng của cổ đông Công ty trên Báo cáo tài chính kiểm toán năm 2015 và phần trích lập thêm từ lợi nhuận sau thuế 2015 được phê duyệt tại Nghị quyết ĐHĐCĐ số 01/NQ-ĐHĐCĐ ngày 12/3/2016.</w:t>
      </w:r>
    </w:p>
    <w:p w:rsidR="004F65C7" w:rsidRPr="00000F76" w:rsidRDefault="004F65C7" w:rsidP="004074F6">
      <w:pPr>
        <w:autoSpaceDE w:val="0"/>
        <w:autoSpaceDN w:val="0"/>
        <w:adjustRightInd w:val="0"/>
        <w:spacing w:before="120" w:after="120" w:line="271" w:lineRule="auto"/>
        <w:ind w:right="-20"/>
        <w:jc w:val="both"/>
      </w:pPr>
      <w:r w:rsidRPr="00000F76">
        <w:lastRenderedPageBreak/>
        <w:t xml:space="preserve">11. </w:t>
      </w:r>
      <w:r w:rsidRPr="00DB1A00">
        <w:t>Ngày đăng ký cuối cùng:</w:t>
      </w:r>
      <w:r>
        <w:t xml:space="preserve"> </w:t>
      </w:r>
      <w:r w:rsidRPr="00DB1A00">
        <w:rPr>
          <w:b/>
          <w:bCs/>
        </w:rPr>
        <w:t>Ngày 29 tháng 7 năm 2016</w:t>
      </w:r>
    </w:p>
    <w:p w:rsidR="004F65C7" w:rsidRPr="00000F76" w:rsidRDefault="004F65C7" w:rsidP="004074F6">
      <w:pPr>
        <w:autoSpaceDE w:val="0"/>
        <w:autoSpaceDN w:val="0"/>
        <w:adjustRightInd w:val="0"/>
        <w:spacing w:before="120" w:after="120" w:line="271" w:lineRule="auto"/>
        <w:jc w:val="both"/>
      </w:pPr>
      <w:r w:rsidRPr="00000F76">
        <w:t xml:space="preserve">12. Phương </w:t>
      </w:r>
      <w:proofErr w:type="gramStart"/>
      <w:r w:rsidRPr="00000F76">
        <w:t>án</w:t>
      </w:r>
      <w:proofErr w:type="gramEnd"/>
      <w:r w:rsidRPr="00000F76">
        <w:t xml:space="preserve"> xử lý cổ phiếu lẻ: Số cổ phiếu mỗi cổ đông được nhận sẽ được làm tròn xuống đến hàng đơn vị, số cổ phiếu lẻ hàng thập phân (nếu có) sẽ bị hủy bỏ.</w:t>
      </w:r>
    </w:p>
    <w:p w:rsidR="004F65C7" w:rsidRPr="00000F76" w:rsidRDefault="004F65C7" w:rsidP="004074F6">
      <w:pPr>
        <w:autoSpaceDE w:val="0"/>
        <w:autoSpaceDN w:val="0"/>
        <w:adjustRightInd w:val="0"/>
        <w:spacing w:before="120" w:after="120" w:line="271" w:lineRule="auto"/>
        <w:ind w:right="-20"/>
        <w:jc w:val="both"/>
      </w:pPr>
      <w:r w:rsidRPr="00000F76">
        <w:t xml:space="preserve">Ví dụ: </w:t>
      </w:r>
      <w:r w:rsidRPr="00000F76">
        <w:rPr>
          <w:b/>
          <w:bCs/>
        </w:rPr>
        <w:t xml:space="preserve">Tại ngày </w:t>
      </w:r>
      <w:proofErr w:type="gramStart"/>
      <w:r w:rsidRPr="00000F76">
        <w:rPr>
          <w:b/>
          <w:bCs/>
        </w:rPr>
        <w:t>đăng  ký</w:t>
      </w:r>
      <w:proofErr w:type="gramEnd"/>
      <w:r w:rsidRPr="00000F76">
        <w:rPr>
          <w:b/>
          <w:bCs/>
        </w:rPr>
        <w:t xml:space="preserve"> cuối cùng nhận Cổ Phiếu Thưởng</w:t>
      </w:r>
      <w:r w:rsidRPr="00000F76">
        <w:t>, cổ đông Nguyễn Văn A sở hữu 31 cổ phần. Số Cổ Phiếu Thưởng mà ông Nguyễn Văn A nhận được tính theo tỷ lệ cổ phiếu phát hành cổ phiếu để tăng vốn cổ phần từ nguồn vốn chủ sở hữu là 31 x 3/2 = 46</w:t>
      </w:r>
      <w:proofErr w:type="gramStart"/>
      <w:r w:rsidRPr="00000F76">
        <w:t>,5</w:t>
      </w:r>
      <w:proofErr w:type="gramEnd"/>
      <w:r w:rsidRPr="00000F76">
        <w:t xml:space="preserve"> cổ phiếu. Sau khi làm tròn, số cổ phiếu ông Nguyễn Văn A nhận được là 46 cổ phiếu và 0</w:t>
      </w:r>
      <w:proofErr w:type="gramStart"/>
      <w:r w:rsidRPr="00000F76">
        <w:t>,5</w:t>
      </w:r>
      <w:proofErr w:type="gramEnd"/>
      <w:r w:rsidRPr="00000F76">
        <w:t xml:space="preserve"> cổ phiếu lẻ sẽ bị hủy bỏ</w:t>
      </w:r>
    </w:p>
    <w:p w:rsidR="004F65C7" w:rsidRPr="004074F6" w:rsidRDefault="004F65C7" w:rsidP="004074F6">
      <w:pPr>
        <w:autoSpaceDE w:val="0"/>
        <w:autoSpaceDN w:val="0"/>
        <w:adjustRightInd w:val="0"/>
        <w:spacing w:before="120" w:after="120" w:line="271" w:lineRule="auto"/>
        <w:ind w:right="-20"/>
        <w:jc w:val="both"/>
        <w:rPr>
          <w:rFonts w:ascii="Arial" w:hAnsi="Arial" w:cs="Arial"/>
          <w:sz w:val="20"/>
          <w:szCs w:val="20"/>
        </w:rPr>
      </w:pPr>
    </w:p>
    <w:tbl>
      <w:tblPr>
        <w:tblW w:w="0" w:type="auto"/>
        <w:tblInd w:w="-106" w:type="dxa"/>
        <w:tblLook w:val="01E0"/>
      </w:tblPr>
      <w:tblGrid>
        <w:gridCol w:w="4068"/>
        <w:gridCol w:w="4788"/>
      </w:tblGrid>
      <w:tr w:rsidR="004F65C7" w:rsidRPr="004074F6">
        <w:tc>
          <w:tcPr>
            <w:tcW w:w="4068" w:type="dxa"/>
          </w:tcPr>
          <w:p w:rsidR="004F65C7" w:rsidRPr="00305EFD" w:rsidRDefault="004F65C7" w:rsidP="00F3011A">
            <w:pPr>
              <w:jc w:val="both"/>
              <w:rPr>
                <w:b/>
                <w:bCs/>
                <w:i/>
                <w:iCs/>
                <w:u w:val="single"/>
                <w:lang w:val="nl-NL"/>
              </w:rPr>
            </w:pPr>
            <w:r w:rsidRPr="00305EFD">
              <w:rPr>
                <w:b/>
                <w:bCs/>
                <w:i/>
                <w:iCs/>
                <w:sz w:val="26"/>
                <w:szCs w:val="26"/>
                <w:u w:val="single"/>
                <w:lang w:val="nl-NL"/>
              </w:rPr>
              <w:t>Nơi nhận:</w:t>
            </w:r>
          </w:p>
          <w:p w:rsidR="004F65C7" w:rsidRDefault="004F65C7" w:rsidP="00F3011A">
            <w:pPr>
              <w:jc w:val="both"/>
              <w:rPr>
                <w:lang w:val="nl-NL"/>
              </w:rPr>
            </w:pPr>
          </w:p>
          <w:p w:rsidR="004F65C7" w:rsidRDefault="004F65C7" w:rsidP="00F3011A">
            <w:pPr>
              <w:jc w:val="both"/>
              <w:rPr>
                <w:lang w:val="nl-NL"/>
              </w:rPr>
            </w:pPr>
            <w:r w:rsidRPr="00145B9D">
              <w:rPr>
                <w:sz w:val="22"/>
                <w:szCs w:val="22"/>
                <w:lang w:val="nl-NL"/>
              </w:rPr>
              <w:t>- SGDCK</w:t>
            </w:r>
            <w:r>
              <w:rPr>
                <w:sz w:val="22"/>
                <w:szCs w:val="22"/>
                <w:lang w:val="nl-NL"/>
              </w:rPr>
              <w:t xml:space="preserve"> H</w:t>
            </w:r>
            <w:r w:rsidRPr="00F35C5E">
              <w:rPr>
                <w:sz w:val="22"/>
                <w:szCs w:val="22"/>
                <w:lang w:val="nl-NL"/>
              </w:rPr>
              <w:t>à</w:t>
            </w:r>
            <w:r>
              <w:rPr>
                <w:sz w:val="22"/>
                <w:szCs w:val="22"/>
                <w:lang w:val="nl-NL"/>
              </w:rPr>
              <w:t xml:space="preserve"> n</w:t>
            </w:r>
            <w:r w:rsidRPr="00F35C5E">
              <w:rPr>
                <w:sz w:val="22"/>
                <w:szCs w:val="22"/>
                <w:lang w:val="nl-NL"/>
              </w:rPr>
              <w:t>ội</w:t>
            </w:r>
            <w:r>
              <w:rPr>
                <w:sz w:val="22"/>
                <w:szCs w:val="22"/>
                <w:lang w:val="nl-NL"/>
              </w:rPr>
              <w:t xml:space="preserve"> (HNX)</w:t>
            </w:r>
          </w:p>
          <w:p w:rsidR="004F65C7" w:rsidRPr="00145B9D" w:rsidRDefault="004F65C7" w:rsidP="00F3011A">
            <w:pPr>
              <w:jc w:val="both"/>
              <w:rPr>
                <w:lang w:val="nl-NL"/>
              </w:rPr>
            </w:pPr>
            <w:r>
              <w:rPr>
                <w:sz w:val="22"/>
                <w:szCs w:val="22"/>
                <w:lang w:val="nl-NL"/>
              </w:rPr>
              <w:t>- UBCK nhà nước</w:t>
            </w:r>
          </w:p>
          <w:p w:rsidR="004F65C7" w:rsidRPr="004074F6" w:rsidRDefault="004F65C7" w:rsidP="00F3011A">
            <w:pPr>
              <w:ind w:right="-20"/>
              <w:rPr>
                <w:rFonts w:ascii="Arial" w:hAnsi="Arial" w:cs="Arial"/>
                <w:b/>
                <w:bCs/>
                <w:sz w:val="20"/>
                <w:szCs w:val="20"/>
              </w:rPr>
            </w:pPr>
            <w:r w:rsidRPr="00145B9D">
              <w:rPr>
                <w:sz w:val="22"/>
                <w:szCs w:val="22"/>
                <w:lang w:val="nl-NL"/>
              </w:rPr>
              <w:t>- Lưu</w:t>
            </w:r>
            <w:r>
              <w:rPr>
                <w:sz w:val="22"/>
                <w:szCs w:val="22"/>
                <w:lang w:val="nl-NL"/>
              </w:rPr>
              <w:t xml:space="preserve"> HCNS, TCKT</w:t>
            </w:r>
          </w:p>
        </w:tc>
        <w:tc>
          <w:tcPr>
            <w:tcW w:w="4788" w:type="dxa"/>
          </w:tcPr>
          <w:p w:rsidR="004F65C7" w:rsidRPr="00DB1A00" w:rsidRDefault="004F65C7" w:rsidP="004074F6">
            <w:pPr>
              <w:autoSpaceDE w:val="0"/>
              <w:autoSpaceDN w:val="0"/>
              <w:adjustRightInd w:val="0"/>
              <w:spacing w:before="120" w:after="120" w:line="271" w:lineRule="auto"/>
              <w:ind w:right="-20"/>
              <w:jc w:val="center"/>
            </w:pPr>
            <w:r w:rsidRPr="00DB1A00">
              <w:t>Hả</w:t>
            </w:r>
            <w:r>
              <w:t>i Phòng, ngày 08 tháng 7</w:t>
            </w:r>
            <w:r w:rsidRPr="00DB1A00">
              <w:t xml:space="preserve">  năm 2016</w:t>
            </w:r>
          </w:p>
          <w:p w:rsidR="004F65C7" w:rsidRPr="00DB1A00" w:rsidRDefault="004F65C7" w:rsidP="005409B5">
            <w:pPr>
              <w:spacing w:before="120" w:line="271" w:lineRule="auto"/>
              <w:ind w:right="-23"/>
              <w:jc w:val="center"/>
            </w:pPr>
            <w:r>
              <w:t>NGƯỜI ĐẠI DIỆN THEO PHÁP LUẬT</w:t>
            </w:r>
          </w:p>
          <w:p w:rsidR="004F65C7" w:rsidRPr="00DB1A00" w:rsidRDefault="004F65C7" w:rsidP="005409B5">
            <w:pPr>
              <w:spacing w:after="120" w:line="271" w:lineRule="auto"/>
              <w:ind w:right="-23"/>
              <w:jc w:val="center"/>
            </w:pPr>
            <w:r>
              <w:t>TỔNG GIÁM ĐỐC</w:t>
            </w:r>
          </w:p>
          <w:p w:rsidR="004F65C7" w:rsidRPr="00DB1A00" w:rsidRDefault="004F65C7" w:rsidP="004074F6">
            <w:pPr>
              <w:spacing w:before="120" w:after="120" w:line="271" w:lineRule="auto"/>
              <w:ind w:right="-20"/>
              <w:jc w:val="center"/>
            </w:pPr>
          </w:p>
          <w:p w:rsidR="004F65C7" w:rsidRPr="00DB1A00" w:rsidRDefault="004F65C7" w:rsidP="004074F6">
            <w:pPr>
              <w:spacing w:before="120" w:after="120" w:line="271" w:lineRule="auto"/>
              <w:ind w:right="-20"/>
              <w:jc w:val="center"/>
            </w:pPr>
          </w:p>
          <w:p w:rsidR="004F65C7" w:rsidRPr="00DB1A00" w:rsidRDefault="004F65C7" w:rsidP="004074F6">
            <w:pPr>
              <w:spacing w:before="120" w:after="120" w:line="271" w:lineRule="auto"/>
              <w:ind w:right="-20"/>
              <w:jc w:val="center"/>
            </w:pPr>
          </w:p>
          <w:p w:rsidR="004F65C7" w:rsidRPr="00DB1A00" w:rsidRDefault="004F65C7" w:rsidP="004074F6">
            <w:pPr>
              <w:spacing w:before="120" w:after="120" w:line="271" w:lineRule="auto"/>
              <w:ind w:right="-20"/>
              <w:jc w:val="center"/>
            </w:pPr>
          </w:p>
          <w:p w:rsidR="004F65C7" w:rsidRPr="005409B5" w:rsidRDefault="004F65C7" w:rsidP="004074F6">
            <w:pPr>
              <w:spacing w:before="120" w:after="120" w:line="271" w:lineRule="auto"/>
              <w:ind w:right="-20"/>
              <w:jc w:val="center"/>
              <w:rPr>
                <w:i/>
                <w:iCs/>
                <w:sz w:val="26"/>
                <w:szCs w:val="26"/>
              </w:rPr>
            </w:pPr>
            <w:r w:rsidRPr="005409B5">
              <w:rPr>
                <w:i/>
                <w:iCs/>
                <w:sz w:val="26"/>
                <w:szCs w:val="26"/>
              </w:rPr>
              <w:t>Trần Việt Hùng</w:t>
            </w:r>
          </w:p>
        </w:tc>
      </w:tr>
      <w:tr w:rsidR="004F65C7" w:rsidRPr="004074F6">
        <w:tc>
          <w:tcPr>
            <w:tcW w:w="4068" w:type="dxa"/>
          </w:tcPr>
          <w:p w:rsidR="004F65C7" w:rsidRPr="004074F6" w:rsidRDefault="004F65C7" w:rsidP="004074F6">
            <w:pPr>
              <w:spacing w:before="120" w:after="120" w:line="271" w:lineRule="auto"/>
              <w:ind w:right="-20"/>
              <w:jc w:val="center"/>
              <w:rPr>
                <w:rFonts w:ascii="Arial" w:hAnsi="Arial" w:cs="Arial"/>
                <w:b/>
                <w:bCs/>
                <w:sz w:val="20"/>
                <w:szCs w:val="20"/>
              </w:rPr>
            </w:pPr>
          </w:p>
        </w:tc>
        <w:tc>
          <w:tcPr>
            <w:tcW w:w="4788" w:type="dxa"/>
          </w:tcPr>
          <w:p w:rsidR="004F65C7" w:rsidRPr="00DB1A00" w:rsidRDefault="004F65C7" w:rsidP="004074F6">
            <w:pPr>
              <w:autoSpaceDE w:val="0"/>
              <w:autoSpaceDN w:val="0"/>
              <w:adjustRightInd w:val="0"/>
              <w:spacing w:before="120" w:after="120" w:line="271" w:lineRule="auto"/>
              <w:ind w:right="-20"/>
              <w:jc w:val="center"/>
            </w:pPr>
          </w:p>
        </w:tc>
      </w:tr>
    </w:tbl>
    <w:p w:rsidR="004F65C7" w:rsidRPr="004074F6" w:rsidRDefault="004F65C7" w:rsidP="004074F6">
      <w:pPr>
        <w:spacing w:before="120" w:after="120" w:line="271" w:lineRule="auto"/>
        <w:rPr>
          <w:rFonts w:ascii="Arial" w:hAnsi="Arial" w:cs="Arial"/>
          <w:sz w:val="20"/>
          <w:szCs w:val="20"/>
        </w:rPr>
      </w:pPr>
    </w:p>
    <w:sectPr w:rsidR="004F65C7" w:rsidRPr="004074F6" w:rsidSect="00494762">
      <w:pgSz w:w="12240" w:h="15840"/>
      <w:pgMar w:top="1361" w:right="1440" w:bottom="141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BA2"/>
    <w:rsid w:val="00000F76"/>
    <w:rsid w:val="00080644"/>
    <w:rsid w:val="0008132C"/>
    <w:rsid w:val="000D73F5"/>
    <w:rsid w:val="000F0668"/>
    <w:rsid w:val="00117F76"/>
    <w:rsid w:val="00145B9D"/>
    <w:rsid w:val="00295B71"/>
    <w:rsid w:val="00305EFD"/>
    <w:rsid w:val="003956D2"/>
    <w:rsid w:val="003F31B6"/>
    <w:rsid w:val="004043D1"/>
    <w:rsid w:val="004074F6"/>
    <w:rsid w:val="004150B3"/>
    <w:rsid w:val="004640A2"/>
    <w:rsid w:val="00494762"/>
    <w:rsid w:val="004F65C7"/>
    <w:rsid w:val="005409B5"/>
    <w:rsid w:val="00540DAF"/>
    <w:rsid w:val="0058481A"/>
    <w:rsid w:val="00732804"/>
    <w:rsid w:val="00AE7C5E"/>
    <w:rsid w:val="00C65BEC"/>
    <w:rsid w:val="00C66A01"/>
    <w:rsid w:val="00CA143A"/>
    <w:rsid w:val="00DA1E9C"/>
    <w:rsid w:val="00DB1A00"/>
    <w:rsid w:val="00E40BA2"/>
    <w:rsid w:val="00E60BD8"/>
    <w:rsid w:val="00F3011A"/>
    <w:rsid w:val="00F35C5E"/>
    <w:rsid w:val="00F636D2"/>
    <w:rsid w:val="00FF6C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uiPriority w:val="99"/>
    <w:rsid w:val="00E40BA2"/>
    <w:pPr>
      <w:spacing w:after="160" w:line="240" w:lineRule="exact"/>
    </w:pPr>
    <w:rPr>
      <w:rFonts w:ascii="Verdana" w:hAnsi="Verdana" w:cs="Verdana"/>
      <w:sz w:val="20"/>
      <w:szCs w:val="20"/>
    </w:rPr>
  </w:style>
  <w:style w:type="table" w:styleId="TableGrid">
    <w:name w:val="Table Grid"/>
    <w:basedOn w:val="TableNormal"/>
    <w:uiPriority w:val="99"/>
    <w:rsid w:val="00E40B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989463">
      <w:marLeft w:val="0"/>
      <w:marRight w:val="0"/>
      <w:marTop w:val="0"/>
      <w:marBottom w:val="0"/>
      <w:divBdr>
        <w:top w:val="none" w:sz="0" w:space="0" w:color="auto"/>
        <w:left w:val="none" w:sz="0" w:space="0" w:color="auto"/>
        <w:bottom w:val="none" w:sz="0" w:space="0" w:color="auto"/>
        <w:right w:val="none" w:sz="0" w:space="0" w:color="auto"/>
      </w:divBdr>
    </w:div>
    <w:div w:id="792989464">
      <w:marLeft w:val="0"/>
      <w:marRight w:val="0"/>
      <w:marTop w:val="0"/>
      <w:marBottom w:val="0"/>
      <w:divBdr>
        <w:top w:val="none" w:sz="0" w:space="0" w:color="auto"/>
        <w:left w:val="none" w:sz="0" w:space="0" w:color="auto"/>
        <w:bottom w:val="none" w:sz="0" w:space="0" w:color="auto"/>
        <w:right w:val="none" w:sz="0" w:space="0" w:color="auto"/>
      </w:divBdr>
    </w:div>
    <w:div w:id="792989465">
      <w:marLeft w:val="0"/>
      <w:marRight w:val="0"/>
      <w:marTop w:val="0"/>
      <w:marBottom w:val="0"/>
      <w:divBdr>
        <w:top w:val="none" w:sz="0" w:space="0" w:color="auto"/>
        <w:left w:val="none" w:sz="0" w:space="0" w:color="auto"/>
        <w:bottom w:val="none" w:sz="0" w:space="0" w:color="auto"/>
        <w:right w:val="none" w:sz="0" w:space="0" w:color="auto"/>
      </w:divBdr>
    </w:div>
    <w:div w:id="79298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KoXXixmSNMBV++NRpGHD91FLaMw=</DigestValue>
    </Reference>
    <Reference URI="#idOfficeObject" Type="http://www.w3.org/2000/09/xmldsig#Object">
      <DigestMethod Algorithm="http://www.w3.org/2000/09/xmldsig#sha1"/>
      <DigestValue>Lbz72pRmO874r7LfTgrNmXPI+JM=</DigestValue>
    </Reference>
  </SignedInfo>
  <SignatureValue>
    wYel4Zk092ha66W6pjZhp5RjhalkxuU51XkdzYMsoOcQC55D2XSmlnsmZoKYCT1xjKVmBak7
    2n7gsSOuFxku7zcyR+dB1uMBImfGHmA+P6Cr/QKe9U1yVhbux5DAkkWGPuQi4E035DcNKiRv
    M487+NSTN8IEDFooEUrGevjVRlU=
  </SignatureValue>
  <KeyInfo>
    <KeyValue>
      <RSAKeyValue>
        <Modulus>
            3Kc6Jdm92E+m/bt4RdSBjbjKxcjf5CJkvJDRgj+QS8fDl28tcs1/lQuaHH+IHqqnEu9BBtPf
            2S3eGVucydXK4CfZS8Pkz6xKP59worOFXEWeSb2gzKM6AaUut1qpcEsiyBQDAC9FqQW0pMfP
            zy1KhAy7ZiH/tzXRJCEQqIH9rZs=
          </Modulus>
        <Exponent>AQAB</Exponent>
      </RSAKeyValue>
    </KeyValue>
    <X509Data>
      <X509Certificate>
          MIIFuDCCA6CgAwIBAgIQVAGkXyehIaSB0f+a2QbWljANBgkqhkiG9w0BAQUFADBpMQswCQYD
          VQQGEwJWTjETMBEGA1UEChMKVk5QVCBHcm91cDEeMBwGA1UECxMVVk5QVC1DQSBUcnVzdCBO
          ZXR3b3JrMSUwIwYDVQQDExxWTlBUIENlcnRpZmljYXRpb24gQXV0aG9yaXR5MB4XDTE2MDYy
          MjAzNDIwMFoXDTE5MTIxNjA2NTgwOFowgY0xCzAJBgNVBAYTAlZOMRUwEwYDVQQIDAxI4bqi
          SSBQSMOSTkcxFTATBgNVBAcMDE5nw7QgUXV54buBbjEwMC4GA1UEAwwnQ8OUTkcgVFkgQ+G7
          lCBQSOG6pk4gQ+G6ok5HIMSQT+G6oE4gWMOBMR4wHAYKCZImiZPyLGQBAQwOTVNUOjAyMDA0
          NDM4MjcwgZ8wDQYJKoZIhvcNAQEBBQADgY0AMIGJAoGBANynOiXZvdhPpv27eEXUgY24ysXI
          3+QiZLyQ0YI/kEvHw5dvLXLNf5ULmhx/iB6qpxLvQQbT39kt3hlbnMnVyuAn2UvD5M+sSj+f
          cKKzhVxFnkm9oMyjOgGlLrdaqXBLIsgUAwAvRakFtKTHz88tSoQMu2Yh/7c10SQhEKiB/a2b
          AgMBAAGjggG5MIIBtTBwBggrBgEFBQcBAQRkMGIwMgYIKwYBBQUHMAKGJmh0dHA6Ly9wdWIu
          dm5wdC1jYS52bi9jZXJ0cy92bnB0Y2EuY2VyMCwGCCsGAQUFBzABhiBodHRwOi8vb2NzcC52
          bnB0LWNhLnZuL3Jlc3BvbmRlcjAdBgNVHQ4EFgQUzwhu8AMPgUxSzeT79dZuYLUc07swDAYD
          VR0TAQH/BAIwADAfBgNVHSMEGDAWgBQGacDV1QKKFY1Gfel84mgKVaxqrzBoBgNVHSAEYTBf
          MF0GDisGAQQBge0DAQEDAQEBMEswIgYIKwYBBQUHAgIwFh4UAE8ASQBEAC0AUwBUAC0AMQAu
          ADAwJQYIKwYBBQUHAgEWGWh0dHA6Ly9wdWIudm5wdC1jYS52bi9ycGEwMQYDVR0fBCowKDAm
          oCSgIoYgaHR0cDovL2NybC52bnB0LWNhLnZuL3ZucHRjYS5jcmwwDgYDVR0PAQH/BAQDAgTw
          MCAGA1UdJQQZMBcGCisGAQQBgjcKAwwGCSqGSIb3LwEBBTAkBgNVHREEHTAbgRlodW9uZ2h0
          QGRvYW54YXBvcnQuY29tLnZuMA0GCSqGSIb3DQEBBQUAA4ICAQAv/U/7lf1bEfFBLi4lDcWM
          FYEbLpd7l58vGBu4EnmLLc3tVRsg2fdawy9NJIHOMN57h2AZWAMM98eXRLlCQgv8FJONnOPi
          wSGMedKMU+RvGg0m38Ad2SRyh+s6VbEgvLhkS4CwblnUb9OcpyxVPoWb6qJO8l3xO0SRpiCK
          TGnaabp1uVC7cHgPmmUbMDmicgE8ScMbicozsCpkKljmQyp5iWD+4lOkT5KiYMrAy7jZUzeI
          HAkuNCCX9/7OOnxM+1fHCdSiyyugNNjjwZO2EsSC8HZnyt6W+D37Hv9lRD7Mc4rlLnVTGiTB
          TdlRd9DOnJbREPwGdE+Fpn8TmcH0AK8eRzutrQ48jWPwAUFand+xCu86ERERnn1E16MnOYSy
          y0mI33ClQC1xVpW1nYOE68N3Gxf9sHPNpEwDcWpMz486iHm58bq9s01UoWOuLxGjGhB0KV9M
          lRvQy00o69fy+maMUOn8eDhc8Qmp+Ydt0R58irD1VRUEiU53CK9PqC368+aiBLTMepHI+Clp
          hnTlU9kR2O6C6dav8bybR4jDKQThpQrw/E9pz1FmlP7BhjCYur+CCY8L0N1pE0I5J4jtojVB
          MYQnMcfz714SPpJFjnatys2pSQDd6HcKebLUxMi6HZSfemVZsjFWJoj4LsrIG+MxMaakabRc
          fCWDP0H+jEQQdw==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Y/QzZ0CmDbIXsckRqdWXQCD74cQ=</DigestValue>
      </Reference>
      <Reference URI="/word/fontTable.xml?ContentType=application/vnd.openxmlformats-officedocument.wordprocessingml.fontTable+xml">
        <DigestMethod Algorithm="http://www.w3.org/2000/09/xmldsig#sha1"/>
        <DigestValue>CfnkUbnbAl235gqmDxnTt0wCeZ4=</DigestValue>
      </Reference>
      <Reference URI="/word/settings.xml?ContentType=application/vnd.openxmlformats-officedocument.wordprocessingml.settings+xml">
        <DigestMethod Algorithm="http://www.w3.org/2000/09/xmldsig#sha1"/>
        <DigestValue>l3cy9IYae63bWoxqn+brS3Mje8E=</DigestValue>
      </Reference>
      <Reference URI="/word/styles.xml?ContentType=application/vnd.openxmlformats-officedocument.wordprocessingml.styles+xml">
        <DigestMethod Algorithm="http://www.w3.org/2000/09/xmldsig#sha1"/>
        <DigestValue>u/fAgAgqp2uAr6RqJRU8C87FezM=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h0MeYSa2lukqJKH3s/XMARpfW6M=</DigestValue>
      </Reference>
    </Manifest>
    <SignatureProperties>
      <SignatureProperty Id="idSignatureTime" Target="#idPackageSignature">
        <mdssi:SignatureTime>
          <mdssi:Format>YYYY-MM-DDThh:mm:ssTZD</mdssi:Format>
          <mdssi:Value>2016-07-11T09:05:42Z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11</TotalTime>
  <Pages>3</Pages>
  <Words>693</Words>
  <Characters>3955</Characters>
  <Application>Microsoft Office Word</Application>
  <DocSecurity>0</DocSecurity>
  <Lines>32</Lines>
  <Paragraphs>9</Paragraphs>
  <ScaleCrop>false</ScaleCrop>
  <Company>DD: 0976551559</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CẢNG ĐOẠN XÁ </dc:title>
  <dc:subject/>
  <dc:creator>Le Thi Quynh Anh</dc:creator>
  <cp:keywords/>
  <dc:description/>
  <cp:lastModifiedBy>VNN.R9</cp:lastModifiedBy>
  <cp:revision>4</cp:revision>
  <cp:lastPrinted>2016-07-08T05:22:00Z</cp:lastPrinted>
  <dcterms:created xsi:type="dcterms:W3CDTF">2016-07-06T11:14:00Z</dcterms:created>
  <dcterms:modified xsi:type="dcterms:W3CDTF">2016-07-11T09:05:00Z</dcterms:modified>
</cp:coreProperties>
</file>