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2d014f2f86134e5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108" w:type="dxa"/>
        <w:tblLook w:val="0000" w:firstRow="0" w:lastRow="0" w:firstColumn="0" w:lastColumn="0" w:noHBand="0" w:noVBand="0"/>
      </w:tblPr>
      <w:tblGrid>
        <w:gridCol w:w="3510"/>
        <w:gridCol w:w="5610"/>
      </w:tblGrid>
      <w:tr w:rsidR="00F37500" w:rsidRPr="00F06905" w:rsidTr="00F1185F">
        <w:trPr>
          <w:trHeight w:val="710"/>
        </w:trPr>
        <w:tc>
          <w:tcPr>
            <w:tcW w:w="3510" w:type="dxa"/>
          </w:tcPr>
          <w:p w:rsidR="00F37500" w:rsidRPr="00F06905" w:rsidRDefault="00F37500" w:rsidP="00F1185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06905">
              <w:rPr>
                <w:color w:val="000000"/>
                <w:sz w:val="24"/>
                <w:szCs w:val="24"/>
              </w:rPr>
              <w:t>CTY CP NHỰA BAO BÌ VINH</w:t>
            </w:r>
          </w:p>
          <w:p w:rsidR="00F37500" w:rsidRPr="00F06905" w:rsidRDefault="00F37500" w:rsidP="00F1185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06905">
              <w:rPr>
                <w:color w:val="000000"/>
                <w:sz w:val="24"/>
                <w:szCs w:val="24"/>
              </w:rPr>
              <w:t>-----------------</w:t>
            </w:r>
          </w:p>
          <w:p w:rsidR="00F37500" w:rsidRPr="00F06905" w:rsidRDefault="00F37500" w:rsidP="00F1185F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06905">
              <w:rPr>
                <w:color w:val="000000"/>
                <w:sz w:val="24"/>
                <w:szCs w:val="24"/>
              </w:rPr>
              <w:t xml:space="preserve">Số:  </w:t>
            </w:r>
          </w:p>
        </w:tc>
        <w:tc>
          <w:tcPr>
            <w:tcW w:w="5610" w:type="dxa"/>
          </w:tcPr>
          <w:p w:rsidR="00F37500" w:rsidRPr="00F06905" w:rsidRDefault="00F37500" w:rsidP="00F1185F">
            <w:pPr>
              <w:pStyle w:val="Heading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</w:rPr>
              <w:t>CỘN</w:t>
            </w:r>
            <w:bookmarkStart w:id="0" w:name="_GoBack"/>
            <w:bookmarkEnd w:id="0"/>
            <w:r w:rsidRPr="00F06905">
              <w:rPr>
                <w:rFonts w:ascii="Times New Roman" w:hAnsi="Times New Roman"/>
                <w:color w:val="000000"/>
                <w:sz w:val="24"/>
              </w:rPr>
              <w:t>G HÒA XÃ HỘI CHỦ NGHĨA VIỆT NAM</w:t>
            </w:r>
          </w:p>
          <w:p w:rsidR="00F37500" w:rsidRPr="00F06905" w:rsidRDefault="00F37500" w:rsidP="00F1185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06905">
              <w:rPr>
                <w:color w:val="000000"/>
                <w:sz w:val="24"/>
                <w:szCs w:val="24"/>
              </w:rPr>
              <w:t>Độc lập – Tự do – Hạnh phúc</w:t>
            </w:r>
          </w:p>
          <w:p w:rsidR="00F37500" w:rsidRPr="00F06905" w:rsidRDefault="00F37500" w:rsidP="00F1185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06905">
              <w:rPr>
                <w:color w:val="000000"/>
                <w:sz w:val="24"/>
                <w:szCs w:val="24"/>
              </w:rPr>
              <w:t>---------------------</w:t>
            </w:r>
          </w:p>
          <w:p w:rsidR="00F37500" w:rsidRPr="00F06905" w:rsidRDefault="00F37500" w:rsidP="00F37500">
            <w:pPr>
              <w:spacing w:line="360" w:lineRule="auto"/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Vinh</w:t>
            </w:r>
            <w:r w:rsidRPr="00F06905">
              <w:rPr>
                <w:i/>
                <w:color w:val="000000"/>
                <w:sz w:val="24"/>
                <w:szCs w:val="24"/>
              </w:rPr>
              <w:t xml:space="preserve">, ngày </w:t>
            </w:r>
            <w:r>
              <w:rPr>
                <w:i/>
                <w:color w:val="000000"/>
                <w:sz w:val="24"/>
                <w:szCs w:val="24"/>
              </w:rPr>
              <w:t>20</w:t>
            </w:r>
            <w:r w:rsidRPr="00F06905">
              <w:rPr>
                <w:i/>
                <w:color w:val="000000"/>
                <w:sz w:val="24"/>
                <w:szCs w:val="24"/>
              </w:rPr>
              <w:t xml:space="preserve">  tháng</w:t>
            </w:r>
            <w:r>
              <w:rPr>
                <w:i/>
                <w:color w:val="000000"/>
                <w:sz w:val="24"/>
                <w:szCs w:val="24"/>
              </w:rPr>
              <w:t xml:space="preserve"> 07</w:t>
            </w:r>
            <w:r w:rsidRPr="00F06905">
              <w:rPr>
                <w:i/>
                <w:color w:val="000000"/>
                <w:sz w:val="24"/>
                <w:szCs w:val="24"/>
              </w:rPr>
              <w:t xml:space="preserve"> năm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201</w:t>
            </w:r>
            <w:r>
              <w:rPr>
                <w:i/>
                <w:color w:val="000000"/>
                <w:sz w:val="24"/>
                <w:szCs w:val="24"/>
              </w:rPr>
              <w:t>6</w:t>
            </w:r>
          </w:p>
        </w:tc>
      </w:tr>
    </w:tbl>
    <w:p w:rsidR="00F37500" w:rsidRPr="00F06905" w:rsidRDefault="00F37500" w:rsidP="00F37500">
      <w:pPr>
        <w:pStyle w:val="Title"/>
        <w:rPr>
          <w:rFonts w:ascii="Times New Roman" w:hAnsi="Times New Roman"/>
          <w:color w:val="000000"/>
          <w:szCs w:val="24"/>
        </w:rPr>
      </w:pPr>
    </w:p>
    <w:p w:rsidR="00F37500" w:rsidRPr="00F06905" w:rsidRDefault="00F37500" w:rsidP="00F37500">
      <w:pPr>
        <w:pStyle w:val="Title"/>
        <w:rPr>
          <w:rFonts w:ascii="Times New Roman" w:hAnsi="Times New Roman"/>
          <w:color w:val="000000"/>
          <w:szCs w:val="24"/>
        </w:rPr>
      </w:pPr>
    </w:p>
    <w:p w:rsidR="00F37500" w:rsidRPr="00F06905" w:rsidRDefault="00F37500" w:rsidP="00F37500">
      <w:pPr>
        <w:pStyle w:val="Title"/>
        <w:rPr>
          <w:rFonts w:ascii="Times New Roman" w:hAnsi="Times New Roman"/>
          <w:color w:val="000000"/>
          <w:szCs w:val="24"/>
        </w:rPr>
      </w:pPr>
      <w:r w:rsidRPr="00F06905">
        <w:rPr>
          <w:rFonts w:ascii="Times New Roman" w:hAnsi="Times New Roman"/>
          <w:color w:val="000000"/>
          <w:szCs w:val="24"/>
        </w:rPr>
        <w:t>BÁO CÁO TÌNH HÌNH QUẢN TRỊ CÔNG TY</w:t>
      </w:r>
    </w:p>
    <w:p w:rsidR="00F37500" w:rsidRPr="00F06905" w:rsidRDefault="00F37500" w:rsidP="00F37500">
      <w:pPr>
        <w:pStyle w:val="Title"/>
        <w:rPr>
          <w:rFonts w:ascii="Times New Roman" w:hAnsi="Times New Roman"/>
          <w:b w:val="0"/>
          <w:color w:val="000000"/>
          <w:szCs w:val="24"/>
        </w:rPr>
      </w:pPr>
      <w:r w:rsidRPr="00F06905">
        <w:rPr>
          <w:rFonts w:ascii="Times New Roman" w:hAnsi="Times New Roman"/>
          <w:b w:val="0"/>
          <w:color w:val="000000"/>
          <w:szCs w:val="24"/>
        </w:rPr>
        <w:t>(6 tháng/năm</w:t>
      </w:r>
      <w:r>
        <w:rPr>
          <w:rFonts w:ascii="Times New Roman" w:hAnsi="Times New Roman"/>
          <w:b w:val="0"/>
          <w:color w:val="000000"/>
          <w:szCs w:val="24"/>
        </w:rPr>
        <w:t xml:space="preserve"> 2016</w:t>
      </w:r>
      <w:r w:rsidRPr="00F06905">
        <w:rPr>
          <w:rFonts w:ascii="Times New Roman" w:hAnsi="Times New Roman"/>
          <w:b w:val="0"/>
          <w:color w:val="000000"/>
          <w:szCs w:val="24"/>
        </w:rPr>
        <w:t>)</w:t>
      </w:r>
    </w:p>
    <w:p w:rsidR="00F37500" w:rsidRPr="00F06905" w:rsidRDefault="00F37500" w:rsidP="00F37500">
      <w:pPr>
        <w:pStyle w:val="Title"/>
        <w:rPr>
          <w:rFonts w:ascii="Times New Roman" w:hAnsi="Times New Roman"/>
          <w:color w:val="000000"/>
          <w:szCs w:val="24"/>
        </w:rPr>
      </w:pPr>
    </w:p>
    <w:tbl>
      <w:tblPr>
        <w:tblW w:w="9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844"/>
      </w:tblGrid>
      <w:tr w:rsidR="00F37500" w:rsidRPr="00F06905" w:rsidTr="00F1185F">
        <w:trPr>
          <w:trHeight w:val="293"/>
        </w:trPr>
        <w:tc>
          <w:tcPr>
            <w:tcW w:w="1276" w:type="dxa"/>
          </w:tcPr>
          <w:p w:rsidR="00F37500" w:rsidRPr="00F06905" w:rsidRDefault="00F37500" w:rsidP="00F1185F">
            <w:pPr>
              <w:rPr>
                <w:b w:val="0"/>
                <w:color w:val="000000"/>
                <w:sz w:val="24"/>
                <w:szCs w:val="24"/>
              </w:rPr>
            </w:pPr>
            <w:r w:rsidRPr="00F06905">
              <w:rPr>
                <w:b w:val="0"/>
                <w:color w:val="000000"/>
                <w:sz w:val="24"/>
                <w:szCs w:val="24"/>
              </w:rPr>
              <w:t>Kính gửi:</w:t>
            </w:r>
          </w:p>
        </w:tc>
        <w:tc>
          <w:tcPr>
            <w:tcW w:w="7844" w:type="dxa"/>
          </w:tcPr>
          <w:p w:rsidR="00F37500" w:rsidRPr="00F06905" w:rsidRDefault="00F37500" w:rsidP="00F1185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F06905">
              <w:rPr>
                <w:b w:val="0"/>
                <w:color w:val="000000"/>
                <w:sz w:val="24"/>
                <w:szCs w:val="24"/>
              </w:rPr>
              <w:t xml:space="preserve"> Ủy ban Chứng khoán Nhà nước</w:t>
            </w:r>
          </w:p>
          <w:p w:rsidR="00F37500" w:rsidRPr="00F06905" w:rsidRDefault="00F37500" w:rsidP="00F1185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F06905">
              <w:rPr>
                <w:b w:val="0"/>
                <w:bCs/>
                <w:color w:val="000000"/>
                <w:sz w:val="24"/>
                <w:szCs w:val="24"/>
              </w:rPr>
              <w:t xml:space="preserve"> Sở Giao dịch Chứng khoán</w:t>
            </w:r>
          </w:p>
        </w:tc>
      </w:tr>
    </w:tbl>
    <w:p w:rsidR="00F37500" w:rsidRPr="00F06905" w:rsidRDefault="00F37500" w:rsidP="00F37500">
      <w:pPr>
        <w:pStyle w:val="Title"/>
        <w:rPr>
          <w:rFonts w:ascii="Times New Roman" w:hAnsi="Times New Roman"/>
          <w:color w:val="000000"/>
          <w:szCs w:val="24"/>
        </w:rPr>
      </w:pPr>
    </w:p>
    <w:p w:rsidR="00F37500" w:rsidRPr="00F06905" w:rsidRDefault="00F37500" w:rsidP="00F37500">
      <w:pPr>
        <w:spacing w:line="240" w:lineRule="auto"/>
        <w:ind w:firstLine="504"/>
        <w:jc w:val="both"/>
        <w:rPr>
          <w:b w:val="0"/>
          <w:color w:val="000000"/>
          <w:sz w:val="24"/>
          <w:szCs w:val="24"/>
        </w:rPr>
      </w:pPr>
      <w:r w:rsidRPr="00F06905">
        <w:rPr>
          <w:b w:val="0"/>
          <w:color w:val="000000"/>
          <w:sz w:val="24"/>
          <w:szCs w:val="24"/>
        </w:rPr>
        <w:t>- Tên công ty đại chúng:      CÔNG TY CỔ PHÀN NHỰA BAO BÌ VINH</w:t>
      </w:r>
    </w:p>
    <w:p w:rsidR="00F37500" w:rsidRPr="00F06905" w:rsidRDefault="00F37500" w:rsidP="00F37500">
      <w:pPr>
        <w:spacing w:line="240" w:lineRule="auto"/>
        <w:ind w:firstLine="504"/>
        <w:jc w:val="both"/>
        <w:rPr>
          <w:b w:val="0"/>
          <w:color w:val="000000"/>
          <w:sz w:val="24"/>
          <w:szCs w:val="24"/>
        </w:rPr>
      </w:pPr>
      <w:r w:rsidRPr="00F06905">
        <w:rPr>
          <w:b w:val="0"/>
          <w:color w:val="000000"/>
          <w:sz w:val="24"/>
          <w:szCs w:val="24"/>
        </w:rPr>
        <w:t xml:space="preserve">- Địa chỉ trụ sở chính: Khối 8, phường Bến thủy, TP Vinh, Nghệ an .     </w:t>
      </w:r>
    </w:p>
    <w:p w:rsidR="00F37500" w:rsidRPr="00F06905" w:rsidRDefault="00F37500" w:rsidP="00F37500">
      <w:pPr>
        <w:spacing w:line="240" w:lineRule="auto"/>
        <w:ind w:firstLine="504"/>
        <w:jc w:val="both"/>
        <w:rPr>
          <w:b w:val="0"/>
          <w:color w:val="000000"/>
          <w:sz w:val="24"/>
          <w:szCs w:val="24"/>
        </w:rPr>
      </w:pPr>
      <w:r w:rsidRPr="00F06905">
        <w:rPr>
          <w:b w:val="0"/>
          <w:color w:val="000000"/>
          <w:sz w:val="24"/>
          <w:szCs w:val="24"/>
        </w:rPr>
        <w:t>- Điện thoại:  0383.555245</w:t>
      </w:r>
      <w:r>
        <w:rPr>
          <w:b w:val="0"/>
          <w:color w:val="000000"/>
          <w:sz w:val="24"/>
          <w:szCs w:val="24"/>
        </w:rPr>
        <w:t>.</w:t>
      </w:r>
      <w:r w:rsidRPr="00F06905">
        <w:rPr>
          <w:b w:val="0"/>
          <w:color w:val="000000"/>
          <w:sz w:val="24"/>
          <w:szCs w:val="24"/>
        </w:rPr>
        <w:t xml:space="preserve">     Fax:  0383. 856007 </w:t>
      </w:r>
      <w:r>
        <w:rPr>
          <w:b w:val="0"/>
          <w:color w:val="000000"/>
          <w:sz w:val="24"/>
          <w:szCs w:val="24"/>
        </w:rPr>
        <w:t xml:space="preserve">- </w:t>
      </w:r>
      <w:r w:rsidRPr="00F06905">
        <w:rPr>
          <w:b w:val="0"/>
          <w:color w:val="000000"/>
          <w:sz w:val="24"/>
          <w:szCs w:val="24"/>
        </w:rPr>
        <w:t xml:space="preserve"> Email: Nhuabaobivinh@gmail.com.vn</w:t>
      </w:r>
    </w:p>
    <w:p w:rsidR="00F37500" w:rsidRPr="00F06905" w:rsidRDefault="00F37500" w:rsidP="00F37500">
      <w:pPr>
        <w:spacing w:line="240" w:lineRule="auto"/>
        <w:ind w:firstLine="504"/>
        <w:jc w:val="both"/>
        <w:rPr>
          <w:b w:val="0"/>
          <w:color w:val="000000"/>
          <w:sz w:val="24"/>
          <w:szCs w:val="24"/>
        </w:rPr>
      </w:pPr>
      <w:r w:rsidRPr="00F06905">
        <w:rPr>
          <w:b w:val="0"/>
          <w:color w:val="000000"/>
          <w:sz w:val="24"/>
          <w:szCs w:val="24"/>
        </w:rPr>
        <w:t>- Vốn điều lệ: 29.999.989.000 đồng.</w:t>
      </w:r>
    </w:p>
    <w:p w:rsidR="00F37500" w:rsidRPr="00F06905" w:rsidRDefault="00F37500" w:rsidP="00F37500">
      <w:pPr>
        <w:spacing w:line="240" w:lineRule="auto"/>
        <w:ind w:firstLine="504"/>
        <w:jc w:val="both"/>
        <w:rPr>
          <w:b w:val="0"/>
          <w:color w:val="000000"/>
          <w:sz w:val="24"/>
          <w:szCs w:val="24"/>
        </w:rPr>
      </w:pPr>
      <w:r w:rsidRPr="00F06905">
        <w:rPr>
          <w:b w:val="0"/>
          <w:color w:val="000000"/>
          <w:sz w:val="24"/>
          <w:szCs w:val="24"/>
        </w:rPr>
        <w:t>- Mã chứng khoán:</w:t>
      </w:r>
      <w:r w:rsidRPr="00F06905">
        <w:rPr>
          <w:b w:val="0"/>
          <w:color w:val="000000"/>
          <w:sz w:val="24"/>
          <w:szCs w:val="24"/>
        </w:rPr>
        <w:tab/>
      </w:r>
      <w:r w:rsidRPr="00F06905">
        <w:rPr>
          <w:b w:val="0"/>
          <w:color w:val="000000"/>
          <w:sz w:val="24"/>
          <w:szCs w:val="24"/>
        </w:rPr>
        <w:tab/>
        <w:t>VBC</w:t>
      </w:r>
    </w:p>
    <w:p w:rsidR="00F37500" w:rsidRPr="00F06905" w:rsidRDefault="00F37500" w:rsidP="00F37500">
      <w:pPr>
        <w:pStyle w:val="Title"/>
        <w:jc w:val="both"/>
        <w:rPr>
          <w:rFonts w:ascii="Times New Roman" w:hAnsi="Times New Roman"/>
          <w:color w:val="000000"/>
          <w:szCs w:val="24"/>
        </w:rPr>
      </w:pPr>
    </w:p>
    <w:p w:rsidR="00F37500" w:rsidRPr="00F06905" w:rsidRDefault="00F37500" w:rsidP="00F37500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  <w:r w:rsidRPr="00F06905">
        <w:rPr>
          <w:rFonts w:ascii="Times New Roman" w:hAnsi="Times New Roman"/>
          <w:b/>
          <w:color w:val="000000"/>
          <w:sz w:val="24"/>
          <w:szCs w:val="24"/>
        </w:rPr>
        <w:t>I. Hoạt động của Hội đồng quản trị :</w:t>
      </w:r>
    </w:p>
    <w:p w:rsidR="00F37500" w:rsidRPr="00F06905" w:rsidRDefault="00F37500" w:rsidP="00F37500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</w:p>
    <w:p w:rsidR="00F37500" w:rsidRPr="00F06905" w:rsidRDefault="00F37500" w:rsidP="00F37500">
      <w:pPr>
        <w:pStyle w:val="BodyText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F06905">
        <w:rPr>
          <w:rFonts w:ascii="Times New Roman" w:hAnsi="Times New Roman"/>
          <w:color w:val="000000"/>
          <w:sz w:val="24"/>
          <w:szCs w:val="24"/>
        </w:rPr>
        <w:t xml:space="preserve">Các cuộc họp của </w:t>
      </w:r>
      <w:r w:rsidRPr="00F06905">
        <w:rPr>
          <w:rFonts w:ascii="Times New Roman" w:hAnsi="Times New Roman"/>
          <w:sz w:val="24"/>
          <w:szCs w:val="24"/>
        </w:rPr>
        <w:t>Hội đồng quản trị</w:t>
      </w:r>
      <w:r w:rsidRPr="00F06905">
        <w:rPr>
          <w:rFonts w:ascii="Times New Roman" w:hAnsi="Times New Roman"/>
          <w:color w:val="000000"/>
          <w:sz w:val="24"/>
          <w:szCs w:val="24"/>
        </w:rPr>
        <w:t>:</w:t>
      </w:r>
    </w:p>
    <w:p w:rsidR="00F37500" w:rsidRPr="00F06905" w:rsidRDefault="00F37500" w:rsidP="00F37500">
      <w:pPr>
        <w:pStyle w:val="BodyText"/>
        <w:ind w:left="64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33"/>
        <w:gridCol w:w="1530"/>
        <w:gridCol w:w="1440"/>
        <w:gridCol w:w="900"/>
        <w:gridCol w:w="2520"/>
      </w:tblGrid>
      <w:tr w:rsidR="00F37500" w:rsidRPr="00F06905" w:rsidTr="00F1185F">
        <w:tc>
          <w:tcPr>
            <w:tcW w:w="567" w:type="dxa"/>
          </w:tcPr>
          <w:p w:rsidR="00F37500" w:rsidRPr="00F06905" w:rsidRDefault="00F37500" w:rsidP="00F1185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033" w:type="dxa"/>
          </w:tcPr>
          <w:p w:rsidR="00F37500" w:rsidRPr="00F06905" w:rsidRDefault="00F37500" w:rsidP="00F1185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Thành viên HĐQT</w:t>
            </w:r>
          </w:p>
        </w:tc>
        <w:tc>
          <w:tcPr>
            <w:tcW w:w="1530" w:type="dxa"/>
          </w:tcPr>
          <w:p w:rsidR="00F37500" w:rsidRPr="00F06905" w:rsidRDefault="00F37500" w:rsidP="00F1185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Chức vụ</w:t>
            </w:r>
          </w:p>
        </w:tc>
        <w:tc>
          <w:tcPr>
            <w:tcW w:w="1440" w:type="dxa"/>
          </w:tcPr>
          <w:p w:rsidR="00F37500" w:rsidRPr="00F06905" w:rsidRDefault="00F37500" w:rsidP="00F1185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buổi họp tham dự</w:t>
            </w:r>
          </w:p>
        </w:tc>
        <w:tc>
          <w:tcPr>
            <w:tcW w:w="900" w:type="dxa"/>
          </w:tcPr>
          <w:p w:rsidR="00F37500" w:rsidRPr="00F06905" w:rsidRDefault="00F37500" w:rsidP="00F1185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2520" w:type="dxa"/>
          </w:tcPr>
          <w:p w:rsidR="00F37500" w:rsidRPr="00F06905" w:rsidRDefault="00F37500" w:rsidP="00F1185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Lý do không tham dự</w:t>
            </w:r>
          </w:p>
        </w:tc>
      </w:tr>
      <w:tr w:rsidR="00F37500" w:rsidRPr="00F06905" w:rsidTr="00F1185F">
        <w:tc>
          <w:tcPr>
            <w:tcW w:w="567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Ông Phan Trí Nghĩa</w:t>
            </w:r>
          </w:p>
        </w:tc>
        <w:tc>
          <w:tcPr>
            <w:tcW w:w="1530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Chủ tịch </w:t>
            </w:r>
          </w:p>
        </w:tc>
        <w:tc>
          <w:tcPr>
            <w:tcW w:w="1440" w:type="dxa"/>
          </w:tcPr>
          <w:p w:rsidR="00F37500" w:rsidRPr="00F06905" w:rsidRDefault="00F37500" w:rsidP="00F1185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7500" w:rsidRPr="00F06905" w:rsidTr="00F1185F">
        <w:tc>
          <w:tcPr>
            <w:tcW w:w="567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Ông Nguyễn Hồng Viện</w:t>
            </w:r>
          </w:p>
        </w:tc>
        <w:tc>
          <w:tcPr>
            <w:tcW w:w="1530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Chủ tịch</w:t>
            </w:r>
          </w:p>
        </w:tc>
        <w:tc>
          <w:tcPr>
            <w:tcW w:w="1440" w:type="dxa"/>
          </w:tcPr>
          <w:p w:rsidR="00F37500" w:rsidRPr="00F06905" w:rsidRDefault="00F37500" w:rsidP="00F118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7500" w:rsidRPr="00F06905" w:rsidTr="00F1185F">
        <w:tc>
          <w:tcPr>
            <w:tcW w:w="567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Ông Nguyễn Xuân Hải</w:t>
            </w:r>
          </w:p>
        </w:tc>
        <w:tc>
          <w:tcPr>
            <w:tcW w:w="1530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P. Chủ tịch</w:t>
            </w:r>
          </w:p>
        </w:tc>
        <w:tc>
          <w:tcPr>
            <w:tcW w:w="1440" w:type="dxa"/>
          </w:tcPr>
          <w:p w:rsidR="00F37500" w:rsidRPr="00F06905" w:rsidRDefault="00F37500" w:rsidP="00F1185F">
            <w:pPr>
              <w:rPr>
                <w:sz w:val="24"/>
                <w:szCs w:val="24"/>
              </w:rPr>
            </w:pPr>
            <w:r w:rsidRPr="00F069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0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7500" w:rsidRPr="00F06905" w:rsidTr="00F1185F">
        <w:tc>
          <w:tcPr>
            <w:tcW w:w="567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Ông Cao Xuân Vinh</w:t>
            </w:r>
          </w:p>
        </w:tc>
        <w:tc>
          <w:tcPr>
            <w:tcW w:w="1530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Ủy viên</w:t>
            </w:r>
          </w:p>
        </w:tc>
        <w:tc>
          <w:tcPr>
            <w:tcW w:w="1440" w:type="dxa"/>
          </w:tcPr>
          <w:p w:rsidR="00F37500" w:rsidRPr="00F06905" w:rsidRDefault="00F37500" w:rsidP="00F1185F">
            <w:pPr>
              <w:rPr>
                <w:sz w:val="24"/>
                <w:szCs w:val="24"/>
              </w:rPr>
            </w:pPr>
            <w:r w:rsidRPr="00F069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0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7500" w:rsidRPr="00F06905" w:rsidTr="00F1185F">
        <w:tc>
          <w:tcPr>
            <w:tcW w:w="567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3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Bà Trần Thị Hồng Thái</w:t>
            </w:r>
          </w:p>
        </w:tc>
        <w:tc>
          <w:tcPr>
            <w:tcW w:w="1530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Ủy viên</w:t>
            </w:r>
          </w:p>
        </w:tc>
        <w:tc>
          <w:tcPr>
            <w:tcW w:w="1440" w:type="dxa"/>
          </w:tcPr>
          <w:p w:rsidR="00F37500" w:rsidRPr="00F06905" w:rsidRDefault="00F37500" w:rsidP="00F1185F">
            <w:pPr>
              <w:rPr>
                <w:sz w:val="24"/>
                <w:szCs w:val="24"/>
              </w:rPr>
            </w:pPr>
            <w:r w:rsidRPr="00F069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0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7500" w:rsidRPr="00F06905" w:rsidTr="00F1185F">
        <w:tc>
          <w:tcPr>
            <w:tcW w:w="567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3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Ông Phạm Hoàng Việt</w:t>
            </w:r>
          </w:p>
        </w:tc>
        <w:tc>
          <w:tcPr>
            <w:tcW w:w="1530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Ủy viên</w:t>
            </w:r>
          </w:p>
        </w:tc>
        <w:tc>
          <w:tcPr>
            <w:tcW w:w="1440" w:type="dxa"/>
          </w:tcPr>
          <w:p w:rsidR="00F37500" w:rsidRPr="00F06905" w:rsidRDefault="00F37500" w:rsidP="00F37500">
            <w:pPr>
              <w:rPr>
                <w:sz w:val="24"/>
                <w:szCs w:val="24"/>
              </w:rPr>
            </w:pPr>
            <w:r w:rsidRPr="00F0690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7500" w:rsidRPr="00F06905" w:rsidTr="00F1185F">
        <w:tc>
          <w:tcPr>
            <w:tcW w:w="567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Bà Phạm Nguyệt Minh</w:t>
            </w:r>
          </w:p>
        </w:tc>
        <w:tc>
          <w:tcPr>
            <w:tcW w:w="1530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Ủy viên</w:t>
            </w:r>
          </w:p>
        </w:tc>
        <w:tc>
          <w:tcPr>
            <w:tcW w:w="1440" w:type="dxa"/>
          </w:tcPr>
          <w:p w:rsidR="00F37500" w:rsidRPr="00F06905" w:rsidRDefault="00F37500" w:rsidP="00F118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37500" w:rsidRPr="00F06905" w:rsidRDefault="00F37500" w:rsidP="00F37500">
      <w:pPr>
        <w:pStyle w:val="BodyText"/>
        <w:ind w:left="720" w:hanging="436"/>
        <w:rPr>
          <w:rFonts w:ascii="Times New Roman" w:hAnsi="Times New Roman"/>
          <w:color w:val="000000"/>
          <w:sz w:val="24"/>
          <w:szCs w:val="24"/>
        </w:rPr>
      </w:pPr>
    </w:p>
    <w:p w:rsidR="00F37500" w:rsidRPr="00F06905" w:rsidRDefault="00F37500" w:rsidP="00F37500">
      <w:pPr>
        <w:pStyle w:val="BodyText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F06905">
        <w:rPr>
          <w:rFonts w:ascii="Times New Roman" w:hAnsi="Times New Roman"/>
          <w:color w:val="000000"/>
          <w:sz w:val="24"/>
          <w:szCs w:val="24"/>
        </w:rPr>
        <w:t>Hoạt động giám sát của HĐQT đối với Giám đốc (Tổng Giám đốc):</w:t>
      </w:r>
    </w:p>
    <w:p w:rsidR="00F37500" w:rsidRPr="00F06905" w:rsidRDefault="00F37500" w:rsidP="00F37500">
      <w:pPr>
        <w:pStyle w:val="BodyText"/>
        <w:ind w:left="644"/>
        <w:rPr>
          <w:rFonts w:ascii="Times New Roman" w:hAnsi="Times New Roman"/>
          <w:color w:val="000000"/>
          <w:sz w:val="24"/>
          <w:szCs w:val="24"/>
        </w:rPr>
      </w:pPr>
      <w:r w:rsidRPr="00F06905">
        <w:rPr>
          <w:rFonts w:ascii="Times New Roman" w:hAnsi="Times New Roman"/>
          <w:color w:val="000000"/>
          <w:sz w:val="24"/>
          <w:szCs w:val="24"/>
        </w:rPr>
        <w:t>Thông qua Báo cáo tài chính và Kế hoạch SXKD hàng  quí, 6 tháng,  năm.</w:t>
      </w:r>
    </w:p>
    <w:p w:rsidR="00F37500" w:rsidRPr="00F06905" w:rsidRDefault="00F37500" w:rsidP="00F37500">
      <w:pPr>
        <w:pStyle w:val="BodyText"/>
        <w:ind w:left="644"/>
        <w:rPr>
          <w:rFonts w:ascii="Times New Roman" w:hAnsi="Times New Roman"/>
          <w:color w:val="000000"/>
          <w:sz w:val="24"/>
          <w:szCs w:val="24"/>
        </w:rPr>
      </w:pPr>
      <w:r w:rsidRPr="00F06905">
        <w:rPr>
          <w:rFonts w:ascii="Times New Roman" w:hAnsi="Times New Roman"/>
          <w:color w:val="000000"/>
          <w:sz w:val="24"/>
          <w:szCs w:val="24"/>
        </w:rPr>
        <w:t>Thông qua kế hoạch đầu tư</w:t>
      </w:r>
    </w:p>
    <w:p w:rsidR="00F37500" w:rsidRPr="00F06905" w:rsidRDefault="00F37500" w:rsidP="00F37500">
      <w:pPr>
        <w:pStyle w:val="BodyText"/>
        <w:ind w:left="720" w:hanging="436"/>
        <w:rPr>
          <w:rFonts w:ascii="Times New Roman" w:hAnsi="Times New Roman"/>
          <w:color w:val="000000"/>
          <w:sz w:val="24"/>
          <w:szCs w:val="24"/>
        </w:rPr>
      </w:pPr>
      <w:r w:rsidRPr="00F06905">
        <w:rPr>
          <w:rFonts w:ascii="Times New Roman" w:hAnsi="Times New Roman"/>
          <w:color w:val="000000"/>
          <w:sz w:val="24"/>
          <w:szCs w:val="24"/>
        </w:rPr>
        <w:t>3.  Hoạt động của các tiểu ban thuộc Hội đồng quản trị:</w:t>
      </w:r>
    </w:p>
    <w:p w:rsidR="00F37500" w:rsidRPr="00F06905" w:rsidRDefault="00F37500" w:rsidP="00F37500">
      <w:pPr>
        <w:pStyle w:val="BodyText"/>
        <w:ind w:left="720"/>
        <w:rPr>
          <w:rFonts w:ascii="Times New Roman" w:hAnsi="Times New Roman"/>
          <w:b/>
          <w:color w:val="000000"/>
          <w:sz w:val="24"/>
          <w:szCs w:val="24"/>
          <w:vertAlign w:val="subscript"/>
        </w:rPr>
      </w:pPr>
    </w:p>
    <w:p w:rsidR="00F37500" w:rsidRPr="00F06905" w:rsidRDefault="00F37500" w:rsidP="00F37500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  <w:r w:rsidRPr="00F06905">
        <w:rPr>
          <w:rFonts w:ascii="Times New Roman" w:hAnsi="Times New Roman"/>
          <w:b/>
          <w:color w:val="000000"/>
          <w:sz w:val="24"/>
          <w:szCs w:val="24"/>
        </w:rPr>
        <w:t xml:space="preserve">II. Các Nghị quyết/Quyết định của Hội đồng quản trị </w:t>
      </w:r>
      <w:r w:rsidRPr="00F06905">
        <w:rPr>
          <w:rFonts w:ascii="Times New Roman" w:hAnsi="Times New Roman"/>
          <w:color w:val="000000"/>
          <w:sz w:val="24"/>
          <w:szCs w:val="24"/>
        </w:rPr>
        <w:t>(Báo cáo 6 tháng/năm)</w:t>
      </w:r>
      <w:r w:rsidRPr="00F0690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37500" w:rsidRPr="00F06905" w:rsidRDefault="00F37500" w:rsidP="00F37500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  <w:r w:rsidRPr="00F06905">
        <w:rPr>
          <w:rFonts w:ascii="Times New Roman" w:hAnsi="Times New Roman"/>
          <w:b/>
          <w:color w:val="000000"/>
          <w:sz w:val="24"/>
          <w:szCs w:val="24"/>
        </w:rPr>
        <w:softHyphen/>
      </w:r>
      <w:r w:rsidRPr="00F06905">
        <w:rPr>
          <w:rFonts w:ascii="Times New Roman" w:hAnsi="Times New Roman"/>
          <w:b/>
          <w:color w:val="000000"/>
          <w:sz w:val="24"/>
          <w:szCs w:val="24"/>
        </w:rPr>
        <w:softHyphen/>
      </w:r>
      <w:r w:rsidRPr="00F06905">
        <w:rPr>
          <w:rFonts w:ascii="Times New Roman" w:hAnsi="Times New Roman"/>
          <w:b/>
          <w:color w:val="000000"/>
          <w:sz w:val="24"/>
          <w:szCs w:val="24"/>
        </w:rPr>
        <w:softHyphen/>
      </w:r>
      <w:r w:rsidRPr="00F06905">
        <w:rPr>
          <w:rFonts w:ascii="Times New Roman" w:hAnsi="Times New Roman"/>
          <w:b/>
          <w:color w:val="000000"/>
          <w:sz w:val="24"/>
          <w:szCs w:val="24"/>
        </w:rPr>
        <w:softHyphen/>
      </w:r>
      <w:r w:rsidRPr="00F06905">
        <w:rPr>
          <w:rFonts w:ascii="Times New Roman" w:hAnsi="Times New Roman"/>
          <w:b/>
          <w:color w:val="000000"/>
          <w:sz w:val="24"/>
          <w:szCs w:val="24"/>
        </w:rPr>
        <w:softHyphen/>
      </w:r>
      <w:r w:rsidRPr="00F06905">
        <w:rPr>
          <w:rFonts w:ascii="Times New Roman" w:hAnsi="Times New Roman"/>
          <w:b/>
          <w:color w:val="000000"/>
          <w:sz w:val="24"/>
          <w:szCs w:val="24"/>
        </w:rPr>
        <w:softHyphen/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722"/>
        <w:gridCol w:w="1440"/>
        <w:gridCol w:w="6300"/>
      </w:tblGrid>
      <w:tr w:rsidR="00F37500" w:rsidRPr="00F06905" w:rsidTr="00F1185F">
        <w:tc>
          <w:tcPr>
            <w:tcW w:w="528" w:type="dxa"/>
          </w:tcPr>
          <w:p w:rsidR="00F37500" w:rsidRPr="00F06905" w:rsidRDefault="00F37500" w:rsidP="00F1185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722" w:type="dxa"/>
          </w:tcPr>
          <w:p w:rsidR="00F37500" w:rsidRPr="00F06905" w:rsidRDefault="00F37500" w:rsidP="00F1185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Nghị quyết/ Quyết định</w:t>
            </w:r>
          </w:p>
        </w:tc>
        <w:tc>
          <w:tcPr>
            <w:tcW w:w="1440" w:type="dxa"/>
          </w:tcPr>
          <w:p w:rsidR="00F37500" w:rsidRPr="00F06905" w:rsidRDefault="00F37500" w:rsidP="00F1185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Ngày</w:t>
            </w:r>
          </w:p>
        </w:tc>
        <w:tc>
          <w:tcPr>
            <w:tcW w:w="6300" w:type="dxa"/>
          </w:tcPr>
          <w:p w:rsidR="00F37500" w:rsidRPr="00F06905" w:rsidRDefault="00F37500" w:rsidP="00F1185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Nội dung</w:t>
            </w:r>
          </w:p>
        </w:tc>
      </w:tr>
      <w:tr w:rsidR="00F37500" w:rsidRPr="00F06905" w:rsidTr="00F1185F">
        <w:tc>
          <w:tcPr>
            <w:tcW w:w="528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F37500" w:rsidRPr="00F06905" w:rsidRDefault="00F37500" w:rsidP="00F37500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01/NQ-HĐQT201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24/03/2016</w:t>
            </w:r>
          </w:p>
        </w:tc>
        <w:tc>
          <w:tcPr>
            <w:tcW w:w="6300" w:type="dxa"/>
          </w:tcPr>
          <w:p w:rsidR="00F37500" w:rsidRPr="00F06905" w:rsidRDefault="00F37500" w:rsidP="00F37500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Thông qua Báo cáo tài chính năm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(đã kiểm toán) và Chương trình Đại hội đồng cổ đông thường niên 2015</w:t>
            </w:r>
          </w:p>
        </w:tc>
      </w:tr>
      <w:tr w:rsidR="00F37500" w:rsidRPr="00F06905" w:rsidTr="00F1185F">
        <w:tc>
          <w:tcPr>
            <w:tcW w:w="528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2" w:type="dxa"/>
          </w:tcPr>
          <w:p w:rsidR="00F37500" w:rsidRPr="00F06905" w:rsidRDefault="00F37500" w:rsidP="00F37500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02/NQ-HĐQT201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F37500" w:rsidRPr="00F06905" w:rsidRDefault="00F37500" w:rsidP="00F37500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0" w:type="dxa"/>
          </w:tcPr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Thông qua Báo cáo tài chính quí I năm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6;  Kế hoạch SXKD quí II năm 2016.</w:t>
            </w: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Thông qua tiến độ đầu tư giai đoạn II nhà máy sản xuất bao bì và các vấn đề phát sinh trong đầu tư</w:t>
            </w:r>
          </w:p>
          <w:p w:rsidR="00F37500" w:rsidRPr="00F06905" w:rsidRDefault="00F37500" w:rsidP="00F1185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37500" w:rsidRPr="00F06905" w:rsidRDefault="00F37500" w:rsidP="00F37500">
      <w:pPr>
        <w:pStyle w:val="BodyText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F37500" w:rsidRPr="00F06905" w:rsidRDefault="00F37500" w:rsidP="00F37500">
      <w:pPr>
        <w:pStyle w:val="BodyText"/>
        <w:rPr>
          <w:rFonts w:ascii="Times New Roman" w:hAnsi="Times New Roman"/>
          <w:color w:val="000000"/>
          <w:sz w:val="24"/>
          <w:szCs w:val="24"/>
        </w:rPr>
      </w:pPr>
      <w:r w:rsidRPr="00F06905">
        <w:rPr>
          <w:rFonts w:ascii="Times New Roman" w:hAnsi="Times New Roman"/>
          <w:b/>
          <w:color w:val="000000"/>
          <w:sz w:val="24"/>
          <w:szCs w:val="24"/>
        </w:rPr>
        <w:t>III. Thay đổi danh sách về người có liên quan của công ty đại chúng theo quy định tại khoản 34 Điều 6 Luật Chứng khoán.</w:t>
      </w:r>
    </w:p>
    <w:p w:rsidR="00F37500" w:rsidRPr="00F06905" w:rsidRDefault="00F37500" w:rsidP="00F37500">
      <w:pPr>
        <w:pStyle w:val="BodyText"/>
        <w:rPr>
          <w:rFonts w:ascii="Times New Roman" w:hAnsi="Times New Roman"/>
          <w:color w:val="000000"/>
          <w:sz w:val="24"/>
          <w:szCs w:val="24"/>
        </w:rPr>
      </w:pPr>
      <w:r w:rsidRPr="00F06905">
        <w:rPr>
          <w:rFonts w:ascii="Times New Roman" w:hAnsi="Times New Roman"/>
          <w:color w:val="000000"/>
          <w:sz w:val="24"/>
          <w:szCs w:val="24"/>
        </w:rPr>
        <w:tab/>
      </w:r>
    </w:p>
    <w:p w:rsidR="00F37500" w:rsidRPr="000A4CC1" w:rsidRDefault="000A4CC1" w:rsidP="00F37500">
      <w:pPr>
        <w:pStyle w:val="BodyTex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0A4CC1">
        <w:rPr>
          <w:rFonts w:ascii="Times New Roman" w:hAnsi="Times New Roman"/>
          <w:color w:val="000000"/>
          <w:sz w:val="24"/>
          <w:szCs w:val="24"/>
        </w:rPr>
        <w:t>Đại hội đồng cổ đông thường niên 2016</w:t>
      </w:r>
      <w:r>
        <w:rPr>
          <w:rFonts w:ascii="Times New Roman" w:hAnsi="Times New Roman"/>
          <w:color w:val="000000"/>
          <w:sz w:val="24"/>
          <w:szCs w:val="24"/>
        </w:rPr>
        <w:t xml:space="preserve"> Công ty Cổ ph</w:t>
      </w:r>
      <w:r>
        <w:rPr>
          <w:rFonts w:ascii="Times New Roman" w:hAnsi="Times New Roman"/>
          <w:color w:val="000000"/>
          <w:sz w:val="24"/>
          <w:szCs w:val="24"/>
        </w:rPr>
        <w:t xml:space="preserve">ần Nhựa Bao bì Vinh </w:t>
      </w:r>
      <w:r w:rsidRPr="000A4CC1">
        <w:rPr>
          <w:rFonts w:ascii="Times New Roman" w:hAnsi="Times New Roman"/>
          <w:color w:val="000000"/>
          <w:sz w:val="24"/>
          <w:szCs w:val="24"/>
        </w:rPr>
        <w:t>đã bầu Ông Nguyễn Hồng Viện làm chủ tịch HĐQT thay thế Ông</w:t>
      </w:r>
      <w:r>
        <w:rPr>
          <w:rFonts w:ascii="Times New Roman" w:hAnsi="Times New Roman"/>
          <w:color w:val="000000"/>
          <w:sz w:val="24"/>
          <w:szCs w:val="24"/>
        </w:rPr>
        <w:t xml:space="preserve"> Phan T</w:t>
      </w:r>
      <w:r w:rsidRPr="000A4CC1">
        <w:rPr>
          <w:rFonts w:ascii="Times New Roman" w:hAnsi="Times New Roman"/>
          <w:color w:val="000000"/>
          <w:sz w:val="24"/>
          <w:szCs w:val="24"/>
        </w:rPr>
        <w:t xml:space="preserve">rí Nghĩa và bầu bà Phạm Nguyệt Minh thay thế Ông Phạm Hoàng Việt là ủy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 w:rsidRPr="000A4CC1">
        <w:rPr>
          <w:rFonts w:ascii="Times New Roman" w:hAnsi="Times New Roman"/>
          <w:color w:val="000000"/>
          <w:sz w:val="24"/>
          <w:szCs w:val="24"/>
        </w:rPr>
        <w:t>iên HĐQT</w:t>
      </w:r>
    </w:p>
    <w:p w:rsidR="00F37500" w:rsidRPr="00F06905" w:rsidRDefault="00F37500" w:rsidP="00F37500">
      <w:pPr>
        <w:pStyle w:val="BodyText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F06905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IV. Giao dịch của 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người</w:t>
      </w:r>
      <w:r w:rsidRPr="00F06905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nội bộ và người liên quan </w:t>
      </w:r>
      <w:r w:rsidRPr="00F06905">
        <w:rPr>
          <w:rFonts w:ascii="Times New Roman" w:hAnsi="Times New Roman"/>
          <w:color w:val="000000"/>
          <w:spacing w:val="-6"/>
          <w:sz w:val="24"/>
          <w:szCs w:val="24"/>
        </w:rPr>
        <w:t>(Báo cáo 6 tháng/năm)</w:t>
      </w:r>
      <w:r w:rsidRPr="00F06905">
        <w:rPr>
          <w:rFonts w:ascii="Times New Roman" w:hAnsi="Times New Roman"/>
          <w:b/>
          <w:color w:val="000000"/>
          <w:spacing w:val="-6"/>
          <w:sz w:val="24"/>
          <w:szCs w:val="24"/>
        </w:rPr>
        <w:t>:</w:t>
      </w:r>
    </w:p>
    <w:p w:rsidR="00F37500" w:rsidRPr="00F06905" w:rsidRDefault="00F37500" w:rsidP="00F37500">
      <w:pPr>
        <w:pStyle w:val="BodyText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F37500" w:rsidRPr="00F06905" w:rsidRDefault="00F37500" w:rsidP="00F37500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F06905">
        <w:rPr>
          <w:rFonts w:ascii="Times New Roman" w:hAnsi="Times New Roman"/>
          <w:color w:val="000000"/>
          <w:sz w:val="24"/>
          <w:szCs w:val="24"/>
        </w:rPr>
        <w:t xml:space="preserve">Danh sách </w:t>
      </w:r>
      <w:r>
        <w:rPr>
          <w:rFonts w:ascii="Times New Roman" w:hAnsi="Times New Roman"/>
          <w:color w:val="000000"/>
          <w:sz w:val="24"/>
          <w:szCs w:val="24"/>
        </w:rPr>
        <w:t>người</w:t>
      </w:r>
      <w:r w:rsidRPr="00F06905">
        <w:rPr>
          <w:rFonts w:ascii="Times New Roman" w:hAnsi="Times New Roman"/>
          <w:color w:val="000000"/>
          <w:sz w:val="24"/>
          <w:szCs w:val="24"/>
        </w:rPr>
        <w:t xml:space="preserve"> nội bộ và người có liên quan</w:t>
      </w:r>
    </w:p>
    <w:p w:rsidR="00F37500" w:rsidRPr="00F06905" w:rsidRDefault="00F37500" w:rsidP="00F37500">
      <w:pPr>
        <w:pStyle w:val="BodyText"/>
        <w:ind w:left="502"/>
        <w:rPr>
          <w:rFonts w:ascii="Times New Roman" w:hAnsi="Times New Roman"/>
          <w:color w:val="000000"/>
          <w:sz w:val="24"/>
          <w:szCs w:val="24"/>
        </w:rPr>
      </w:pPr>
    </w:p>
    <w:p w:rsidR="00F37500" w:rsidRPr="00F06905" w:rsidRDefault="00F37500" w:rsidP="00F37500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F06905">
        <w:rPr>
          <w:rFonts w:ascii="Times New Roman" w:hAnsi="Times New Roman"/>
          <w:color w:val="000000"/>
          <w:sz w:val="24"/>
          <w:szCs w:val="24"/>
        </w:rPr>
        <w:t>Giao dịch cổ phiếu:</w:t>
      </w:r>
    </w:p>
    <w:p w:rsidR="00F37500" w:rsidRPr="00F06905" w:rsidRDefault="00F37500" w:rsidP="00F37500">
      <w:pPr>
        <w:pStyle w:val="ListParagraph"/>
        <w:rPr>
          <w:color w:val="000000"/>
          <w:sz w:val="24"/>
          <w:szCs w:val="24"/>
        </w:rPr>
      </w:pPr>
    </w:p>
    <w:p w:rsidR="00F37500" w:rsidRPr="00F06905" w:rsidRDefault="00F37500" w:rsidP="00F37500">
      <w:pPr>
        <w:pStyle w:val="BodyText"/>
        <w:ind w:left="502"/>
        <w:rPr>
          <w:rFonts w:ascii="Times New Roman" w:hAnsi="Times New Roman"/>
          <w:b/>
          <w:color w:val="000000"/>
          <w:sz w:val="24"/>
          <w:szCs w:val="24"/>
        </w:rPr>
      </w:pPr>
      <w:r w:rsidRPr="00F06905">
        <w:rPr>
          <w:rFonts w:ascii="Times New Roman" w:hAnsi="Times New Roman"/>
          <w:b/>
          <w:color w:val="000000"/>
          <w:sz w:val="24"/>
          <w:szCs w:val="24"/>
        </w:rPr>
        <w:t>Không có</w:t>
      </w:r>
    </w:p>
    <w:p w:rsidR="00F37500" w:rsidRPr="00F06905" w:rsidRDefault="00F37500" w:rsidP="00F37500">
      <w:pPr>
        <w:pStyle w:val="BodyText"/>
        <w:ind w:left="-180" w:firstLine="322"/>
        <w:rPr>
          <w:rFonts w:ascii="Times New Roman" w:hAnsi="Times New Roman"/>
          <w:color w:val="000000"/>
          <w:sz w:val="24"/>
          <w:szCs w:val="24"/>
        </w:rPr>
      </w:pPr>
    </w:p>
    <w:p w:rsidR="00F37500" w:rsidRPr="00F06905" w:rsidRDefault="00F37500" w:rsidP="00F37500">
      <w:pPr>
        <w:pStyle w:val="BodyText"/>
        <w:ind w:left="-180" w:firstLine="322"/>
        <w:rPr>
          <w:rFonts w:ascii="Times New Roman" w:hAnsi="Times New Roman"/>
          <w:color w:val="000000"/>
          <w:sz w:val="24"/>
          <w:szCs w:val="24"/>
        </w:rPr>
      </w:pPr>
      <w:r w:rsidRPr="00F06905">
        <w:rPr>
          <w:rFonts w:ascii="Times New Roman" w:hAnsi="Times New Roman"/>
          <w:color w:val="000000"/>
          <w:sz w:val="24"/>
          <w:szCs w:val="24"/>
        </w:rPr>
        <w:t>3. Các giao dịch khác: (các giao dịch của cổ đông nội bộ/ cổ đông lớn và người liên quan với chính Công ty).</w:t>
      </w:r>
    </w:p>
    <w:p w:rsidR="00F37500" w:rsidRPr="00F06905" w:rsidRDefault="00F37500" w:rsidP="00F37500">
      <w:pPr>
        <w:pStyle w:val="BodyText"/>
        <w:ind w:left="502"/>
        <w:rPr>
          <w:rFonts w:ascii="Times New Roman" w:hAnsi="Times New Roman"/>
          <w:b/>
          <w:color w:val="000000"/>
          <w:sz w:val="24"/>
          <w:szCs w:val="24"/>
        </w:rPr>
      </w:pPr>
      <w:r w:rsidRPr="00F06905">
        <w:rPr>
          <w:rFonts w:ascii="Times New Roman" w:hAnsi="Times New Roman"/>
          <w:b/>
          <w:color w:val="000000"/>
          <w:sz w:val="24"/>
          <w:szCs w:val="24"/>
        </w:rPr>
        <w:t>Không có</w:t>
      </w:r>
    </w:p>
    <w:p w:rsidR="00F37500" w:rsidRPr="00F06905" w:rsidRDefault="00F37500" w:rsidP="00F37500">
      <w:pPr>
        <w:pStyle w:val="BodyText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F37500" w:rsidRPr="00F06905" w:rsidRDefault="00F37500" w:rsidP="00F37500">
      <w:pPr>
        <w:pStyle w:val="BodyText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F06905">
        <w:rPr>
          <w:rFonts w:ascii="Times New Roman" w:hAnsi="Times New Roman"/>
          <w:b/>
          <w:color w:val="000000"/>
          <w:sz w:val="24"/>
          <w:szCs w:val="24"/>
        </w:rPr>
        <w:t xml:space="preserve">V. Các vấn đề cần lưu ý khác </w:t>
      </w:r>
      <w:r w:rsidRPr="00F06905">
        <w:rPr>
          <w:rFonts w:ascii="Times New Roman" w:hAnsi="Times New Roman"/>
          <w:color w:val="000000"/>
          <w:sz w:val="24"/>
          <w:szCs w:val="24"/>
        </w:rPr>
        <w:t>(Báo cáo 6 tháng/năm)</w:t>
      </w:r>
    </w:p>
    <w:p w:rsidR="00F37500" w:rsidRPr="00F06905" w:rsidRDefault="00F37500" w:rsidP="00F37500">
      <w:pPr>
        <w:pStyle w:val="Heading1"/>
        <w:ind w:left="5760"/>
        <w:jc w:val="both"/>
        <w:rPr>
          <w:rFonts w:ascii="Times New Roman" w:hAnsi="Times New Roman"/>
          <w:color w:val="000000"/>
          <w:szCs w:val="24"/>
        </w:rPr>
      </w:pPr>
      <w:r w:rsidRPr="00F06905">
        <w:rPr>
          <w:rFonts w:ascii="Times New Roman" w:hAnsi="Times New Roman"/>
          <w:color w:val="000000"/>
          <w:szCs w:val="24"/>
        </w:rPr>
        <w:t xml:space="preserve">  </w:t>
      </w:r>
    </w:p>
    <w:p w:rsidR="00F37500" w:rsidRPr="00F06905" w:rsidRDefault="00F37500" w:rsidP="00F37500">
      <w:pPr>
        <w:pStyle w:val="BodyText"/>
        <w:ind w:left="502"/>
        <w:rPr>
          <w:rFonts w:ascii="Times New Roman" w:hAnsi="Times New Roman"/>
          <w:b/>
          <w:color w:val="000000"/>
          <w:sz w:val="24"/>
          <w:szCs w:val="24"/>
        </w:rPr>
      </w:pPr>
      <w:r w:rsidRPr="00F06905">
        <w:rPr>
          <w:rFonts w:ascii="Times New Roman" w:hAnsi="Times New Roman"/>
          <w:b/>
          <w:color w:val="000000"/>
          <w:sz w:val="24"/>
          <w:szCs w:val="24"/>
        </w:rPr>
        <w:t>Không có</w:t>
      </w:r>
    </w:p>
    <w:p w:rsidR="00F37500" w:rsidRPr="00F06905" w:rsidRDefault="00F37500" w:rsidP="00F37500">
      <w:pPr>
        <w:pStyle w:val="Heading1"/>
        <w:ind w:left="5760"/>
        <w:jc w:val="both"/>
        <w:rPr>
          <w:rFonts w:ascii="Times New Roman" w:hAnsi="Times New Roman"/>
          <w:color w:val="000000"/>
          <w:szCs w:val="24"/>
        </w:rPr>
      </w:pPr>
      <w:r w:rsidRPr="00F06905">
        <w:rPr>
          <w:rFonts w:ascii="Times New Roman" w:hAnsi="Times New Roman"/>
          <w:color w:val="000000"/>
          <w:szCs w:val="24"/>
        </w:rPr>
        <w:t xml:space="preserve">   Chủ tịch HĐQT</w:t>
      </w:r>
    </w:p>
    <w:p w:rsidR="00F37500" w:rsidRPr="00F06905" w:rsidRDefault="00F37500" w:rsidP="00F37500">
      <w:pPr>
        <w:pStyle w:val="Heading1"/>
        <w:ind w:left="5760"/>
        <w:jc w:val="both"/>
        <w:rPr>
          <w:rFonts w:ascii="Times New Roman" w:hAnsi="Times New Roman"/>
          <w:color w:val="000000"/>
          <w:szCs w:val="24"/>
        </w:rPr>
      </w:pPr>
      <w:r w:rsidRPr="00F06905">
        <w:rPr>
          <w:rFonts w:ascii="Times New Roman" w:hAnsi="Times New Roman"/>
          <w:b w:val="0"/>
          <w:bCs/>
          <w:iCs/>
          <w:color w:val="000000"/>
          <w:szCs w:val="24"/>
        </w:rPr>
        <w:t>(Ký tên và đóng dấu)</w:t>
      </w:r>
    </w:p>
    <w:p w:rsidR="00F37500" w:rsidRPr="00F06905" w:rsidRDefault="00F37500" w:rsidP="00F37500">
      <w:pPr>
        <w:jc w:val="both"/>
        <w:rPr>
          <w:color w:val="000000"/>
          <w:sz w:val="24"/>
          <w:szCs w:val="24"/>
        </w:rPr>
      </w:pPr>
    </w:p>
    <w:p w:rsidR="00576314" w:rsidRDefault="00576314"/>
    <w:sectPr w:rsidR="00576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00"/>
    <w:rsid w:val="000A4CC1"/>
    <w:rsid w:val="00576314"/>
    <w:rsid w:val="00F3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00"/>
    <w:pPr>
      <w:spacing w:after="0"/>
      <w:jc w:val="center"/>
    </w:pPr>
    <w:rPr>
      <w:rFonts w:eastAsia="Calibri" w:cs="Times New Roman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F37500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F37500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500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F37500"/>
    <w:rPr>
      <w:rFonts w:ascii=".VnTime" w:eastAsia="Times New Roman" w:hAnsi=".VnTime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F37500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37500"/>
    <w:rPr>
      <w:rFonts w:ascii=".VnTimeH" w:eastAsia="Times New Roman" w:hAnsi=".VnTimeH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F37500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37500"/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37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00"/>
    <w:pPr>
      <w:spacing w:after="0"/>
      <w:jc w:val="center"/>
    </w:pPr>
    <w:rPr>
      <w:rFonts w:eastAsia="Calibri" w:cs="Times New Roman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F37500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F37500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500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F37500"/>
    <w:rPr>
      <w:rFonts w:ascii=".VnTime" w:eastAsia="Times New Roman" w:hAnsi=".VnTime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F37500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37500"/>
    <w:rPr>
      <w:rFonts w:ascii=".VnTimeH" w:eastAsia="Times New Roman" w:hAnsi=".VnTimeH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F37500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37500"/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37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</dc:creator>
  <cp:lastModifiedBy>SCD</cp:lastModifiedBy>
  <cp:revision>1</cp:revision>
  <dcterms:created xsi:type="dcterms:W3CDTF">2016-07-20T08:33:00Z</dcterms:created>
  <dcterms:modified xsi:type="dcterms:W3CDTF">2016-07-20T10:12:00Z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3577fdc833c84cbe83fd0d0e0d24af73.psdsxs" Id="R9920b5fc45ec4846" /></Relationships>
</file>