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3D51" w14:textId="77777777"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BE21E6">
        <w:rPr>
          <w:rFonts w:ascii="Arial" w:hAnsi="Arial" w:cs="Arial"/>
          <w:b/>
          <w:color w:val="010000"/>
          <w:sz w:val="20"/>
        </w:rPr>
        <w:t>ANT: Board Resolution</w:t>
      </w:r>
    </w:p>
    <w:p w14:paraId="4B083D52" w14:textId="520D2B4E"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On November 20, 2023, An Giang Fruit - Vegetables &amp; Foodstuff JSC announced Resolution No. 39/2023/NQ-HDQT on approving the plan for share </w:t>
      </w:r>
      <w:r w:rsidR="00653342">
        <w:rPr>
          <w:rFonts w:ascii="Arial" w:hAnsi="Arial" w:cs="Arial"/>
          <w:color w:val="010000"/>
          <w:sz w:val="20"/>
        </w:rPr>
        <w:t>issue</w:t>
      </w:r>
      <w:r w:rsidRPr="00BE21E6">
        <w:rPr>
          <w:rFonts w:ascii="Arial" w:hAnsi="Arial" w:cs="Arial"/>
          <w:color w:val="010000"/>
          <w:sz w:val="20"/>
        </w:rPr>
        <w:t xml:space="preserve"> to pay </w:t>
      </w:r>
      <w:r w:rsidR="00653342">
        <w:rPr>
          <w:rFonts w:ascii="Arial" w:hAnsi="Arial" w:cs="Arial"/>
          <w:color w:val="010000"/>
          <w:sz w:val="20"/>
        </w:rPr>
        <w:t>dividend</w:t>
      </w:r>
      <w:r w:rsidRPr="00BE21E6">
        <w:rPr>
          <w:rFonts w:ascii="Arial" w:hAnsi="Arial" w:cs="Arial"/>
          <w:color w:val="010000"/>
          <w:sz w:val="20"/>
        </w:rPr>
        <w:t xml:space="preserve"> in 2022 as follows: </w:t>
      </w:r>
    </w:p>
    <w:p w14:paraId="4B083D54" w14:textId="5E433E3A"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Article 1: Approve the implementation of the plan for share </w:t>
      </w:r>
      <w:r w:rsidR="00653342">
        <w:rPr>
          <w:rFonts w:ascii="Arial" w:hAnsi="Arial" w:cs="Arial"/>
          <w:color w:val="010000"/>
          <w:sz w:val="20"/>
        </w:rPr>
        <w:t>issue</w:t>
      </w:r>
      <w:r w:rsidRPr="00BE21E6">
        <w:rPr>
          <w:rFonts w:ascii="Arial" w:hAnsi="Arial" w:cs="Arial"/>
          <w:color w:val="010000"/>
          <w:sz w:val="20"/>
        </w:rPr>
        <w:t xml:space="preserve"> to pay </w:t>
      </w:r>
      <w:r w:rsidR="00653342">
        <w:rPr>
          <w:rFonts w:ascii="Arial" w:hAnsi="Arial" w:cs="Arial"/>
          <w:color w:val="010000"/>
          <w:sz w:val="20"/>
        </w:rPr>
        <w:t>dividend</w:t>
      </w:r>
      <w:r w:rsidRPr="00BE21E6">
        <w:rPr>
          <w:rFonts w:ascii="Arial" w:hAnsi="Arial" w:cs="Arial"/>
          <w:color w:val="010000"/>
          <w:sz w:val="20"/>
        </w:rPr>
        <w:t xml:space="preserve"> of 2022 approved by the Annual General Meeting 2023 on April 14, 2023</w:t>
      </w:r>
      <w:r w:rsidR="007C67A9" w:rsidRPr="00BE21E6">
        <w:rPr>
          <w:rFonts w:ascii="Arial" w:hAnsi="Arial" w:cs="Arial"/>
          <w:color w:val="010000"/>
          <w:sz w:val="20"/>
        </w:rPr>
        <w:t xml:space="preserve"> </w:t>
      </w:r>
      <w:r w:rsidRPr="00BE21E6">
        <w:rPr>
          <w:rFonts w:ascii="Arial" w:hAnsi="Arial" w:cs="Arial"/>
          <w:color w:val="010000"/>
          <w:sz w:val="20"/>
        </w:rPr>
        <w:t>as follows:</w:t>
      </w:r>
    </w:p>
    <w:p w14:paraId="4B083D55" w14:textId="77777777" w:rsidR="00E4188B" w:rsidRPr="00BE21E6" w:rsidRDefault="00C4109F" w:rsidP="00653342">
      <w:pPr>
        <w:numPr>
          <w:ilvl w:val="0"/>
          <w:numId w:val="1"/>
        </w:numPr>
        <w:pBdr>
          <w:top w:val="nil"/>
          <w:left w:val="nil"/>
          <w:bottom w:val="nil"/>
          <w:right w:val="nil"/>
          <w:between w:val="nil"/>
        </w:pBdr>
        <w:tabs>
          <w:tab w:val="left" w:pos="356"/>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Share name: Share of </w:t>
      </w:r>
      <w:proofErr w:type="gramStart"/>
      <w:r w:rsidRPr="00BE21E6">
        <w:rPr>
          <w:rFonts w:ascii="Arial" w:hAnsi="Arial" w:cs="Arial"/>
          <w:color w:val="010000"/>
          <w:sz w:val="20"/>
        </w:rPr>
        <w:t>An</w:t>
      </w:r>
      <w:proofErr w:type="gramEnd"/>
      <w:r w:rsidRPr="00BE21E6">
        <w:rPr>
          <w:rFonts w:ascii="Arial" w:hAnsi="Arial" w:cs="Arial"/>
          <w:color w:val="010000"/>
          <w:sz w:val="20"/>
        </w:rPr>
        <w:t xml:space="preserve"> Giang Fruit - Vegetables &amp; Foodstuff JSC.</w:t>
      </w:r>
    </w:p>
    <w:p w14:paraId="4B083D56" w14:textId="77777777" w:rsidR="00E4188B" w:rsidRPr="00BE21E6" w:rsidRDefault="00C4109F" w:rsidP="00653342">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E21E6">
        <w:rPr>
          <w:rFonts w:ascii="Arial" w:hAnsi="Arial" w:cs="Arial"/>
          <w:color w:val="010000"/>
          <w:sz w:val="20"/>
        </w:rPr>
        <w:t>Share type: Common share</w:t>
      </w:r>
    </w:p>
    <w:p w14:paraId="4B083D57" w14:textId="77777777" w:rsidR="00E4188B" w:rsidRPr="00BE21E6" w:rsidRDefault="00C4109F" w:rsidP="00653342">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E21E6">
        <w:rPr>
          <w:rFonts w:ascii="Arial" w:hAnsi="Arial" w:cs="Arial"/>
          <w:color w:val="010000"/>
          <w:sz w:val="20"/>
        </w:rPr>
        <w:t>Par value: VND 10,000/share</w:t>
      </w:r>
    </w:p>
    <w:p w14:paraId="4B083D58" w14:textId="77777777" w:rsidR="00E4188B" w:rsidRPr="00BE21E6" w:rsidRDefault="00C4109F" w:rsidP="00653342">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E21E6">
        <w:rPr>
          <w:rFonts w:ascii="Arial" w:hAnsi="Arial" w:cs="Arial"/>
          <w:color w:val="010000"/>
          <w:sz w:val="20"/>
        </w:rPr>
        <w:t>Current charter capital: VND 143,999,880,000</w:t>
      </w:r>
    </w:p>
    <w:p w14:paraId="4B083D59" w14:textId="77777777" w:rsidR="00E4188B" w:rsidRPr="00BE21E6" w:rsidRDefault="00C4109F" w:rsidP="00653342">
      <w:pPr>
        <w:numPr>
          <w:ilvl w:val="0"/>
          <w:numId w:val="1"/>
        </w:numPr>
        <w:pBdr>
          <w:top w:val="nil"/>
          <w:left w:val="nil"/>
          <w:bottom w:val="nil"/>
          <w:right w:val="nil"/>
          <w:between w:val="nil"/>
        </w:pBdr>
        <w:tabs>
          <w:tab w:val="left" w:pos="373"/>
        </w:tabs>
        <w:spacing w:after="120" w:line="360" w:lineRule="auto"/>
        <w:jc w:val="both"/>
        <w:rPr>
          <w:rFonts w:ascii="Arial" w:eastAsia="Arial" w:hAnsi="Arial" w:cs="Arial"/>
          <w:color w:val="010000"/>
          <w:sz w:val="20"/>
          <w:szCs w:val="20"/>
        </w:rPr>
      </w:pPr>
      <w:r w:rsidRPr="00BE21E6">
        <w:rPr>
          <w:rFonts w:ascii="Arial" w:hAnsi="Arial" w:cs="Arial"/>
          <w:color w:val="010000"/>
          <w:sz w:val="20"/>
        </w:rPr>
        <w:t>Total number of shares issued: 14,399,988 shares.</w:t>
      </w:r>
    </w:p>
    <w:p w14:paraId="4B083D5A" w14:textId="77777777"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In which:</w:t>
      </w:r>
    </w:p>
    <w:p w14:paraId="4B083D5B" w14:textId="77777777"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Total number of outstanding share: 14,399,988 shares.</w:t>
      </w:r>
    </w:p>
    <w:p w14:paraId="4B083D5C" w14:textId="77777777"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Total number of treasury shares: 0 shares.</w:t>
      </w:r>
    </w:p>
    <w:p w14:paraId="4B083D5D" w14:textId="77777777" w:rsidR="00E4188B" w:rsidRPr="00BE21E6" w:rsidRDefault="00C4109F" w:rsidP="00653342">
      <w:pPr>
        <w:numPr>
          <w:ilvl w:val="0"/>
          <w:numId w:val="1"/>
        </w:numPr>
        <w:pBdr>
          <w:top w:val="nil"/>
          <w:left w:val="nil"/>
          <w:bottom w:val="nil"/>
          <w:right w:val="nil"/>
          <w:between w:val="nil"/>
        </w:pBdr>
        <w:tabs>
          <w:tab w:val="left" w:pos="363"/>
        </w:tabs>
        <w:spacing w:after="120" w:line="360" w:lineRule="auto"/>
        <w:jc w:val="both"/>
        <w:rPr>
          <w:rFonts w:ascii="Arial" w:eastAsia="Arial" w:hAnsi="Arial" w:cs="Arial"/>
          <w:color w:val="010000"/>
          <w:sz w:val="20"/>
          <w:szCs w:val="20"/>
        </w:rPr>
      </w:pPr>
      <w:r w:rsidRPr="00BE21E6">
        <w:rPr>
          <w:rFonts w:ascii="Arial" w:hAnsi="Arial" w:cs="Arial"/>
          <w:color w:val="010000"/>
          <w:sz w:val="20"/>
        </w:rPr>
        <w:t>Number of shares expected to be issued: 4,000,000 shares.</w:t>
      </w:r>
    </w:p>
    <w:p w14:paraId="4B083D5E" w14:textId="77777777" w:rsidR="00E4188B" w:rsidRPr="00BE21E6" w:rsidRDefault="00C4109F" w:rsidP="00653342">
      <w:pPr>
        <w:numPr>
          <w:ilvl w:val="0"/>
          <w:numId w:val="1"/>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sidRPr="00BE21E6">
        <w:rPr>
          <w:rFonts w:ascii="Arial" w:hAnsi="Arial" w:cs="Arial"/>
          <w:color w:val="010000"/>
          <w:sz w:val="20"/>
        </w:rPr>
        <w:t>Total issue value at par value: VND 40,000,000,000</w:t>
      </w:r>
    </w:p>
    <w:p w14:paraId="4B083D5F" w14:textId="2ED9E854" w:rsidR="00E4188B" w:rsidRPr="00BE21E6" w:rsidRDefault="00653342" w:rsidP="00653342">
      <w:pPr>
        <w:numPr>
          <w:ilvl w:val="0"/>
          <w:numId w:val="1"/>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Pr>
          <w:rFonts w:ascii="Arial" w:hAnsi="Arial" w:cs="Arial"/>
          <w:color w:val="010000"/>
          <w:sz w:val="20"/>
        </w:rPr>
        <w:t>Issue</w:t>
      </w:r>
      <w:r w:rsidR="003E777E" w:rsidRPr="00BE21E6">
        <w:rPr>
          <w:rFonts w:ascii="Arial" w:hAnsi="Arial" w:cs="Arial"/>
          <w:color w:val="010000"/>
          <w:sz w:val="20"/>
        </w:rPr>
        <w:t xml:space="preserve"> </w:t>
      </w:r>
      <w:r w:rsidR="00020EEE" w:rsidRPr="00BE21E6">
        <w:rPr>
          <w:rFonts w:ascii="Arial" w:hAnsi="Arial" w:cs="Arial"/>
          <w:color w:val="010000"/>
          <w:sz w:val="20"/>
        </w:rPr>
        <w:t>subject</w:t>
      </w:r>
      <w:r w:rsidR="00C4109F" w:rsidRPr="00BE21E6">
        <w:rPr>
          <w:rFonts w:ascii="Arial" w:hAnsi="Arial" w:cs="Arial"/>
          <w:color w:val="010000"/>
          <w:sz w:val="20"/>
        </w:rPr>
        <w:t>: Existing shareholders named in the list of shareholders at the record date.</w:t>
      </w:r>
    </w:p>
    <w:p w14:paraId="4B083D60" w14:textId="7EDC407C" w:rsidR="00E4188B" w:rsidRPr="00BE21E6" w:rsidRDefault="00C4109F" w:rsidP="00653342">
      <w:pPr>
        <w:numPr>
          <w:ilvl w:val="0"/>
          <w:numId w:val="1"/>
        </w:numPr>
        <w:pBdr>
          <w:top w:val="nil"/>
          <w:left w:val="nil"/>
          <w:bottom w:val="nil"/>
          <w:right w:val="nil"/>
          <w:between w:val="nil"/>
        </w:pBdr>
        <w:tabs>
          <w:tab w:val="left" w:pos="368"/>
        </w:tabs>
        <w:spacing w:after="120" w:line="360" w:lineRule="auto"/>
        <w:jc w:val="both"/>
        <w:rPr>
          <w:rFonts w:ascii="Arial" w:eastAsia="Arial" w:hAnsi="Arial" w:cs="Arial"/>
          <w:color w:val="010000"/>
          <w:sz w:val="20"/>
          <w:szCs w:val="20"/>
        </w:rPr>
      </w:pPr>
      <w:r w:rsidRPr="00BE21E6">
        <w:rPr>
          <w:rFonts w:ascii="Arial" w:hAnsi="Arial" w:cs="Arial"/>
          <w:color w:val="010000"/>
          <w:sz w:val="20"/>
        </w:rPr>
        <w:t>Rate o</w:t>
      </w:r>
      <w:r w:rsidR="00653342">
        <w:rPr>
          <w:rFonts w:ascii="Arial" w:hAnsi="Arial" w:cs="Arial"/>
          <w:color w:val="010000"/>
          <w:sz w:val="20"/>
        </w:rPr>
        <w:t>f number of issued shares (N</w:t>
      </w:r>
      <w:r w:rsidRPr="00BE21E6">
        <w:rPr>
          <w:rFonts w:ascii="Arial" w:hAnsi="Arial" w:cs="Arial"/>
          <w:color w:val="010000"/>
          <w:sz w:val="20"/>
        </w:rPr>
        <w:t>umber of shares expected to be issued/Total number of outstanding shares): 27.7778%</w:t>
      </w:r>
    </w:p>
    <w:p w14:paraId="4B083D61" w14:textId="77777777" w:rsidR="00E4188B" w:rsidRPr="00BE21E6" w:rsidRDefault="00C4109F"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sidRPr="00BE21E6">
        <w:rPr>
          <w:rFonts w:ascii="Arial" w:hAnsi="Arial" w:cs="Arial"/>
          <w:color w:val="010000"/>
          <w:sz w:val="20"/>
        </w:rPr>
        <w:t>Rights exercise rate: 100:27.7778 At the record date for the list of shareholders to exercise their rights, shareholders who own 100 shares will receive 27.7778 new shares.</w:t>
      </w:r>
    </w:p>
    <w:p w14:paraId="4B083D62" w14:textId="775DBA82" w:rsidR="00E4188B" w:rsidRPr="00BE21E6" w:rsidRDefault="00C4109F"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Capital source for the </w:t>
      </w:r>
      <w:r w:rsidR="00653342">
        <w:rPr>
          <w:rFonts w:ascii="Arial" w:hAnsi="Arial" w:cs="Arial"/>
          <w:color w:val="010000"/>
          <w:sz w:val="20"/>
        </w:rPr>
        <w:t>issue</w:t>
      </w:r>
      <w:r w:rsidRPr="00BE21E6">
        <w:rPr>
          <w:rFonts w:ascii="Arial" w:hAnsi="Arial" w:cs="Arial"/>
          <w:color w:val="010000"/>
          <w:sz w:val="20"/>
        </w:rPr>
        <w:t>: Undistributed profit after tax on December 31, 2022 according to the Company's Audited Financial Statements 2022.</w:t>
      </w:r>
    </w:p>
    <w:p w14:paraId="4B083D63" w14:textId="6AF31841" w:rsidR="00E4188B" w:rsidRPr="00BE21E6" w:rsidRDefault="00C4109F"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Plan on handling fractional shares: Shares issued to pay </w:t>
      </w:r>
      <w:r w:rsidR="00653342">
        <w:rPr>
          <w:rFonts w:ascii="Arial" w:hAnsi="Arial" w:cs="Arial"/>
          <w:color w:val="010000"/>
          <w:sz w:val="20"/>
        </w:rPr>
        <w:t>dividend</w:t>
      </w:r>
      <w:r w:rsidRPr="00BE21E6">
        <w:rPr>
          <w:rFonts w:ascii="Arial" w:hAnsi="Arial" w:cs="Arial"/>
          <w:color w:val="010000"/>
          <w:sz w:val="20"/>
        </w:rPr>
        <w:t xml:space="preserve"> to existing shareholders will be rounded down to the unit. </w:t>
      </w:r>
      <w:r w:rsidR="00AF06DC" w:rsidRPr="00BE21E6">
        <w:rPr>
          <w:rFonts w:ascii="Arial" w:hAnsi="Arial" w:cs="Arial"/>
          <w:color w:val="010000"/>
          <w:sz w:val="20"/>
        </w:rPr>
        <w:t xml:space="preserve">Fractional shares shall be </w:t>
      </w:r>
      <w:r w:rsidR="00653342">
        <w:rPr>
          <w:rFonts w:ascii="Arial" w:hAnsi="Arial" w:cs="Arial"/>
          <w:color w:val="010000"/>
          <w:sz w:val="20"/>
        </w:rPr>
        <w:t>disposed of</w:t>
      </w:r>
      <w:r w:rsidRPr="00BE21E6">
        <w:rPr>
          <w:rFonts w:ascii="Arial" w:hAnsi="Arial" w:cs="Arial"/>
          <w:color w:val="010000"/>
          <w:sz w:val="20"/>
        </w:rPr>
        <w:t xml:space="preserve"> (if any).</w:t>
      </w:r>
    </w:p>
    <w:p w14:paraId="4B083D64" w14:textId="7CD0339F"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For example: Shareholder A owns 100 shares on the record date for the list of shareholders. With the exercise rate of 100:27.7778, Shareholder A will receive </w:t>
      </w:r>
      <w:r w:rsidR="00AF06DC" w:rsidRPr="00BE21E6">
        <w:rPr>
          <w:rFonts w:ascii="Arial" w:hAnsi="Arial" w:cs="Arial"/>
          <w:color w:val="010000"/>
          <w:sz w:val="20"/>
        </w:rPr>
        <w:t>an additional</w:t>
      </w:r>
      <w:r w:rsidRPr="00BE21E6">
        <w:rPr>
          <w:rFonts w:ascii="Arial" w:hAnsi="Arial" w:cs="Arial"/>
          <w:color w:val="010000"/>
          <w:sz w:val="20"/>
        </w:rPr>
        <w:t xml:space="preserve"> 27.7778 new shares (100/100*27.7778=27</w:t>
      </w:r>
      <w:r w:rsidR="00AF06DC" w:rsidRPr="00BE21E6">
        <w:rPr>
          <w:rFonts w:ascii="Arial" w:hAnsi="Arial" w:cs="Arial"/>
          <w:color w:val="010000"/>
          <w:sz w:val="20"/>
        </w:rPr>
        <w:t>.</w:t>
      </w:r>
      <w:r w:rsidRPr="00BE21E6">
        <w:rPr>
          <w:rFonts w:ascii="Arial" w:hAnsi="Arial" w:cs="Arial"/>
          <w:color w:val="010000"/>
          <w:sz w:val="20"/>
        </w:rPr>
        <w:t xml:space="preserve">7778). According to the above calculation principle, shareholder A will receive 27 new shares, 0.7778 shares will be </w:t>
      </w:r>
      <w:r w:rsidR="00653342">
        <w:rPr>
          <w:rFonts w:ascii="Arial" w:hAnsi="Arial" w:cs="Arial"/>
          <w:color w:val="010000"/>
          <w:sz w:val="20"/>
        </w:rPr>
        <w:t>disposed of</w:t>
      </w:r>
      <w:r w:rsidRPr="00BE21E6">
        <w:rPr>
          <w:rFonts w:ascii="Arial" w:hAnsi="Arial" w:cs="Arial"/>
          <w:color w:val="010000"/>
          <w:sz w:val="20"/>
        </w:rPr>
        <w:t>.</w:t>
      </w:r>
    </w:p>
    <w:p w14:paraId="4B083D65" w14:textId="13EB5A6A" w:rsidR="00E4188B" w:rsidRPr="00BE21E6" w:rsidRDefault="00C4109F"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Expected </w:t>
      </w:r>
      <w:r w:rsidR="00653342">
        <w:rPr>
          <w:rFonts w:ascii="Arial" w:hAnsi="Arial" w:cs="Arial"/>
          <w:color w:val="010000"/>
          <w:sz w:val="20"/>
        </w:rPr>
        <w:t>issue</w:t>
      </w:r>
      <w:r w:rsidRPr="00BE21E6">
        <w:rPr>
          <w:rFonts w:ascii="Arial" w:hAnsi="Arial" w:cs="Arial"/>
          <w:color w:val="010000"/>
          <w:sz w:val="20"/>
        </w:rPr>
        <w:t xml:space="preserve"> time</w:t>
      </w:r>
      <w:r w:rsidR="00A222B5" w:rsidRPr="00BE21E6">
        <w:rPr>
          <w:rFonts w:ascii="Arial" w:hAnsi="Arial" w:cs="Arial"/>
          <w:color w:val="010000"/>
          <w:sz w:val="20"/>
        </w:rPr>
        <w:t>:</w:t>
      </w:r>
      <w:r w:rsidRPr="00BE21E6">
        <w:rPr>
          <w:rFonts w:ascii="Arial" w:hAnsi="Arial" w:cs="Arial"/>
          <w:color w:val="010000"/>
          <w:sz w:val="20"/>
        </w:rPr>
        <w:t xml:space="preserve"> After the SSC announces the receipt of the Company's full </w:t>
      </w:r>
      <w:r w:rsidR="00653342">
        <w:rPr>
          <w:rFonts w:ascii="Arial" w:hAnsi="Arial" w:cs="Arial"/>
          <w:color w:val="010000"/>
          <w:sz w:val="20"/>
        </w:rPr>
        <w:t>issue</w:t>
      </w:r>
      <w:r w:rsidRPr="00BE21E6">
        <w:rPr>
          <w:rFonts w:ascii="Arial" w:hAnsi="Arial" w:cs="Arial"/>
          <w:color w:val="010000"/>
          <w:sz w:val="20"/>
        </w:rPr>
        <w:t xml:space="preserve"> report documents, expected to </w:t>
      </w:r>
      <w:r w:rsidR="00A222B5" w:rsidRPr="00BE21E6">
        <w:rPr>
          <w:rFonts w:ascii="Arial" w:hAnsi="Arial" w:cs="Arial"/>
          <w:color w:val="010000"/>
          <w:sz w:val="20"/>
        </w:rPr>
        <w:t>be implemented</w:t>
      </w:r>
      <w:r w:rsidRPr="00BE21E6">
        <w:rPr>
          <w:rFonts w:ascii="Arial" w:hAnsi="Arial" w:cs="Arial"/>
          <w:color w:val="010000"/>
          <w:sz w:val="20"/>
        </w:rPr>
        <w:t xml:space="preserve"> in Q4/2023.</w:t>
      </w:r>
    </w:p>
    <w:p w14:paraId="4B083D66" w14:textId="77777777" w:rsidR="00E4188B" w:rsidRPr="00BE21E6" w:rsidRDefault="00C4109F"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Additional securities and trading registration: The General Meeting of Shareholders approves and authorizes the Board of Directors to implement the additional securities registration procedures at the Vietnam Securities Depository and Clearing Corporation and additional trading registration at the Hanoi </w:t>
      </w:r>
      <w:r w:rsidRPr="00BE21E6">
        <w:rPr>
          <w:rFonts w:ascii="Arial" w:hAnsi="Arial" w:cs="Arial"/>
          <w:color w:val="010000"/>
          <w:sz w:val="20"/>
        </w:rPr>
        <w:lastRenderedPageBreak/>
        <w:t>Stock Exchange.</w:t>
      </w:r>
    </w:p>
    <w:p w14:paraId="4B083D67" w14:textId="1D6801F1" w:rsidR="00E4188B" w:rsidRPr="00BE21E6" w:rsidRDefault="00653342" w:rsidP="00653342">
      <w:pPr>
        <w:numPr>
          <w:ilvl w:val="0"/>
          <w:numId w:val="1"/>
        </w:numPr>
        <w:pBdr>
          <w:top w:val="nil"/>
          <w:left w:val="nil"/>
          <w:bottom w:val="nil"/>
          <w:right w:val="nil"/>
          <w:between w:val="nil"/>
        </w:pBdr>
        <w:tabs>
          <w:tab w:val="left" w:pos="360"/>
          <w:tab w:val="left" w:pos="483"/>
        </w:tabs>
        <w:spacing w:after="120" w:line="360" w:lineRule="auto"/>
        <w:jc w:val="both"/>
        <w:rPr>
          <w:rFonts w:ascii="Arial" w:eastAsia="Arial" w:hAnsi="Arial" w:cs="Arial"/>
          <w:color w:val="010000"/>
          <w:sz w:val="20"/>
          <w:szCs w:val="20"/>
        </w:rPr>
      </w:pPr>
      <w:r>
        <w:rPr>
          <w:rFonts w:ascii="Arial" w:hAnsi="Arial" w:cs="Arial"/>
          <w:color w:val="010000"/>
          <w:sz w:val="20"/>
        </w:rPr>
        <w:t xml:space="preserve">Approve </w:t>
      </w:r>
      <w:r w:rsidR="00C4109F" w:rsidRPr="00BE21E6">
        <w:rPr>
          <w:rFonts w:ascii="Arial" w:hAnsi="Arial" w:cs="Arial"/>
          <w:color w:val="010000"/>
          <w:sz w:val="20"/>
        </w:rPr>
        <w:t>change of charter capital: Approve the amendment of the company's charter (charter capita</w:t>
      </w:r>
      <w:r>
        <w:rPr>
          <w:rFonts w:ascii="Arial" w:hAnsi="Arial" w:cs="Arial"/>
          <w:color w:val="010000"/>
          <w:sz w:val="20"/>
        </w:rPr>
        <w:t>l section) and adjustments to</w:t>
      </w:r>
      <w:r w:rsidR="00C4109F" w:rsidRPr="00BE21E6">
        <w:rPr>
          <w:rFonts w:ascii="Arial" w:hAnsi="Arial" w:cs="Arial"/>
          <w:color w:val="010000"/>
          <w:sz w:val="20"/>
        </w:rPr>
        <w:t xml:space="preserve"> the Certificate of Business Registration at </w:t>
      </w:r>
      <w:proofErr w:type="gramStart"/>
      <w:r w:rsidR="00C4109F" w:rsidRPr="00BE21E6">
        <w:rPr>
          <w:rFonts w:ascii="Arial" w:hAnsi="Arial" w:cs="Arial"/>
          <w:color w:val="010000"/>
          <w:sz w:val="20"/>
        </w:rPr>
        <w:t>An</w:t>
      </w:r>
      <w:proofErr w:type="gramEnd"/>
      <w:r w:rsidR="00C4109F" w:rsidRPr="00BE21E6">
        <w:rPr>
          <w:rFonts w:ascii="Arial" w:hAnsi="Arial" w:cs="Arial"/>
          <w:color w:val="010000"/>
          <w:sz w:val="20"/>
        </w:rPr>
        <w:t xml:space="preserve"> Giang Department of Planning and Investment after the SSC notifies in writing that they </w:t>
      </w:r>
      <w:r w:rsidR="00902D7F" w:rsidRPr="00BE21E6">
        <w:rPr>
          <w:rFonts w:ascii="Arial" w:hAnsi="Arial" w:cs="Arial"/>
          <w:color w:val="010000"/>
          <w:sz w:val="20"/>
        </w:rPr>
        <w:t>received</w:t>
      </w:r>
      <w:r w:rsidR="00C4109F" w:rsidRPr="00BE21E6">
        <w:rPr>
          <w:rFonts w:ascii="Arial" w:hAnsi="Arial" w:cs="Arial"/>
          <w:color w:val="010000"/>
          <w:sz w:val="20"/>
        </w:rPr>
        <w:t xml:space="preserve"> the </w:t>
      </w:r>
      <w:r w:rsidR="00964B14">
        <w:rPr>
          <w:rFonts w:ascii="Arial" w:hAnsi="Arial" w:cs="Arial"/>
          <w:color w:val="010000"/>
          <w:sz w:val="20"/>
        </w:rPr>
        <w:t xml:space="preserve">share issue </w:t>
      </w:r>
      <w:r w:rsidR="00C4109F" w:rsidRPr="00BE21E6">
        <w:rPr>
          <w:rFonts w:ascii="Arial" w:hAnsi="Arial" w:cs="Arial"/>
          <w:color w:val="010000"/>
          <w:sz w:val="20"/>
        </w:rPr>
        <w:t>result report.</w:t>
      </w:r>
    </w:p>
    <w:p w14:paraId="4B083D68" w14:textId="0B22AB1B"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Article 2: The Board of Directors assigns the </w:t>
      </w:r>
      <w:r w:rsidR="00964B14">
        <w:rPr>
          <w:rFonts w:ascii="Arial" w:hAnsi="Arial" w:cs="Arial"/>
          <w:color w:val="010000"/>
          <w:sz w:val="20"/>
        </w:rPr>
        <w:t>Managing Director</w:t>
      </w:r>
      <w:bookmarkStart w:id="0" w:name="_GoBack"/>
      <w:bookmarkEnd w:id="0"/>
      <w:r w:rsidRPr="00BE21E6">
        <w:rPr>
          <w:rFonts w:ascii="Arial" w:hAnsi="Arial" w:cs="Arial"/>
          <w:color w:val="010000"/>
          <w:sz w:val="20"/>
        </w:rPr>
        <w:t xml:space="preserve"> of the Company to implement the plan on share </w:t>
      </w:r>
      <w:r w:rsidR="00653342">
        <w:rPr>
          <w:rFonts w:ascii="Arial" w:hAnsi="Arial" w:cs="Arial"/>
          <w:color w:val="010000"/>
          <w:sz w:val="20"/>
        </w:rPr>
        <w:t>issue</w:t>
      </w:r>
      <w:r w:rsidRPr="00BE21E6">
        <w:rPr>
          <w:rFonts w:ascii="Arial" w:hAnsi="Arial" w:cs="Arial"/>
          <w:color w:val="010000"/>
          <w:sz w:val="20"/>
        </w:rPr>
        <w:t xml:space="preserve"> to pay </w:t>
      </w:r>
      <w:r w:rsidR="00653342">
        <w:rPr>
          <w:rFonts w:ascii="Arial" w:hAnsi="Arial" w:cs="Arial"/>
          <w:color w:val="010000"/>
          <w:sz w:val="20"/>
        </w:rPr>
        <w:t>dividend</w:t>
      </w:r>
      <w:r w:rsidRPr="00BE21E6">
        <w:rPr>
          <w:rFonts w:ascii="Arial" w:hAnsi="Arial" w:cs="Arial"/>
          <w:color w:val="010000"/>
          <w:sz w:val="20"/>
        </w:rPr>
        <w:t>, specifically:</w:t>
      </w:r>
    </w:p>
    <w:p w14:paraId="4B083D69" w14:textId="0B89375E" w:rsidR="00E4188B" w:rsidRPr="00BE21E6" w:rsidRDefault="00C4109F" w:rsidP="00653342">
      <w:pPr>
        <w:numPr>
          <w:ilvl w:val="0"/>
          <w:numId w:val="2"/>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Implement procedures to submit the registration dossier for share </w:t>
      </w:r>
      <w:r w:rsidR="00653342">
        <w:rPr>
          <w:rFonts w:ascii="Arial" w:hAnsi="Arial" w:cs="Arial"/>
          <w:color w:val="010000"/>
          <w:sz w:val="20"/>
        </w:rPr>
        <w:t>issue</w:t>
      </w:r>
      <w:r w:rsidRPr="00BE21E6">
        <w:rPr>
          <w:rFonts w:ascii="Arial" w:hAnsi="Arial" w:cs="Arial"/>
          <w:color w:val="010000"/>
          <w:sz w:val="20"/>
        </w:rPr>
        <w:t xml:space="preserve"> to pay </w:t>
      </w:r>
      <w:r w:rsidR="00653342">
        <w:rPr>
          <w:rFonts w:ascii="Arial" w:hAnsi="Arial" w:cs="Arial"/>
          <w:color w:val="010000"/>
          <w:sz w:val="20"/>
        </w:rPr>
        <w:t>dividend</w:t>
      </w:r>
      <w:r w:rsidRPr="00BE21E6">
        <w:rPr>
          <w:rFonts w:ascii="Arial" w:hAnsi="Arial" w:cs="Arial"/>
          <w:color w:val="010000"/>
          <w:sz w:val="20"/>
        </w:rPr>
        <w:t xml:space="preserve"> to the SSC and explain the relevant issues (if requested);</w:t>
      </w:r>
    </w:p>
    <w:p w14:paraId="4B083D6A" w14:textId="6607BD63" w:rsidR="00E4188B" w:rsidRPr="00BE21E6" w:rsidRDefault="00C4109F" w:rsidP="00653342">
      <w:pPr>
        <w:numPr>
          <w:ilvl w:val="0"/>
          <w:numId w:val="2"/>
        </w:numPr>
        <w:pBdr>
          <w:top w:val="nil"/>
          <w:left w:val="nil"/>
          <w:bottom w:val="nil"/>
          <w:right w:val="nil"/>
          <w:between w:val="nil"/>
        </w:pBdr>
        <w:tabs>
          <w:tab w:val="left" w:pos="337"/>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Prepare and submit to the Board of Directors for approval the dossiers related to the Registration of additional securities at the Vietnam Securities Depository and Clearing Corporation (VSDC) and </w:t>
      </w:r>
      <w:r w:rsidR="00902D7F" w:rsidRPr="00BE21E6">
        <w:rPr>
          <w:rFonts w:ascii="Arial" w:hAnsi="Arial" w:cs="Arial"/>
          <w:color w:val="010000"/>
          <w:sz w:val="20"/>
        </w:rPr>
        <w:t xml:space="preserve">the </w:t>
      </w:r>
      <w:r w:rsidRPr="00BE21E6">
        <w:rPr>
          <w:rFonts w:ascii="Arial" w:hAnsi="Arial" w:cs="Arial"/>
          <w:color w:val="010000"/>
          <w:sz w:val="20"/>
        </w:rPr>
        <w:t>Registration of additional securities trading at the Hanoi Stock Exchange after the SSC notifies in writing that they recei</w:t>
      </w:r>
      <w:r w:rsidR="00BE21E6" w:rsidRPr="00BE21E6">
        <w:rPr>
          <w:rFonts w:ascii="Arial" w:hAnsi="Arial" w:cs="Arial"/>
          <w:color w:val="010000"/>
          <w:sz w:val="20"/>
        </w:rPr>
        <w:t>v</w:t>
      </w:r>
      <w:r w:rsidRPr="00BE21E6">
        <w:rPr>
          <w:rFonts w:ascii="Arial" w:hAnsi="Arial" w:cs="Arial"/>
          <w:color w:val="010000"/>
          <w:sz w:val="20"/>
        </w:rPr>
        <w:t xml:space="preserve">ed the result report of the </w:t>
      </w:r>
      <w:r w:rsidR="00653342">
        <w:rPr>
          <w:rFonts w:ascii="Arial" w:hAnsi="Arial" w:cs="Arial"/>
          <w:color w:val="010000"/>
          <w:sz w:val="20"/>
        </w:rPr>
        <w:t>issue</w:t>
      </w:r>
      <w:r w:rsidRPr="00BE21E6">
        <w:rPr>
          <w:rFonts w:ascii="Arial" w:hAnsi="Arial" w:cs="Arial"/>
          <w:color w:val="010000"/>
          <w:sz w:val="20"/>
        </w:rPr>
        <w:t>;</w:t>
      </w:r>
    </w:p>
    <w:p w14:paraId="4B083D6B" w14:textId="3B2ACA21" w:rsidR="00E4188B" w:rsidRPr="00BE21E6" w:rsidRDefault="00C4109F" w:rsidP="00653342">
      <w:pPr>
        <w:numPr>
          <w:ilvl w:val="0"/>
          <w:numId w:val="2"/>
        </w:numPr>
        <w:pBdr>
          <w:top w:val="nil"/>
          <w:left w:val="nil"/>
          <w:bottom w:val="nil"/>
          <w:right w:val="nil"/>
          <w:between w:val="nil"/>
        </w:pBdr>
        <w:tabs>
          <w:tab w:val="left" w:pos="267"/>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Carry out procedures for information disclosure </w:t>
      </w:r>
      <w:r w:rsidR="00653342">
        <w:rPr>
          <w:rFonts w:ascii="Arial" w:hAnsi="Arial" w:cs="Arial"/>
          <w:color w:val="010000"/>
          <w:sz w:val="20"/>
        </w:rPr>
        <w:t>under applicable laws</w:t>
      </w:r>
    </w:p>
    <w:p w14:paraId="4B083D6C" w14:textId="38313E28" w:rsidR="00E4188B" w:rsidRPr="00BE21E6" w:rsidRDefault="00C4109F" w:rsidP="00653342">
      <w:pPr>
        <w:numPr>
          <w:ilvl w:val="0"/>
          <w:numId w:val="2"/>
        </w:numPr>
        <w:pBdr>
          <w:top w:val="nil"/>
          <w:left w:val="nil"/>
          <w:bottom w:val="nil"/>
          <w:right w:val="nil"/>
          <w:between w:val="nil"/>
        </w:pBdr>
        <w:tabs>
          <w:tab w:val="left" w:pos="267"/>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 xml:space="preserve">Cooperate with FPT Securities Joint Stock Company - the Consulting Company to carry out relevant tasks in </w:t>
      </w:r>
      <w:r w:rsidR="00653342">
        <w:rPr>
          <w:rFonts w:ascii="Arial" w:hAnsi="Arial" w:cs="Arial"/>
          <w:color w:val="010000"/>
          <w:sz w:val="20"/>
        </w:rPr>
        <w:t>as per</w:t>
      </w:r>
      <w:r w:rsidRPr="00BE21E6">
        <w:rPr>
          <w:rFonts w:ascii="Arial" w:hAnsi="Arial" w:cs="Arial"/>
          <w:color w:val="010000"/>
          <w:sz w:val="20"/>
        </w:rPr>
        <w:t xml:space="preserve"> regulations of the Company and </w:t>
      </w:r>
      <w:r w:rsidR="00653342">
        <w:rPr>
          <w:rFonts w:ascii="Arial" w:hAnsi="Arial" w:cs="Arial"/>
          <w:color w:val="010000"/>
          <w:sz w:val="20"/>
        </w:rPr>
        <w:t>applicable laws</w:t>
      </w:r>
      <w:r w:rsidRPr="00BE21E6">
        <w:rPr>
          <w:rFonts w:ascii="Arial" w:hAnsi="Arial" w:cs="Arial"/>
          <w:color w:val="010000"/>
          <w:sz w:val="20"/>
        </w:rPr>
        <w:t>.</w:t>
      </w:r>
    </w:p>
    <w:p w14:paraId="4B083D6D" w14:textId="13281EAF" w:rsidR="00E4188B" w:rsidRPr="00BE21E6" w:rsidRDefault="00C4109F" w:rsidP="00653342">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BE21E6">
        <w:rPr>
          <w:rFonts w:ascii="Arial" w:hAnsi="Arial" w:cs="Arial"/>
          <w:color w:val="010000"/>
          <w:sz w:val="20"/>
        </w:rPr>
        <w:t>Article 3: Th</w:t>
      </w:r>
      <w:r w:rsidR="00653342">
        <w:rPr>
          <w:rFonts w:ascii="Arial" w:hAnsi="Arial" w:cs="Arial"/>
          <w:color w:val="010000"/>
          <w:sz w:val="20"/>
        </w:rPr>
        <w:t xml:space="preserve">e Board of Directors and </w:t>
      </w:r>
      <w:r w:rsidRPr="00BE21E6">
        <w:rPr>
          <w:rFonts w:ascii="Arial" w:hAnsi="Arial" w:cs="Arial"/>
          <w:color w:val="010000"/>
          <w:sz w:val="20"/>
        </w:rPr>
        <w:t>Executive Board of the Company are responsible for the implementation of this Resolution. This</w:t>
      </w:r>
      <w:r w:rsidR="00653342">
        <w:rPr>
          <w:rFonts w:ascii="Arial" w:hAnsi="Arial" w:cs="Arial"/>
          <w:color w:val="010000"/>
          <w:sz w:val="20"/>
        </w:rPr>
        <w:t xml:space="preserve"> Board</w:t>
      </w:r>
      <w:r w:rsidRPr="00BE21E6">
        <w:rPr>
          <w:rFonts w:ascii="Arial" w:hAnsi="Arial" w:cs="Arial"/>
          <w:color w:val="010000"/>
          <w:sz w:val="20"/>
        </w:rPr>
        <w:t xml:space="preserve"> Resolution takes effect from the date of its signing.</w:t>
      </w:r>
    </w:p>
    <w:sectPr w:rsidR="00E4188B" w:rsidRPr="00BE21E6" w:rsidSect="00C4109F">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209B"/>
    <w:multiLevelType w:val="multilevel"/>
    <w:tmpl w:val="16088D5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AAB60F6"/>
    <w:multiLevelType w:val="multilevel"/>
    <w:tmpl w:val="F320AC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8B"/>
    <w:rsid w:val="00020EEE"/>
    <w:rsid w:val="003B1F0B"/>
    <w:rsid w:val="003E777E"/>
    <w:rsid w:val="004B30B7"/>
    <w:rsid w:val="0058505B"/>
    <w:rsid w:val="005D556D"/>
    <w:rsid w:val="00653342"/>
    <w:rsid w:val="007C67A9"/>
    <w:rsid w:val="00902D7F"/>
    <w:rsid w:val="00964B14"/>
    <w:rsid w:val="00A222B5"/>
    <w:rsid w:val="00AF06DC"/>
    <w:rsid w:val="00B532CD"/>
    <w:rsid w:val="00BE21E6"/>
    <w:rsid w:val="00C4109F"/>
    <w:rsid w:val="00E4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83D51"/>
  <w15:docId w15:val="{BB750DC0-A75B-4C58-B6A0-87BC0C0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D28FAE"/>
      <w:sz w:val="20"/>
      <w:szCs w:val="2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28FAE"/>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color w:val="D28FAE"/>
      <w:sz w:val="20"/>
      <w:szCs w:val="20"/>
    </w:rPr>
  </w:style>
  <w:style w:type="paragraph" w:customStyle="1" w:styleId="Vnbnnidung20">
    <w:name w:val="Văn bản nội dung (2)"/>
    <w:basedOn w:val="Normal"/>
    <w:link w:val="Vnbnnidung2"/>
    <w:rPr>
      <w:rFonts w:ascii="Arial" w:eastAsia="Arial" w:hAnsi="Arial" w:cs="Arial"/>
      <w:color w:val="D28FAE"/>
      <w:sz w:val="17"/>
      <w:szCs w:val="17"/>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iio4rLrbjJiTRi7ft20C6hKcgA==">CgMxLjA4AHIhMVh0RlJPSnJCdFBsUDRCeUFOaW9SOWtGa0JQZVZNQU5E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Nguyen Duc Quan</cp:lastModifiedBy>
  <cp:revision>2</cp:revision>
  <dcterms:created xsi:type="dcterms:W3CDTF">2023-11-23T03:29:00Z</dcterms:created>
  <dcterms:modified xsi:type="dcterms:W3CDTF">2023-11-23T03:29:00Z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d325e6273f40717c4204f580d1710d0101d75725a4b1b1dd7b2c2867e0884224</vt:lpwstr>
  </property>
</Properties>
</file>