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E6918" w14:textId="2497B802" w:rsidR="00BB21EB" w:rsidRPr="00681A77" w:rsidRDefault="00DB2091" w:rsidP="00197E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81A77">
        <w:rPr>
          <w:rFonts w:ascii="Arial" w:hAnsi="Arial" w:cs="Arial"/>
          <w:b/>
          <w:color w:val="010000"/>
          <w:sz w:val="20"/>
        </w:rPr>
        <w:t xml:space="preserve">DVM: Report on </w:t>
      </w:r>
      <w:r w:rsidR="008E4FD2" w:rsidRPr="00681A77">
        <w:rPr>
          <w:rFonts w:ascii="Arial" w:hAnsi="Arial" w:cs="Arial"/>
          <w:b/>
          <w:color w:val="010000"/>
          <w:sz w:val="20"/>
        </w:rPr>
        <w:t xml:space="preserve">the </w:t>
      </w:r>
      <w:r w:rsidRPr="00681A77">
        <w:rPr>
          <w:rFonts w:ascii="Arial" w:hAnsi="Arial" w:cs="Arial"/>
          <w:b/>
          <w:color w:val="010000"/>
          <w:sz w:val="20"/>
        </w:rPr>
        <w:t>progress of using capital/proceeds from the offering</w:t>
      </w:r>
    </w:p>
    <w:p w14:paraId="65D2758A" w14:textId="6B7AD880" w:rsidR="00BB21EB" w:rsidRPr="00681A77" w:rsidRDefault="00DB2091" w:rsidP="00197E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77">
        <w:rPr>
          <w:rFonts w:ascii="Arial" w:hAnsi="Arial" w:cs="Arial"/>
          <w:color w:val="010000"/>
          <w:sz w:val="20"/>
        </w:rPr>
        <w:t xml:space="preserve">On November 07, 2023, Vietnam Medicinal Materials Joint Stock Company announced Report No. 20/2023/BC-DVM on </w:t>
      </w:r>
      <w:r w:rsidR="008E4FD2" w:rsidRPr="00681A77">
        <w:rPr>
          <w:rFonts w:ascii="Arial" w:hAnsi="Arial" w:cs="Arial"/>
          <w:color w:val="010000"/>
          <w:sz w:val="20"/>
        </w:rPr>
        <w:t xml:space="preserve">the </w:t>
      </w:r>
      <w:r w:rsidRPr="00681A77">
        <w:rPr>
          <w:rFonts w:ascii="Arial" w:hAnsi="Arial" w:cs="Arial"/>
          <w:color w:val="010000"/>
          <w:sz w:val="20"/>
        </w:rPr>
        <w:t>progress of using capital/proceeds from the offering as follows:</w:t>
      </w:r>
    </w:p>
    <w:p w14:paraId="55F41556" w14:textId="77777777" w:rsidR="00BB21EB" w:rsidRPr="00681A77" w:rsidRDefault="00DB2091" w:rsidP="00197E9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77">
        <w:rPr>
          <w:rFonts w:ascii="Arial" w:hAnsi="Arial" w:cs="Arial"/>
          <w:color w:val="010000"/>
          <w:sz w:val="20"/>
        </w:rPr>
        <w:t>Issued securities</w:t>
      </w:r>
    </w:p>
    <w:p w14:paraId="0FE354CB" w14:textId="77777777" w:rsidR="00BB21EB" w:rsidRPr="00681A77" w:rsidRDefault="00DB2091" w:rsidP="00197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77">
        <w:rPr>
          <w:rFonts w:ascii="Arial" w:hAnsi="Arial" w:cs="Arial"/>
          <w:color w:val="010000"/>
          <w:sz w:val="20"/>
        </w:rPr>
        <w:t>Securities name: Vietnam Medicinal Materials Joint Stock Company</w:t>
      </w:r>
    </w:p>
    <w:p w14:paraId="1F38AD57" w14:textId="77777777" w:rsidR="00BB21EB" w:rsidRPr="00681A77" w:rsidRDefault="00DB2091" w:rsidP="00197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77">
        <w:rPr>
          <w:rFonts w:ascii="Arial" w:hAnsi="Arial" w:cs="Arial"/>
          <w:color w:val="010000"/>
          <w:sz w:val="20"/>
        </w:rPr>
        <w:t>Securities type: Common securities</w:t>
      </w:r>
    </w:p>
    <w:p w14:paraId="5C5EA1EB" w14:textId="77777777" w:rsidR="00BB21EB" w:rsidRPr="00681A77" w:rsidRDefault="00DB2091" w:rsidP="00197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77">
        <w:rPr>
          <w:rFonts w:ascii="Arial" w:hAnsi="Arial" w:cs="Arial"/>
          <w:color w:val="010000"/>
          <w:sz w:val="20"/>
        </w:rPr>
        <w:t>Par value: VND 10,000</w:t>
      </w:r>
    </w:p>
    <w:p w14:paraId="3576A0DE" w14:textId="77777777" w:rsidR="00BB21EB" w:rsidRPr="00681A77" w:rsidRDefault="00DB2091" w:rsidP="00197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77">
        <w:rPr>
          <w:rFonts w:ascii="Arial" w:hAnsi="Arial" w:cs="Arial"/>
          <w:color w:val="010000"/>
          <w:sz w:val="20"/>
        </w:rPr>
        <w:t>Number of issued securities: 35,650,000 shares</w:t>
      </w:r>
    </w:p>
    <w:p w14:paraId="23063F17" w14:textId="29B783F4" w:rsidR="00BB21EB" w:rsidRPr="00681A77" w:rsidRDefault="00DB2091" w:rsidP="00197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77">
        <w:rPr>
          <w:rFonts w:ascii="Arial" w:hAnsi="Arial" w:cs="Arial"/>
          <w:color w:val="010000"/>
          <w:sz w:val="20"/>
        </w:rPr>
        <w:t>Total capital/amount mobilized: VND 155,700,000,000, in which, the capital/amount mobilized for the project: VND 100,000,000,000, the capital/amount mobilized to pay bank loans is VND 55,700,000,000.</w:t>
      </w:r>
    </w:p>
    <w:p w14:paraId="41AF120C" w14:textId="77777777" w:rsidR="00BB21EB" w:rsidRPr="00681A77" w:rsidRDefault="00DB2091" w:rsidP="00197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77">
        <w:rPr>
          <w:rFonts w:ascii="Arial" w:hAnsi="Arial" w:cs="Arial"/>
          <w:color w:val="010000"/>
          <w:sz w:val="20"/>
        </w:rPr>
        <w:t>Completion date of the offering/issuance: May 12, 2022</w:t>
      </w:r>
    </w:p>
    <w:p w14:paraId="74543524" w14:textId="77777777" w:rsidR="00BB21EB" w:rsidRPr="00681A77" w:rsidRDefault="00DB2091" w:rsidP="00197E9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77">
        <w:rPr>
          <w:rFonts w:ascii="Arial" w:hAnsi="Arial" w:cs="Arial"/>
          <w:color w:val="010000"/>
          <w:sz w:val="20"/>
        </w:rPr>
        <w:t>Plan to use the capital/proceeds from the offering/issuance</w:t>
      </w:r>
    </w:p>
    <w:p w14:paraId="5D879DAA" w14:textId="77777777" w:rsidR="00BB21EB" w:rsidRPr="00681A77" w:rsidRDefault="00DB2091" w:rsidP="00197E9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77">
        <w:rPr>
          <w:rFonts w:ascii="Arial" w:hAnsi="Arial" w:cs="Arial"/>
          <w:color w:val="010000"/>
          <w:sz w:val="20"/>
        </w:rPr>
        <w:t>Progress of project according to the announced plan: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0"/>
        <w:gridCol w:w="4919"/>
        <w:gridCol w:w="1739"/>
        <w:gridCol w:w="1891"/>
      </w:tblGrid>
      <w:tr w:rsidR="00BB21EB" w:rsidRPr="00681A77" w14:paraId="590DB76B" w14:textId="77777777" w:rsidTr="00DB2091">
        <w:tc>
          <w:tcPr>
            <w:tcW w:w="276" w:type="pct"/>
            <w:shd w:val="clear" w:color="auto" w:fill="auto"/>
            <w:vAlign w:val="center"/>
          </w:tcPr>
          <w:p w14:paraId="36B858B4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718" w:type="pct"/>
            <w:shd w:val="clear" w:color="auto" w:fill="auto"/>
            <w:vAlign w:val="center"/>
          </w:tcPr>
          <w:p w14:paraId="592FB1FA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Content of capital use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5CBB3B1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2B9480B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Time</w:t>
            </w:r>
          </w:p>
        </w:tc>
      </w:tr>
      <w:tr w:rsidR="00BB21EB" w:rsidRPr="00681A77" w14:paraId="0112448E" w14:textId="77777777" w:rsidTr="00DB2091">
        <w:tc>
          <w:tcPr>
            <w:tcW w:w="276" w:type="pct"/>
            <w:shd w:val="clear" w:color="auto" w:fill="auto"/>
            <w:vAlign w:val="center"/>
          </w:tcPr>
          <w:p w14:paraId="7E427383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718" w:type="pct"/>
            <w:shd w:val="clear" w:color="auto" w:fill="auto"/>
            <w:vAlign w:val="center"/>
          </w:tcPr>
          <w:p w14:paraId="56565B27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 xml:space="preserve">Buy land for the project "Growing and developing medicinal plants under the forest canopy in </w:t>
            </w:r>
            <w:proofErr w:type="spellStart"/>
            <w:r w:rsidRPr="00681A77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681A7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681A77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681A77">
              <w:rPr>
                <w:rFonts w:ascii="Arial" w:hAnsi="Arial" w:cs="Arial"/>
                <w:color w:val="010000"/>
                <w:sz w:val="20"/>
              </w:rPr>
              <w:t>”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9F3DD08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60,000,000,000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B734B08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May - June 22, 2022</w:t>
            </w:r>
          </w:p>
        </w:tc>
      </w:tr>
      <w:tr w:rsidR="00BB21EB" w:rsidRPr="00681A77" w14:paraId="3E9DC011" w14:textId="77777777" w:rsidTr="00DB2091">
        <w:tc>
          <w:tcPr>
            <w:tcW w:w="276" w:type="pct"/>
            <w:shd w:val="clear" w:color="auto" w:fill="auto"/>
            <w:vAlign w:val="center"/>
          </w:tcPr>
          <w:p w14:paraId="34DCBC7A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718" w:type="pct"/>
            <w:shd w:val="clear" w:color="auto" w:fill="auto"/>
            <w:vAlign w:val="center"/>
          </w:tcPr>
          <w:p w14:paraId="13375357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 xml:space="preserve">Implement items of capital construction investment, purchase </w:t>
            </w:r>
            <w:proofErr w:type="spellStart"/>
            <w:r w:rsidRPr="00681A77">
              <w:rPr>
                <w:rFonts w:ascii="Arial" w:hAnsi="Arial" w:cs="Arial"/>
                <w:color w:val="010000"/>
                <w:sz w:val="20"/>
              </w:rPr>
              <w:t>equipments</w:t>
            </w:r>
            <w:proofErr w:type="spellEnd"/>
            <w:r w:rsidRPr="00681A77">
              <w:rPr>
                <w:rFonts w:ascii="Arial" w:hAnsi="Arial" w:cs="Arial"/>
                <w:color w:val="010000"/>
                <w:sz w:val="20"/>
              </w:rPr>
              <w:t xml:space="preserve"> and invest in improving farming land, planting and taking care of medicinal plants, and other contingency expenses for the project "Growing and developing medicinal plants under the forest canopy in </w:t>
            </w:r>
            <w:proofErr w:type="spellStart"/>
            <w:r w:rsidRPr="00681A77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681A7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681A77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681A77">
              <w:rPr>
                <w:rFonts w:ascii="Arial" w:hAnsi="Arial" w:cs="Arial"/>
                <w:color w:val="010000"/>
                <w:sz w:val="20"/>
              </w:rPr>
              <w:t>”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C84E65E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40,000,000,000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186775C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Expected in Q3-Q4/2022</w:t>
            </w:r>
          </w:p>
        </w:tc>
      </w:tr>
      <w:tr w:rsidR="00BB21EB" w:rsidRPr="00681A77" w14:paraId="604A99BC" w14:textId="77777777" w:rsidTr="00DB2091">
        <w:tc>
          <w:tcPr>
            <w:tcW w:w="276" w:type="pct"/>
            <w:shd w:val="clear" w:color="auto" w:fill="auto"/>
            <w:vAlign w:val="center"/>
          </w:tcPr>
          <w:p w14:paraId="44DE1621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718" w:type="pct"/>
            <w:shd w:val="clear" w:color="auto" w:fill="auto"/>
            <w:vAlign w:val="center"/>
          </w:tcPr>
          <w:p w14:paraId="1703D48B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Supplement working capital to pay bank loan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8FDA933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55,700,000,000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650AEB2" w14:textId="62D0940B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Expected in Q3/2022</w:t>
            </w:r>
          </w:p>
        </w:tc>
      </w:tr>
      <w:tr w:rsidR="00BB21EB" w:rsidRPr="00681A77" w14:paraId="0C4FEFD8" w14:textId="77777777" w:rsidTr="00DB2091">
        <w:tc>
          <w:tcPr>
            <w:tcW w:w="276" w:type="pct"/>
            <w:shd w:val="clear" w:color="auto" w:fill="auto"/>
            <w:vAlign w:val="center"/>
          </w:tcPr>
          <w:p w14:paraId="28F8AE8B" w14:textId="77777777" w:rsidR="00BB21EB" w:rsidRPr="00681A77" w:rsidRDefault="00BB21EB" w:rsidP="00DB20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18" w:type="pct"/>
            <w:shd w:val="clear" w:color="auto" w:fill="auto"/>
            <w:vAlign w:val="center"/>
          </w:tcPr>
          <w:p w14:paraId="674CDDE4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AE9540A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155,700,000,000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3449BFCD" w14:textId="77777777" w:rsidR="00BB21EB" w:rsidRPr="00681A77" w:rsidRDefault="00BB21EB" w:rsidP="00DB209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1B0F92C" w14:textId="77777777" w:rsidR="00BB21EB" w:rsidRPr="00681A77" w:rsidRDefault="00DB2091" w:rsidP="00DB2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81A77">
        <w:rPr>
          <w:rFonts w:ascii="Arial" w:hAnsi="Arial" w:cs="Arial"/>
          <w:color w:val="010000"/>
          <w:sz w:val="20"/>
        </w:rPr>
        <w:t>Current progress of the projects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8"/>
        <w:gridCol w:w="3842"/>
        <w:gridCol w:w="2165"/>
        <w:gridCol w:w="2564"/>
      </w:tblGrid>
      <w:tr w:rsidR="00BB21EB" w:rsidRPr="00681A77" w14:paraId="709831C8" w14:textId="77777777" w:rsidTr="00DB2091">
        <w:tc>
          <w:tcPr>
            <w:tcW w:w="264" w:type="pct"/>
            <w:shd w:val="clear" w:color="auto" w:fill="auto"/>
            <w:vAlign w:val="center"/>
          </w:tcPr>
          <w:p w14:paraId="2D5406AB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0B90A75D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Content of capital use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7715B13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Used capital from May 12, 2022 to October 31, 2023 (VND)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62BFBBE5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Implementation</w:t>
            </w:r>
          </w:p>
        </w:tc>
      </w:tr>
      <w:tr w:rsidR="00BB21EB" w:rsidRPr="00681A77" w14:paraId="30A717F5" w14:textId="77777777" w:rsidTr="00DB2091">
        <w:tc>
          <w:tcPr>
            <w:tcW w:w="264" w:type="pct"/>
            <w:shd w:val="clear" w:color="auto" w:fill="auto"/>
            <w:vAlign w:val="center"/>
          </w:tcPr>
          <w:p w14:paraId="19BAAD96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29A20492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 xml:space="preserve">Buy land for the project "Growing and developing medicinal plants under the forest canopy in </w:t>
            </w:r>
            <w:proofErr w:type="spellStart"/>
            <w:r w:rsidRPr="00681A77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681A7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681A77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681A77">
              <w:rPr>
                <w:rFonts w:ascii="Arial" w:hAnsi="Arial" w:cs="Arial"/>
                <w:color w:val="010000"/>
                <w:sz w:val="20"/>
              </w:rPr>
              <w:t>”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7962DE7" w14:textId="77777777" w:rsidR="00BB21EB" w:rsidRPr="00681A77" w:rsidRDefault="00DB2091" w:rsidP="008E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60,760,000,000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676BE117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Completed</w:t>
            </w:r>
          </w:p>
        </w:tc>
      </w:tr>
      <w:tr w:rsidR="00BB21EB" w:rsidRPr="00681A77" w14:paraId="3B6DACDD" w14:textId="77777777" w:rsidTr="00DB2091">
        <w:tc>
          <w:tcPr>
            <w:tcW w:w="264" w:type="pct"/>
            <w:shd w:val="clear" w:color="auto" w:fill="auto"/>
            <w:vAlign w:val="center"/>
          </w:tcPr>
          <w:p w14:paraId="154EDB5D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0D422B98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 xml:space="preserve">Invest in the following items: Capital </w:t>
            </w:r>
            <w:r w:rsidRPr="00681A7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construction, purchasing </w:t>
            </w:r>
            <w:proofErr w:type="spellStart"/>
            <w:r w:rsidRPr="00681A77">
              <w:rPr>
                <w:rFonts w:ascii="Arial" w:hAnsi="Arial" w:cs="Arial"/>
                <w:color w:val="010000"/>
                <w:sz w:val="20"/>
              </w:rPr>
              <w:t>equipments</w:t>
            </w:r>
            <w:proofErr w:type="spellEnd"/>
            <w:r w:rsidRPr="00681A77">
              <w:rPr>
                <w:rFonts w:ascii="Arial" w:hAnsi="Arial" w:cs="Arial"/>
                <w:color w:val="010000"/>
                <w:sz w:val="20"/>
              </w:rPr>
              <w:t>, improving farming land, planting and taking care of medicinal plants, and other contingency expenses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E8F3186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lastRenderedPageBreak/>
              <w:t>24,942,691,969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166BAA37" w14:textId="77777777" w:rsidR="00BB21EB" w:rsidRPr="00681A77" w:rsidRDefault="00BB21EB" w:rsidP="00DB209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B21EB" w:rsidRPr="00681A77" w14:paraId="2B5A6E72" w14:textId="77777777" w:rsidTr="00DB2091">
        <w:tc>
          <w:tcPr>
            <w:tcW w:w="264" w:type="pct"/>
            <w:shd w:val="clear" w:color="auto" w:fill="auto"/>
            <w:vAlign w:val="center"/>
          </w:tcPr>
          <w:p w14:paraId="798D6C8E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lastRenderedPageBreak/>
              <w:t>2.1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418A6E5C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Improvement of farming land (leveling, contour lines making...)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6B8931D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14,108,214,200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21F0BB9E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In progress</w:t>
            </w:r>
          </w:p>
        </w:tc>
      </w:tr>
      <w:tr w:rsidR="00BB21EB" w:rsidRPr="00681A77" w14:paraId="5FDB0935" w14:textId="77777777" w:rsidTr="00DB2091">
        <w:tc>
          <w:tcPr>
            <w:tcW w:w="264" w:type="pct"/>
            <w:shd w:val="clear" w:color="auto" w:fill="auto"/>
            <w:vAlign w:val="center"/>
          </w:tcPr>
          <w:p w14:paraId="474BE148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450E6724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Capital construction (building fences, warehouses</w:t>
            </w:r>
            <w:proofErr w:type="gramStart"/>
            <w:r w:rsidRPr="00681A77">
              <w:rPr>
                <w:rFonts w:ascii="Arial" w:hAnsi="Arial" w:cs="Arial"/>
                <w:color w:val="010000"/>
                <w:sz w:val="20"/>
              </w:rPr>
              <w:t>,...</w:t>
            </w:r>
            <w:proofErr w:type="gramEnd"/>
            <w:r w:rsidRPr="00681A77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4979DB4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5,684,620,738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5789E31F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In progress</w:t>
            </w:r>
          </w:p>
        </w:tc>
      </w:tr>
      <w:tr w:rsidR="00BB21EB" w:rsidRPr="00681A77" w14:paraId="65558837" w14:textId="77777777" w:rsidTr="00DB2091">
        <w:tc>
          <w:tcPr>
            <w:tcW w:w="264" w:type="pct"/>
            <w:shd w:val="clear" w:color="auto" w:fill="auto"/>
            <w:vAlign w:val="center"/>
          </w:tcPr>
          <w:p w14:paraId="70FD1423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2.3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37FA7368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Growing and taking care of medical plants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E2A3DD1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5,084,465,473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55923704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In progress</w:t>
            </w:r>
          </w:p>
        </w:tc>
      </w:tr>
      <w:tr w:rsidR="00BB21EB" w:rsidRPr="00681A77" w14:paraId="46A29224" w14:textId="77777777" w:rsidTr="00DB2091">
        <w:tc>
          <w:tcPr>
            <w:tcW w:w="264" w:type="pct"/>
            <w:shd w:val="clear" w:color="auto" w:fill="auto"/>
            <w:vAlign w:val="center"/>
          </w:tcPr>
          <w:p w14:paraId="1D57982C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2.4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4475A2EE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Other expenses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FF86138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65,391,558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26B69C9A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In progress</w:t>
            </w:r>
          </w:p>
        </w:tc>
      </w:tr>
      <w:tr w:rsidR="00BB21EB" w:rsidRPr="00681A77" w14:paraId="61B347A1" w14:textId="77777777" w:rsidTr="00DB2091">
        <w:tc>
          <w:tcPr>
            <w:tcW w:w="264" w:type="pct"/>
            <w:shd w:val="clear" w:color="auto" w:fill="auto"/>
            <w:vAlign w:val="center"/>
          </w:tcPr>
          <w:p w14:paraId="65CD52E1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10F17FD9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Supplement working capital to pay bank loan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BC24FD9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55,700,000,000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087DEB29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Completed</w:t>
            </w:r>
          </w:p>
        </w:tc>
      </w:tr>
      <w:tr w:rsidR="00BB21EB" w:rsidRPr="00681A77" w14:paraId="0D339287" w14:textId="77777777" w:rsidTr="00DB2091">
        <w:tc>
          <w:tcPr>
            <w:tcW w:w="264" w:type="pct"/>
            <w:shd w:val="clear" w:color="auto" w:fill="auto"/>
            <w:vAlign w:val="center"/>
          </w:tcPr>
          <w:p w14:paraId="35CFCD1F" w14:textId="77777777" w:rsidR="00BB21EB" w:rsidRPr="00681A77" w:rsidRDefault="00BB21EB" w:rsidP="00DB20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3" w:type="pct"/>
            <w:shd w:val="clear" w:color="auto" w:fill="auto"/>
            <w:vAlign w:val="center"/>
          </w:tcPr>
          <w:p w14:paraId="7FFCEBBC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4EC8475" w14:textId="77777777" w:rsidR="00BB21EB" w:rsidRPr="00681A77" w:rsidRDefault="00DB2091" w:rsidP="00DB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1A77">
              <w:rPr>
                <w:rFonts w:ascii="Arial" w:hAnsi="Arial" w:cs="Arial"/>
                <w:color w:val="010000"/>
                <w:sz w:val="20"/>
              </w:rPr>
              <w:t>141,402,691,969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20A24B68" w14:textId="77777777" w:rsidR="00BB21EB" w:rsidRPr="00681A77" w:rsidRDefault="00BB21EB" w:rsidP="00DB209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E88EBEF" w14:textId="77777777" w:rsidR="00BB21EB" w:rsidRPr="00681A77" w:rsidRDefault="00DB2091" w:rsidP="00197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77">
        <w:rPr>
          <w:rFonts w:ascii="Arial" w:hAnsi="Arial" w:cs="Arial"/>
          <w:color w:val="010000"/>
          <w:sz w:val="20"/>
        </w:rPr>
        <w:t>Changes (if any): None</w:t>
      </w:r>
    </w:p>
    <w:p w14:paraId="04DF60AC" w14:textId="1C06B211" w:rsidR="00BB21EB" w:rsidRPr="00681A77" w:rsidRDefault="00DB2091" w:rsidP="00197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A77">
        <w:rPr>
          <w:rFonts w:ascii="Arial" w:hAnsi="Arial" w:cs="Arial"/>
          <w:color w:val="010000"/>
          <w:sz w:val="20"/>
        </w:rPr>
        <w:t>Reason for changes (if any): None</w:t>
      </w:r>
      <w:bookmarkStart w:id="0" w:name="_GoBack"/>
      <w:bookmarkEnd w:id="0"/>
    </w:p>
    <w:sectPr w:rsidR="00BB21EB" w:rsidRPr="00681A77" w:rsidSect="00DB209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0D1"/>
    <w:multiLevelType w:val="multilevel"/>
    <w:tmpl w:val="599890A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2983FED"/>
    <w:multiLevelType w:val="multilevel"/>
    <w:tmpl w:val="0898027E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3504B6E"/>
    <w:multiLevelType w:val="multilevel"/>
    <w:tmpl w:val="D1A2B79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F3494"/>
    <w:multiLevelType w:val="multilevel"/>
    <w:tmpl w:val="714001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EB"/>
    <w:rsid w:val="00197E9C"/>
    <w:rsid w:val="005B2FA1"/>
    <w:rsid w:val="00681A77"/>
    <w:rsid w:val="008E4FD2"/>
    <w:rsid w:val="008F4265"/>
    <w:rsid w:val="00BB21EB"/>
    <w:rsid w:val="00D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76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sz w:val="13"/>
      <w:szCs w:val="13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3"/>
      <w:szCs w:val="13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spacing w:line="259" w:lineRule="auto"/>
      <w:ind w:left="310" w:firstLine="1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sz w:val="22"/>
      <w:szCs w:val="22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sz w:val="22"/>
      <w:szCs w:val="22"/>
      <w:u w:val="none"/>
      <w:shd w:val="clear" w:color="auto" w:fill="auto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sz w:val="44"/>
      <w:szCs w:val="44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80"/>
    </w:pPr>
    <w:rPr>
      <w:rFonts w:ascii="Arial" w:eastAsia="Arial" w:hAnsi="Arial" w:cs="Arial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sz w:val="13"/>
      <w:szCs w:val="13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3"/>
      <w:szCs w:val="13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spacing w:line="259" w:lineRule="auto"/>
      <w:ind w:left="310" w:firstLine="1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sz w:val="22"/>
      <w:szCs w:val="22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sz w:val="22"/>
      <w:szCs w:val="22"/>
      <w:u w:val="none"/>
      <w:shd w:val="clear" w:color="auto" w:fill="auto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sz w:val="44"/>
      <w:szCs w:val="44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80"/>
    </w:pPr>
    <w:rPr>
      <w:rFonts w:ascii="Arial" w:eastAsia="Arial" w:hAnsi="Arial" w:cs="Arial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r7Wyl49ggp+myHyVWxfrN7Z5dw==">CgMxLjA4AHIhMUVrUmptQjFKaFhlaXl5eWFJblF5a0ZzWE9yQkwtNGpp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Tran Ha Anh</cp:lastModifiedBy>
  <cp:revision>7</cp:revision>
  <dcterms:created xsi:type="dcterms:W3CDTF">2023-11-22T02:03:00Z</dcterms:created>
  <dcterms:modified xsi:type="dcterms:W3CDTF">2023-11-23T04:18:00Z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11B2AE1825144B9F970CE59ED545E97C_12</vt:lpwstr>
  </property>
  <property fmtid="{D5CDD505-2E9C-101B-9397-08002B2CF9AE}" pid="4" name="GrammarlyDocumentId">
    <vt:lpwstr>10ad8df5e7c8bf3430baabcee26139e232377b7f5ce85fbc301892c81a53a363</vt:lpwstr>
  </property>
</Properties>
</file>