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0589" w:rsidRPr="00B666FF" w:rsidRDefault="009E394B" w:rsidP="00596D09">
      <w:pPr>
        <w:pBdr>
          <w:top w:val="nil"/>
          <w:left w:val="nil"/>
          <w:bottom w:val="nil"/>
          <w:right w:val="nil"/>
          <w:between w:val="nil"/>
        </w:pBdr>
        <w:spacing w:after="120" w:line="360" w:lineRule="auto"/>
        <w:jc w:val="both"/>
        <w:rPr>
          <w:rFonts w:ascii="Arial" w:eastAsia="Arial" w:hAnsi="Arial" w:cs="Arial"/>
          <w:b/>
          <w:color w:val="010000"/>
          <w:sz w:val="20"/>
          <w:szCs w:val="20"/>
        </w:rPr>
      </w:pPr>
      <w:r w:rsidRPr="00B666FF">
        <w:rPr>
          <w:rFonts w:ascii="Arial" w:hAnsi="Arial" w:cs="Arial"/>
          <w:b/>
          <w:color w:val="010000"/>
          <w:sz w:val="20"/>
        </w:rPr>
        <w:t>MCH: Board Resolution</w:t>
      </w:r>
    </w:p>
    <w:p w14:paraId="00000002" w14:textId="2DAC5E62" w:rsidR="005C0589" w:rsidRPr="00B666FF" w:rsidRDefault="009E394B" w:rsidP="00596D09">
      <w:pPr>
        <w:pBdr>
          <w:top w:val="nil"/>
          <w:left w:val="nil"/>
          <w:bottom w:val="nil"/>
          <w:right w:val="nil"/>
          <w:between w:val="nil"/>
        </w:pBdr>
        <w:spacing w:after="120" w:line="360" w:lineRule="auto"/>
        <w:jc w:val="both"/>
        <w:rPr>
          <w:rFonts w:ascii="Arial" w:eastAsia="Arial" w:hAnsi="Arial" w:cs="Arial"/>
          <w:color w:val="010000"/>
          <w:sz w:val="20"/>
          <w:szCs w:val="20"/>
        </w:rPr>
      </w:pPr>
      <w:r w:rsidRPr="00B666FF">
        <w:rPr>
          <w:rFonts w:ascii="Arial" w:hAnsi="Arial" w:cs="Arial"/>
          <w:color w:val="010000"/>
          <w:sz w:val="20"/>
        </w:rPr>
        <w:t>On November 23, 2023, Masan Consumer Corporation announced Resolution No. 11/2023/NQ-HDQT</w:t>
      </w:r>
      <w:r w:rsidR="00B666FF" w:rsidRPr="00B666FF">
        <w:rPr>
          <w:rFonts w:ascii="Arial" w:hAnsi="Arial" w:cs="Arial"/>
          <w:color w:val="010000"/>
          <w:sz w:val="20"/>
        </w:rPr>
        <w:t>-MSC</w:t>
      </w:r>
      <w:r w:rsidRPr="00B666FF">
        <w:rPr>
          <w:rFonts w:ascii="Arial" w:hAnsi="Arial" w:cs="Arial"/>
          <w:color w:val="010000"/>
          <w:sz w:val="20"/>
        </w:rPr>
        <w:t>, as follows:</w:t>
      </w:r>
    </w:p>
    <w:p w14:paraId="00000003" w14:textId="5F54FBAD" w:rsidR="005C0589" w:rsidRPr="00B666FF" w:rsidRDefault="009E394B" w:rsidP="00596D09">
      <w:pPr>
        <w:pBdr>
          <w:top w:val="nil"/>
          <w:left w:val="nil"/>
          <w:bottom w:val="nil"/>
          <w:right w:val="nil"/>
          <w:between w:val="nil"/>
        </w:pBdr>
        <w:spacing w:after="120" w:line="360" w:lineRule="auto"/>
        <w:jc w:val="both"/>
        <w:rPr>
          <w:rFonts w:ascii="Arial" w:eastAsia="Arial" w:hAnsi="Arial" w:cs="Arial"/>
          <w:color w:val="010000"/>
          <w:sz w:val="20"/>
          <w:szCs w:val="20"/>
        </w:rPr>
      </w:pPr>
      <w:r w:rsidRPr="00B666FF">
        <w:rPr>
          <w:rFonts w:ascii="Arial" w:hAnsi="Arial" w:cs="Arial"/>
          <w:color w:val="010000"/>
          <w:sz w:val="20"/>
        </w:rPr>
        <w:t xml:space="preserve">Article 1: Approve the </w:t>
      </w:r>
      <w:r w:rsidR="00596D09">
        <w:rPr>
          <w:rFonts w:ascii="Arial" w:hAnsi="Arial" w:cs="Arial"/>
          <w:color w:val="010000"/>
          <w:sz w:val="20"/>
        </w:rPr>
        <w:t>Regulations on share issu</w:t>
      </w:r>
      <w:r w:rsidRPr="00B666FF">
        <w:rPr>
          <w:rFonts w:ascii="Arial" w:hAnsi="Arial" w:cs="Arial"/>
          <w:color w:val="010000"/>
          <w:sz w:val="20"/>
        </w:rPr>
        <w:t>e under the Employee Stock Ownership Plan (ESOP) of the Company</w:t>
      </w:r>
    </w:p>
    <w:p w14:paraId="00000004" w14:textId="704B2EC5" w:rsidR="005C0589" w:rsidRPr="00B666FF" w:rsidRDefault="009E394B" w:rsidP="00596D09">
      <w:pPr>
        <w:pBdr>
          <w:top w:val="nil"/>
          <w:left w:val="nil"/>
          <w:bottom w:val="nil"/>
          <w:right w:val="nil"/>
          <w:between w:val="nil"/>
        </w:pBdr>
        <w:spacing w:after="120" w:line="360" w:lineRule="auto"/>
        <w:jc w:val="both"/>
        <w:rPr>
          <w:rFonts w:ascii="Arial" w:eastAsia="Arial" w:hAnsi="Arial" w:cs="Arial"/>
          <w:color w:val="010000"/>
          <w:sz w:val="20"/>
          <w:szCs w:val="20"/>
        </w:rPr>
      </w:pPr>
      <w:r w:rsidRPr="00B666FF">
        <w:rPr>
          <w:rFonts w:ascii="Arial" w:hAnsi="Arial" w:cs="Arial"/>
          <w:color w:val="010000"/>
          <w:sz w:val="20"/>
        </w:rPr>
        <w:t>Article 2: Approve the list of employees participat</w:t>
      </w:r>
      <w:r w:rsidR="00B666FF" w:rsidRPr="00B666FF">
        <w:rPr>
          <w:rFonts w:ascii="Arial" w:hAnsi="Arial" w:cs="Arial"/>
          <w:color w:val="010000"/>
          <w:sz w:val="20"/>
        </w:rPr>
        <w:t>ing</w:t>
      </w:r>
      <w:r w:rsidRPr="00B666FF">
        <w:rPr>
          <w:rFonts w:ascii="Arial" w:hAnsi="Arial" w:cs="Arial"/>
          <w:color w:val="010000"/>
          <w:sz w:val="20"/>
        </w:rPr>
        <w:t xml:space="preserve"> in the share issuance under the Employee Stock Ownership Plan (ESOP) as specified in the attached appendix, Employees participating in the ESOP program are employees of the Company and its subsidiaries within the Masan Group, not employees of the Company's </w:t>
      </w:r>
      <w:r w:rsidR="00596D09">
        <w:rPr>
          <w:rFonts w:ascii="Arial" w:hAnsi="Arial" w:cs="Arial"/>
          <w:color w:val="010000"/>
          <w:sz w:val="20"/>
        </w:rPr>
        <w:t>related</w:t>
      </w:r>
      <w:r w:rsidRPr="00B666FF">
        <w:rPr>
          <w:rFonts w:ascii="Arial" w:hAnsi="Arial" w:cs="Arial"/>
          <w:color w:val="010000"/>
          <w:sz w:val="20"/>
        </w:rPr>
        <w:t xml:space="preserve"> companies.</w:t>
      </w:r>
    </w:p>
    <w:p w14:paraId="00000005" w14:textId="6777D626" w:rsidR="005C0589" w:rsidRPr="00B666FF" w:rsidRDefault="009E394B" w:rsidP="00596D09">
      <w:pPr>
        <w:pBdr>
          <w:top w:val="nil"/>
          <w:left w:val="nil"/>
          <w:bottom w:val="nil"/>
          <w:right w:val="nil"/>
          <w:between w:val="nil"/>
        </w:pBdr>
        <w:spacing w:after="120" w:line="360" w:lineRule="auto"/>
        <w:jc w:val="both"/>
        <w:rPr>
          <w:rFonts w:ascii="Arial" w:eastAsia="Arial" w:hAnsi="Arial" w:cs="Arial"/>
          <w:color w:val="010000"/>
          <w:sz w:val="20"/>
          <w:szCs w:val="20"/>
        </w:rPr>
      </w:pPr>
      <w:r w:rsidRPr="00B666FF">
        <w:rPr>
          <w:rFonts w:ascii="Arial" w:hAnsi="Arial" w:cs="Arial"/>
          <w:color w:val="010000"/>
          <w:sz w:val="20"/>
        </w:rPr>
        <w:t xml:space="preserve">Article 3: The </w:t>
      </w:r>
      <w:r w:rsidR="00596D09">
        <w:rPr>
          <w:rFonts w:ascii="Arial" w:hAnsi="Arial" w:cs="Arial"/>
          <w:color w:val="010000"/>
          <w:sz w:val="20"/>
        </w:rPr>
        <w:t>Executive Board</w:t>
      </w:r>
      <w:r w:rsidRPr="00B666FF">
        <w:rPr>
          <w:rFonts w:ascii="Arial" w:hAnsi="Arial" w:cs="Arial"/>
          <w:color w:val="010000"/>
          <w:sz w:val="20"/>
        </w:rPr>
        <w:t xml:space="preserve"> of the Company, relevant departments and individuals of the Corporation are responsible for implementing this Resolution.</w:t>
      </w:r>
    </w:p>
    <w:p w14:paraId="00000006" w14:textId="58C1DC65" w:rsidR="005C0589" w:rsidRPr="00B666FF" w:rsidRDefault="009E394B" w:rsidP="00596D09">
      <w:pPr>
        <w:pBdr>
          <w:top w:val="nil"/>
          <w:left w:val="nil"/>
          <w:bottom w:val="nil"/>
          <w:right w:val="nil"/>
          <w:between w:val="nil"/>
        </w:pBdr>
        <w:tabs>
          <w:tab w:val="left" w:pos="6485"/>
          <w:tab w:val="left" w:pos="8352"/>
        </w:tabs>
        <w:spacing w:after="120" w:line="360" w:lineRule="auto"/>
        <w:jc w:val="both"/>
        <w:rPr>
          <w:rFonts w:ascii="Arial" w:eastAsia="Arial" w:hAnsi="Arial" w:cs="Arial"/>
          <w:color w:val="010000"/>
          <w:sz w:val="20"/>
          <w:szCs w:val="20"/>
        </w:rPr>
        <w:sectPr w:rsidR="005C0589" w:rsidRPr="00B666FF" w:rsidSect="009E394B">
          <w:pgSz w:w="11909" w:h="16840"/>
          <w:pgMar w:top="1440" w:right="1440" w:bottom="1440" w:left="1440" w:header="0" w:footer="3" w:gutter="0"/>
          <w:pgNumType w:start="1"/>
          <w:cols w:space="720"/>
          <w:docGrid w:linePitch="326"/>
        </w:sectPr>
      </w:pPr>
      <w:bookmarkStart w:id="0" w:name="_heading=h.gjdgxs"/>
      <w:bookmarkEnd w:id="0"/>
      <w:r w:rsidRPr="00B666FF">
        <w:rPr>
          <w:rFonts w:ascii="Arial" w:hAnsi="Arial" w:cs="Arial"/>
          <w:color w:val="010000"/>
          <w:sz w:val="20"/>
        </w:rPr>
        <w:t xml:space="preserve">Article 4: This </w:t>
      </w:r>
      <w:r w:rsidR="00596D09">
        <w:rPr>
          <w:rFonts w:ascii="Arial" w:hAnsi="Arial" w:cs="Arial"/>
          <w:color w:val="010000"/>
          <w:sz w:val="20"/>
        </w:rPr>
        <w:t xml:space="preserve">Board </w:t>
      </w:r>
      <w:r w:rsidRPr="00B666FF">
        <w:rPr>
          <w:rFonts w:ascii="Arial" w:hAnsi="Arial" w:cs="Arial"/>
          <w:color w:val="010000"/>
          <w:sz w:val="20"/>
        </w:rPr>
        <w:t xml:space="preserve">Resolution takes effect from the date of its signing and </w:t>
      </w:r>
      <w:r w:rsidR="00596D09">
        <w:rPr>
          <w:rFonts w:ascii="Arial" w:hAnsi="Arial" w:cs="Arial"/>
          <w:color w:val="010000"/>
          <w:sz w:val="20"/>
        </w:rPr>
        <w:t>supersedes</w:t>
      </w:r>
      <w:bookmarkStart w:id="1" w:name="_GoBack"/>
      <w:bookmarkEnd w:id="1"/>
      <w:r w:rsidRPr="00B666FF">
        <w:rPr>
          <w:rFonts w:ascii="Arial" w:hAnsi="Arial" w:cs="Arial"/>
          <w:color w:val="010000"/>
          <w:sz w:val="20"/>
        </w:rPr>
        <w:t xml:space="preserve"> Resolution No. 09/2023/NQ- HDQT-MSC dated August 29, 2023. </w:t>
      </w:r>
    </w:p>
    <w:p w14:paraId="00000007" w14:textId="77777777" w:rsidR="005C0589" w:rsidRPr="00B666FF" w:rsidRDefault="005C0589" w:rsidP="00596D09">
      <w:pPr>
        <w:spacing w:after="120" w:line="360" w:lineRule="auto"/>
        <w:jc w:val="both"/>
        <w:rPr>
          <w:rFonts w:ascii="Arial" w:eastAsia="Arial" w:hAnsi="Arial" w:cs="Arial"/>
          <w:color w:val="010000"/>
          <w:sz w:val="20"/>
          <w:szCs w:val="20"/>
        </w:rPr>
      </w:pPr>
    </w:p>
    <w:sectPr w:rsidR="005C0589" w:rsidRPr="00B666FF" w:rsidSect="009E394B">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89"/>
    <w:rsid w:val="00596D09"/>
    <w:rsid w:val="005C0589"/>
    <w:rsid w:val="009E394B"/>
    <w:rsid w:val="00B666FF"/>
    <w:rsid w:val="00CF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57891"/>
  <w15:docId w15:val="{0628AA00-BE47-4157-9137-0E659FB1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56565"/>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65656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BVUnifFyCLozWj4TRzQIezGJ8w==">CgMxLjAyCGguZ2pkZ3hzOAByITFaYTBxTDZ0VnZLM2FUOWlwbUNKS3kzd01UWEZka0w3RA==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2023-11-27T04:32:00Z</dcterms:created>
  <dcterms:modified xsi:type="dcterms:W3CDTF">2023-11-27T04:32:00Z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72496ba9d347880e1c574e130833684e21a34f9b58ffbf2794065493a8105cc0</vt:lpwstr>
  </property>
</Properties>
</file>