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14BCF" w:rsidRPr="00D65761" w:rsidRDefault="00962072" w:rsidP="000E4CD7">
      <w:pPr>
        <w:pBdr>
          <w:top w:val="nil"/>
          <w:left w:val="nil"/>
          <w:bottom w:val="nil"/>
          <w:right w:val="nil"/>
          <w:between w:val="nil"/>
        </w:pBdr>
        <w:spacing w:after="120" w:line="360" w:lineRule="auto"/>
        <w:jc w:val="both"/>
        <w:rPr>
          <w:rFonts w:ascii="Arial" w:eastAsia="Arial" w:hAnsi="Arial" w:cs="Arial"/>
          <w:b/>
          <w:color w:val="010000"/>
          <w:sz w:val="20"/>
          <w:szCs w:val="20"/>
        </w:rPr>
      </w:pPr>
      <w:r w:rsidRPr="00D65761">
        <w:rPr>
          <w:rFonts w:ascii="Arial" w:hAnsi="Arial" w:cs="Arial"/>
          <w:b/>
          <w:color w:val="010000"/>
          <w:sz w:val="20"/>
        </w:rPr>
        <w:t>PCE: Information disclosure on implementing recommendations of the State Audit</w:t>
      </w:r>
    </w:p>
    <w:p w14:paraId="00000002" w14:textId="77777777" w:rsidR="00F14BCF" w:rsidRPr="00D65761" w:rsidRDefault="00962072" w:rsidP="000E4CD7">
      <w:pPr>
        <w:pBdr>
          <w:top w:val="nil"/>
          <w:left w:val="nil"/>
          <w:bottom w:val="nil"/>
          <w:right w:val="nil"/>
          <w:between w:val="nil"/>
        </w:pBdr>
        <w:spacing w:after="120" w:line="360" w:lineRule="auto"/>
        <w:jc w:val="both"/>
        <w:rPr>
          <w:rFonts w:ascii="Arial" w:eastAsia="Arial" w:hAnsi="Arial" w:cs="Arial"/>
          <w:color w:val="010000"/>
          <w:sz w:val="20"/>
          <w:szCs w:val="20"/>
        </w:rPr>
      </w:pPr>
      <w:r w:rsidRPr="00D65761">
        <w:rPr>
          <w:rFonts w:ascii="Arial" w:hAnsi="Arial" w:cs="Arial"/>
          <w:color w:val="010000"/>
          <w:sz w:val="20"/>
        </w:rPr>
        <w:t xml:space="preserve">On November 22, 2023, Central </w:t>
      </w:r>
      <w:proofErr w:type="spellStart"/>
      <w:r w:rsidRPr="00D65761">
        <w:rPr>
          <w:rFonts w:ascii="Arial" w:hAnsi="Arial" w:cs="Arial"/>
          <w:color w:val="010000"/>
          <w:sz w:val="20"/>
        </w:rPr>
        <w:t>PetroVietnam</w:t>
      </w:r>
      <w:proofErr w:type="spellEnd"/>
      <w:r w:rsidRPr="00D65761">
        <w:rPr>
          <w:rFonts w:ascii="Arial" w:hAnsi="Arial" w:cs="Arial"/>
          <w:color w:val="010000"/>
          <w:sz w:val="20"/>
        </w:rPr>
        <w:t xml:space="preserve"> Fertilizer </w:t>
      </w:r>
      <w:proofErr w:type="gramStart"/>
      <w:r w:rsidRPr="00D65761">
        <w:rPr>
          <w:rFonts w:ascii="Arial" w:hAnsi="Arial" w:cs="Arial"/>
          <w:color w:val="010000"/>
          <w:sz w:val="20"/>
        </w:rPr>
        <w:t>And</w:t>
      </w:r>
      <w:proofErr w:type="gramEnd"/>
      <w:r w:rsidRPr="00D65761">
        <w:rPr>
          <w:rFonts w:ascii="Arial" w:hAnsi="Arial" w:cs="Arial"/>
          <w:color w:val="010000"/>
          <w:sz w:val="20"/>
        </w:rPr>
        <w:t xml:space="preserve"> Chemicals Joint Stock Company announced Official Dispatch No. 933/CMT-HDQT on implementing recommendations of the State Audit as follows:</w:t>
      </w:r>
    </w:p>
    <w:p w14:paraId="00000003" w14:textId="77777777" w:rsidR="00F14BCF" w:rsidRPr="00D65761" w:rsidRDefault="00962072" w:rsidP="000E4CD7">
      <w:pPr>
        <w:pBdr>
          <w:top w:val="nil"/>
          <w:left w:val="nil"/>
          <w:bottom w:val="nil"/>
          <w:right w:val="nil"/>
          <w:between w:val="nil"/>
        </w:pBdr>
        <w:tabs>
          <w:tab w:val="left" w:pos="1460"/>
        </w:tabs>
        <w:spacing w:after="120" w:line="360" w:lineRule="auto"/>
        <w:jc w:val="both"/>
        <w:rPr>
          <w:rFonts w:ascii="Arial" w:eastAsia="Arial" w:hAnsi="Arial" w:cs="Arial"/>
          <w:color w:val="010000"/>
          <w:sz w:val="20"/>
          <w:szCs w:val="20"/>
        </w:rPr>
      </w:pPr>
      <w:r w:rsidRPr="00D65761">
        <w:rPr>
          <w:rFonts w:ascii="Arial" w:hAnsi="Arial" w:cs="Arial"/>
          <w:color w:val="010000"/>
          <w:sz w:val="20"/>
        </w:rPr>
        <w:t>Contents of the Information disclosure:</w:t>
      </w:r>
    </w:p>
    <w:p w14:paraId="00000004" w14:textId="499A650A" w:rsidR="00F14BCF" w:rsidRPr="00D65761" w:rsidRDefault="00962072" w:rsidP="000E4CD7">
      <w:pPr>
        <w:pBdr>
          <w:top w:val="nil"/>
          <w:left w:val="nil"/>
          <w:bottom w:val="nil"/>
          <w:right w:val="nil"/>
          <w:between w:val="nil"/>
        </w:pBdr>
        <w:spacing w:after="120" w:line="360" w:lineRule="auto"/>
        <w:jc w:val="both"/>
        <w:rPr>
          <w:rFonts w:ascii="Arial" w:eastAsia="Arial" w:hAnsi="Arial" w:cs="Arial"/>
          <w:color w:val="010000"/>
          <w:sz w:val="20"/>
          <w:szCs w:val="20"/>
        </w:rPr>
      </w:pPr>
      <w:r w:rsidRPr="00D65761">
        <w:rPr>
          <w:rFonts w:ascii="Arial" w:hAnsi="Arial" w:cs="Arial"/>
          <w:color w:val="010000"/>
          <w:sz w:val="20"/>
        </w:rPr>
        <w:t xml:space="preserve">Pursuant to Official Dispatch No. 786/KTNN-CNVI dated October 20, 2023 that the State Audit sent to the State Treasury of </w:t>
      </w:r>
      <w:proofErr w:type="spellStart"/>
      <w:r w:rsidRPr="00D65761">
        <w:rPr>
          <w:rFonts w:ascii="Arial" w:hAnsi="Arial" w:cs="Arial"/>
          <w:color w:val="010000"/>
          <w:sz w:val="20"/>
        </w:rPr>
        <w:t>Binh</w:t>
      </w:r>
      <w:proofErr w:type="spellEnd"/>
      <w:r w:rsidRPr="00D65761">
        <w:rPr>
          <w:rFonts w:ascii="Arial" w:hAnsi="Arial" w:cs="Arial"/>
          <w:color w:val="010000"/>
          <w:sz w:val="20"/>
        </w:rPr>
        <w:t xml:space="preserve"> </w:t>
      </w:r>
      <w:proofErr w:type="spellStart"/>
      <w:r w:rsidRPr="00D65761">
        <w:rPr>
          <w:rFonts w:ascii="Arial" w:hAnsi="Arial" w:cs="Arial"/>
          <w:color w:val="010000"/>
          <w:sz w:val="20"/>
        </w:rPr>
        <w:t>Dinh</w:t>
      </w:r>
      <w:proofErr w:type="spellEnd"/>
      <w:r w:rsidRPr="00D65761">
        <w:rPr>
          <w:rFonts w:ascii="Arial" w:hAnsi="Arial" w:cs="Arial"/>
          <w:color w:val="010000"/>
          <w:sz w:val="20"/>
        </w:rPr>
        <w:t xml:space="preserve"> Province and the Company on the proposal to increase state budget payables (according to the Financial Statements Audit Minutes, activities related to the management and use of State capital and assets in 2022). Accordingly, the State Audit recommended that the Company </w:t>
      </w:r>
      <w:r w:rsidR="00353875">
        <w:rPr>
          <w:rFonts w:ascii="Arial" w:hAnsi="Arial" w:cs="Arial"/>
          <w:color w:val="010000"/>
          <w:sz w:val="20"/>
        </w:rPr>
        <w:t xml:space="preserve">should </w:t>
      </w:r>
      <w:r w:rsidRPr="00D65761">
        <w:rPr>
          <w:rFonts w:ascii="Arial" w:hAnsi="Arial" w:cs="Arial"/>
          <w:color w:val="010000"/>
          <w:sz w:val="20"/>
        </w:rPr>
        <w:t xml:space="preserve">increase State Budget payables </w:t>
      </w:r>
      <w:r w:rsidR="00D65761" w:rsidRPr="00D65761">
        <w:rPr>
          <w:rFonts w:ascii="Arial" w:hAnsi="Arial" w:cs="Arial"/>
          <w:color w:val="010000"/>
          <w:sz w:val="20"/>
        </w:rPr>
        <w:t>to</w:t>
      </w:r>
      <w:r w:rsidRPr="00D65761">
        <w:rPr>
          <w:rFonts w:ascii="Arial" w:hAnsi="Arial" w:cs="Arial"/>
          <w:color w:val="010000"/>
          <w:sz w:val="20"/>
        </w:rPr>
        <w:t xml:space="preserve"> VND 306,885,278</w:t>
      </w:r>
      <w:bookmarkStart w:id="0" w:name="_GoBack"/>
      <w:bookmarkEnd w:id="0"/>
      <w:r w:rsidRPr="00D65761">
        <w:rPr>
          <w:rFonts w:ascii="Arial" w:hAnsi="Arial" w:cs="Arial"/>
          <w:color w:val="010000"/>
          <w:sz w:val="20"/>
        </w:rPr>
        <w:t xml:space="preserve"> as follows:</w:t>
      </w:r>
    </w:p>
    <w:p w14:paraId="00000005" w14:textId="77777777" w:rsidR="00F14BCF" w:rsidRPr="00D65761" w:rsidRDefault="00962072" w:rsidP="000E4CD7">
      <w:pPr>
        <w:numPr>
          <w:ilvl w:val="0"/>
          <w:numId w:val="1"/>
        </w:numPr>
        <w:pBdr>
          <w:top w:val="nil"/>
          <w:left w:val="nil"/>
          <w:bottom w:val="nil"/>
          <w:right w:val="nil"/>
          <w:between w:val="nil"/>
        </w:pBdr>
        <w:tabs>
          <w:tab w:val="left" w:pos="432"/>
          <w:tab w:val="left" w:pos="1800"/>
        </w:tabs>
        <w:spacing w:after="120" w:line="360" w:lineRule="auto"/>
        <w:jc w:val="both"/>
        <w:rPr>
          <w:rFonts w:ascii="Arial" w:eastAsia="Arial" w:hAnsi="Arial" w:cs="Arial"/>
          <w:color w:val="010000"/>
          <w:sz w:val="20"/>
          <w:szCs w:val="20"/>
        </w:rPr>
      </w:pPr>
      <w:r w:rsidRPr="00D65761">
        <w:rPr>
          <w:rFonts w:ascii="Arial" w:hAnsi="Arial" w:cs="Arial"/>
          <w:color w:val="010000"/>
          <w:sz w:val="20"/>
        </w:rPr>
        <w:t>Corporate income tax: VND 56,156,450;</w:t>
      </w:r>
    </w:p>
    <w:p w14:paraId="00000006" w14:textId="77777777" w:rsidR="00F14BCF" w:rsidRPr="00D65761" w:rsidRDefault="00962072" w:rsidP="000E4CD7">
      <w:pPr>
        <w:numPr>
          <w:ilvl w:val="0"/>
          <w:numId w:val="1"/>
        </w:numPr>
        <w:pBdr>
          <w:top w:val="nil"/>
          <w:left w:val="nil"/>
          <w:bottom w:val="nil"/>
          <w:right w:val="nil"/>
          <w:between w:val="nil"/>
        </w:pBdr>
        <w:tabs>
          <w:tab w:val="left" w:pos="432"/>
          <w:tab w:val="left" w:pos="1800"/>
        </w:tabs>
        <w:spacing w:after="120" w:line="360" w:lineRule="auto"/>
        <w:jc w:val="both"/>
        <w:rPr>
          <w:rFonts w:ascii="Arial" w:eastAsia="Arial" w:hAnsi="Arial" w:cs="Arial"/>
          <w:color w:val="010000"/>
          <w:sz w:val="20"/>
          <w:szCs w:val="20"/>
        </w:rPr>
      </w:pPr>
      <w:r w:rsidRPr="00D65761">
        <w:rPr>
          <w:rFonts w:ascii="Arial" w:hAnsi="Arial" w:cs="Arial"/>
          <w:color w:val="010000"/>
          <w:sz w:val="20"/>
        </w:rPr>
        <w:t>Value added tax: VND 226,489,185;</w:t>
      </w:r>
    </w:p>
    <w:p w14:paraId="00000007" w14:textId="77777777" w:rsidR="00F14BCF" w:rsidRPr="00D65761" w:rsidRDefault="00962072" w:rsidP="000E4CD7">
      <w:pPr>
        <w:numPr>
          <w:ilvl w:val="0"/>
          <w:numId w:val="1"/>
        </w:numPr>
        <w:pBdr>
          <w:top w:val="nil"/>
          <w:left w:val="nil"/>
          <w:bottom w:val="nil"/>
          <w:right w:val="nil"/>
          <w:between w:val="nil"/>
        </w:pBdr>
        <w:tabs>
          <w:tab w:val="left" w:pos="432"/>
          <w:tab w:val="left" w:pos="1800"/>
        </w:tabs>
        <w:spacing w:after="120" w:line="360" w:lineRule="auto"/>
        <w:jc w:val="both"/>
        <w:rPr>
          <w:rFonts w:ascii="Arial" w:eastAsia="Arial" w:hAnsi="Arial" w:cs="Arial"/>
          <w:color w:val="010000"/>
          <w:sz w:val="20"/>
          <w:szCs w:val="20"/>
        </w:rPr>
      </w:pPr>
      <w:r w:rsidRPr="00D65761">
        <w:rPr>
          <w:rFonts w:ascii="Arial" w:hAnsi="Arial" w:cs="Arial"/>
          <w:color w:val="010000"/>
          <w:sz w:val="20"/>
        </w:rPr>
        <w:t>Personal income tax: VND 24,239,643.</w:t>
      </w:r>
    </w:p>
    <w:p w14:paraId="00000008" w14:textId="77777777" w:rsidR="00F14BCF" w:rsidRPr="00D65761" w:rsidRDefault="00962072" w:rsidP="000E4CD7">
      <w:pPr>
        <w:pBdr>
          <w:top w:val="nil"/>
          <w:left w:val="nil"/>
          <w:bottom w:val="nil"/>
          <w:right w:val="nil"/>
          <w:between w:val="nil"/>
        </w:pBdr>
        <w:spacing w:after="120" w:line="360" w:lineRule="auto"/>
        <w:jc w:val="both"/>
        <w:rPr>
          <w:rFonts w:ascii="Arial" w:eastAsia="Arial" w:hAnsi="Arial" w:cs="Arial"/>
          <w:color w:val="010000"/>
          <w:sz w:val="20"/>
          <w:szCs w:val="20"/>
        </w:rPr>
      </w:pPr>
      <w:r w:rsidRPr="00D65761">
        <w:rPr>
          <w:rFonts w:ascii="Arial" w:hAnsi="Arial" w:cs="Arial"/>
          <w:color w:val="010000"/>
          <w:sz w:val="20"/>
        </w:rPr>
        <w:t>The Company will make payments to the State Budget and record accounting entries as required by the State Audit on time.</w:t>
      </w:r>
    </w:p>
    <w:sectPr w:rsidR="00F14BCF" w:rsidRPr="00D65761" w:rsidSect="0096207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34C"/>
    <w:multiLevelType w:val="multilevel"/>
    <w:tmpl w:val="653E7DF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CF"/>
    <w:rsid w:val="000E4CD7"/>
    <w:rsid w:val="00353875"/>
    <w:rsid w:val="00962072"/>
    <w:rsid w:val="00A53A0B"/>
    <w:rsid w:val="00D65761"/>
    <w:rsid w:val="00F1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85950"/>
  <w15:docId w15:val="{93861251-9F5E-403F-B79A-854AAA85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35" w:lineRule="auto"/>
    </w:pPr>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EyZtELsb9gAW+0PCvvvwqFOwBA==">CgMxLjA4AHIhMXZzQ28tSlZCVjFiZC1KRFNub2dJTEhyNEVibFJTcFVV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lenb</dc:creator>
  <cp:lastModifiedBy>Hoang Phuong Thao</cp:lastModifiedBy>
  <cp:revision>6</cp:revision>
  <dcterms:created xsi:type="dcterms:W3CDTF">2023-11-27T02:16:00Z</dcterms:created>
  <dcterms:modified xsi:type="dcterms:W3CDTF">2023-11-28T03:12:00Z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1af2bb9f3f6a1045bc03864c07e1c4f35454859943c6cc8b04fa89bbf8fb5495</vt:lpwstr>
  </property>
</Properties>
</file>