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7FC5" w:rsidRPr="005F27E2" w:rsidRDefault="00A54DCF" w:rsidP="00E2628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5F27E2">
        <w:rPr>
          <w:rFonts w:ascii="Arial" w:hAnsi="Arial" w:cs="Arial"/>
          <w:b/>
          <w:color w:val="010000"/>
          <w:sz w:val="20"/>
        </w:rPr>
        <w:t>PCH: Board Decision</w:t>
      </w:r>
    </w:p>
    <w:p w14:paraId="00000002" w14:textId="2A5CC965" w:rsidR="001F7FC5" w:rsidRPr="005F27E2" w:rsidRDefault="00A54DCF" w:rsidP="00E26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F27E2">
        <w:rPr>
          <w:rFonts w:ascii="Arial" w:hAnsi="Arial" w:cs="Arial"/>
          <w:color w:val="010000"/>
          <w:sz w:val="20"/>
        </w:rPr>
        <w:t>On November 22, 2023, Picomat Plastic Joint Stock Company announced Decision No. 16/2023/QD-HDQT on approving the plan to ensure the share</w:t>
      </w:r>
      <w:r w:rsidR="00E2628C" w:rsidRPr="005F27E2">
        <w:rPr>
          <w:rFonts w:ascii="Arial" w:hAnsi="Arial" w:cs="Arial"/>
          <w:color w:val="010000"/>
          <w:sz w:val="20"/>
        </w:rPr>
        <w:t xml:space="preserve"> </w:t>
      </w:r>
      <w:r w:rsidRPr="005F27E2">
        <w:rPr>
          <w:rFonts w:ascii="Arial" w:hAnsi="Arial" w:cs="Arial"/>
          <w:color w:val="010000"/>
          <w:sz w:val="20"/>
        </w:rPr>
        <w:t>issuance meet</w:t>
      </w:r>
      <w:r w:rsidR="00E2628C" w:rsidRPr="005F27E2">
        <w:rPr>
          <w:rFonts w:ascii="Arial" w:hAnsi="Arial" w:cs="Arial"/>
          <w:color w:val="010000"/>
          <w:sz w:val="20"/>
        </w:rPr>
        <w:t>s</w:t>
      </w:r>
      <w:r w:rsidRPr="005F27E2">
        <w:rPr>
          <w:rFonts w:ascii="Arial" w:hAnsi="Arial" w:cs="Arial"/>
          <w:color w:val="010000"/>
          <w:sz w:val="20"/>
        </w:rPr>
        <w:t xml:space="preserve"> the regulations on the foreign ownership rate and the registration dossier for the private placement as follows:</w:t>
      </w:r>
    </w:p>
    <w:p w14:paraId="00000003" w14:textId="561ACE44" w:rsidR="001F7FC5" w:rsidRPr="005F27E2" w:rsidRDefault="00A54DCF" w:rsidP="00E26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F27E2">
        <w:rPr>
          <w:rFonts w:ascii="Arial" w:hAnsi="Arial" w:cs="Arial"/>
          <w:color w:val="010000"/>
          <w:sz w:val="20"/>
        </w:rPr>
        <w:t xml:space="preserve">Article 1: Approve the plan to ensure the share issuance </w:t>
      </w:r>
      <w:r w:rsidR="00E2628C" w:rsidRPr="005F27E2">
        <w:rPr>
          <w:rFonts w:ascii="Arial" w:hAnsi="Arial" w:cs="Arial"/>
          <w:color w:val="010000"/>
          <w:sz w:val="20"/>
        </w:rPr>
        <w:t>meets</w:t>
      </w:r>
      <w:r w:rsidRPr="005F27E2">
        <w:rPr>
          <w:rFonts w:ascii="Arial" w:hAnsi="Arial" w:cs="Arial"/>
          <w:color w:val="010000"/>
          <w:sz w:val="20"/>
        </w:rPr>
        <w:t xml:space="preserve"> the regulations on foreign ownership rate, specifically as follows:</w:t>
      </w:r>
    </w:p>
    <w:p w14:paraId="00000004" w14:textId="202CFBFB" w:rsidR="001F7FC5" w:rsidRPr="005F27E2" w:rsidRDefault="00A54DCF" w:rsidP="00E2628C">
      <w:pPr>
        <w:numPr>
          <w:ilvl w:val="0"/>
          <w:numId w:val="1"/>
        </w:numPr>
        <w:pBdr>
          <w:top w:val="nil"/>
          <w:left w:val="nil"/>
          <w:bottom w:val="nil"/>
          <w:right w:val="nil"/>
          <w:between w:val="nil"/>
        </w:pBdr>
        <w:tabs>
          <w:tab w:val="left" w:pos="0"/>
          <w:tab w:val="left" w:pos="432"/>
        </w:tabs>
        <w:spacing w:after="120" w:line="360" w:lineRule="auto"/>
        <w:jc w:val="both"/>
        <w:rPr>
          <w:rFonts w:ascii="Arial" w:eastAsia="Arial" w:hAnsi="Arial" w:cs="Arial"/>
          <w:color w:val="010000"/>
          <w:sz w:val="20"/>
          <w:szCs w:val="20"/>
        </w:rPr>
      </w:pPr>
      <w:r w:rsidRPr="005F27E2">
        <w:rPr>
          <w:rFonts w:ascii="Arial" w:hAnsi="Arial" w:cs="Arial"/>
          <w:color w:val="010000"/>
          <w:sz w:val="20"/>
        </w:rPr>
        <w:t xml:space="preserve">Foreign ownership rate at the Company: 0% (due to a business line with </w:t>
      </w:r>
      <w:r w:rsidR="0015191F" w:rsidRPr="005F27E2">
        <w:rPr>
          <w:rFonts w:ascii="Arial" w:hAnsi="Arial" w:cs="Arial"/>
          <w:color w:val="010000"/>
          <w:sz w:val="20"/>
        </w:rPr>
        <w:t xml:space="preserve">a </w:t>
      </w:r>
      <w:r w:rsidRPr="005F27E2">
        <w:rPr>
          <w:rFonts w:ascii="Arial" w:hAnsi="Arial" w:cs="Arial"/>
          <w:color w:val="010000"/>
          <w:sz w:val="20"/>
        </w:rPr>
        <w:t>limit</w:t>
      </w:r>
      <w:r w:rsidR="0015191F" w:rsidRPr="005F27E2">
        <w:rPr>
          <w:rFonts w:ascii="Arial" w:hAnsi="Arial" w:cs="Arial"/>
          <w:color w:val="010000"/>
          <w:sz w:val="20"/>
        </w:rPr>
        <w:t xml:space="preserve"> on</w:t>
      </w:r>
      <w:r w:rsidRPr="005F27E2">
        <w:rPr>
          <w:rFonts w:ascii="Arial" w:hAnsi="Arial" w:cs="Arial"/>
          <w:color w:val="010000"/>
          <w:sz w:val="20"/>
        </w:rPr>
        <w:t xml:space="preserve"> foreign ownership rate of 0%).</w:t>
      </w:r>
    </w:p>
    <w:p w14:paraId="00000005" w14:textId="77777777" w:rsidR="001F7FC5" w:rsidRPr="005F27E2" w:rsidRDefault="00A54DCF" w:rsidP="00E2628C">
      <w:pPr>
        <w:numPr>
          <w:ilvl w:val="0"/>
          <w:numId w:val="1"/>
        </w:numPr>
        <w:pBdr>
          <w:top w:val="nil"/>
          <w:left w:val="nil"/>
          <w:bottom w:val="nil"/>
          <w:right w:val="nil"/>
          <w:between w:val="nil"/>
        </w:pBdr>
        <w:tabs>
          <w:tab w:val="left" w:pos="310"/>
          <w:tab w:val="left" w:pos="432"/>
        </w:tabs>
        <w:spacing w:after="120" w:line="360" w:lineRule="auto"/>
        <w:jc w:val="both"/>
        <w:rPr>
          <w:rFonts w:ascii="Arial" w:eastAsia="Arial" w:hAnsi="Arial" w:cs="Arial"/>
          <w:color w:val="010000"/>
          <w:sz w:val="20"/>
          <w:szCs w:val="20"/>
        </w:rPr>
      </w:pPr>
      <w:r w:rsidRPr="005F27E2">
        <w:rPr>
          <w:rFonts w:ascii="Arial" w:hAnsi="Arial" w:cs="Arial"/>
          <w:color w:val="010000"/>
          <w:sz w:val="20"/>
        </w:rPr>
        <w:t>At the record date for the list of shareholders on October 20, 2023, the number of shares owned by foreign investors in Picomat Plastic Joint Stock Company is 0 shares, accounting for 0% of the number of issued shares.</w:t>
      </w:r>
    </w:p>
    <w:p w14:paraId="00000006" w14:textId="77777777" w:rsidR="001F7FC5" w:rsidRPr="005F27E2" w:rsidRDefault="00A54DCF" w:rsidP="00E2628C">
      <w:pPr>
        <w:numPr>
          <w:ilvl w:val="0"/>
          <w:numId w:val="2"/>
        </w:numPr>
        <w:pBdr>
          <w:top w:val="nil"/>
          <w:left w:val="nil"/>
          <w:bottom w:val="nil"/>
          <w:right w:val="nil"/>
          <w:between w:val="nil"/>
        </w:pBdr>
        <w:tabs>
          <w:tab w:val="left" w:pos="432"/>
          <w:tab w:val="left" w:pos="550"/>
        </w:tabs>
        <w:spacing w:after="120" w:line="360" w:lineRule="auto"/>
        <w:jc w:val="both"/>
        <w:rPr>
          <w:rFonts w:ascii="Arial" w:eastAsia="Arial" w:hAnsi="Arial" w:cs="Arial"/>
          <w:color w:val="010000"/>
          <w:sz w:val="20"/>
          <w:szCs w:val="20"/>
        </w:rPr>
      </w:pPr>
      <w:r w:rsidRPr="005F27E2">
        <w:rPr>
          <w:rFonts w:ascii="Arial" w:hAnsi="Arial" w:cs="Arial"/>
          <w:color w:val="010000"/>
          <w:sz w:val="20"/>
        </w:rPr>
        <w:t>Number of shares issued to foreign investors in the private placement in 2023: 0 shares (0% of the Company’s charter capital)</w:t>
      </w:r>
    </w:p>
    <w:p w14:paraId="00000007" w14:textId="77777777" w:rsidR="001F7FC5" w:rsidRPr="005F27E2" w:rsidRDefault="00A54DCF" w:rsidP="00E2628C">
      <w:pPr>
        <w:numPr>
          <w:ilvl w:val="0"/>
          <w:numId w:val="2"/>
        </w:numPr>
        <w:pBdr>
          <w:top w:val="nil"/>
          <w:left w:val="nil"/>
          <w:bottom w:val="nil"/>
          <w:right w:val="nil"/>
          <w:between w:val="nil"/>
        </w:pBdr>
        <w:tabs>
          <w:tab w:val="left" w:pos="432"/>
          <w:tab w:val="left" w:pos="550"/>
        </w:tabs>
        <w:spacing w:after="120" w:line="360" w:lineRule="auto"/>
        <w:jc w:val="both"/>
        <w:rPr>
          <w:rFonts w:ascii="Arial" w:eastAsia="Arial" w:hAnsi="Arial" w:cs="Arial"/>
          <w:color w:val="010000"/>
          <w:sz w:val="20"/>
          <w:szCs w:val="20"/>
        </w:rPr>
      </w:pPr>
      <w:r w:rsidRPr="005F27E2">
        <w:rPr>
          <w:rFonts w:ascii="Arial" w:hAnsi="Arial" w:cs="Arial"/>
          <w:color w:val="010000"/>
          <w:sz w:val="20"/>
        </w:rPr>
        <w:t>To ensure that the foreign ownership rate at the Company meets the regulations in Clause 1 of this Article, investors purchasing additional shares are only allowed to transfer shares/transfer the share purchase rights (if any) to domestic investors.</w:t>
      </w:r>
    </w:p>
    <w:p w14:paraId="00000008" w14:textId="77777777" w:rsidR="001F7FC5" w:rsidRPr="005F27E2" w:rsidRDefault="00A54DCF" w:rsidP="00E2628C">
      <w:pPr>
        <w:numPr>
          <w:ilvl w:val="0"/>
          <w:numId w:val="2"/>
        </w:numPr>
        <w:pBdr>
          <w:top w:val="nil"/>
          <w:left w:val="nil"/>
          <w:bottom w:val="nil"/>
          <w:right w:val="nil"/>
          <w:between w:val="nil"/>
        </w:pBdr>
        <w:tabs>
          <w:tab w:val="left" w:pos="432"/>
          <w:tab w:val="left" w:pos="550"/>
        </w:tabs>
        <w:spacing w:after="120" w:line="360" w:lineRule="auto"/>
        <w:jc w:val="both"/>
        <w:rPr>
          <w:rFonts w:ascii="Arial" w:eastAsia="Arial" w:hAnsi="Arial" w:cs="Arial"/>
          <w:color w:val="010000"/>
          <w:sz w:val="20"/>
          <w:szCs w:val="20"/>
        </w:rPr>
      </w:pPr>
      <w:r w:rsidRPr="005F27E2">
        <w:rPr>
          <w:rFonts w:ascii="Arial" w:hAnsi="Arial" w:cs="Arial"/>
          <w:color w:val="010000"/>
          <w:sz w:val="20"/>
        </w:rPr>
        <w:t>Handling of undistributed shares: When there are remaining shares due to professional securities investors not purchasing them all, the Board of Directors will distribute these remaining shares to other domestic professional securities investors.</w:t>
      </w:r>
    </w:p>
    <w:p w14:paraId="00000009" w14:textId="77777777" w:rsidR="001F7FC5" w:rsidRPr="005F27E2" w:rsidRDefault="00A54DCF" w:rsidP="00E26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F27E2">
        <w:rPr>
          <w:rFonts w:ascii="Arial" w:hAnsi="Arial" w:cs="Arial"/>
          <w:color w:val="010000"/>
          <w:sz w:val="20"/>
        </w:rPr>
        <w:t>Article 2: Approve the registration dossier for the private placement as per the provisions of the law, including:</w:t>
      </w:r>
    </w:p>
    <w:p w14:paraId="0000000A" w14:textId="5BFB3665" w:rsidR="001F7FC5" w:rsidRPr="005F27E2" w:rsidRDefault="00A54DCF" w:rsidP="00E2628C">
      <w:pPr>
        <w:numPr>
          <w:ilvl w:val="0"/>
          <w:numId w:val="3"/>
        </w:numPr>
        <w:pBdr>
          <w:top w:val="nil"/>
          <w:left w:val="nil"/>
          <w:bottom w:val="nil"/>
          <w:right w:val="nil"/>
          <w:between w:val="nil"/>
        </w:pBdr>
        <w:tabs>
          <w:tab w:val="left" w:pos="307"/>
          <w:tab w:val="left" w:pos="432"/>
        </w:tabs>
        <w:spacing w:after="120" w:line="360" w:lineRule="auto"/>
        <w:jc w:val="both"/>
        <w:rPr>
          <w:rFonts w:ascii="Arial" w:eastAsia="Arial" w:hAnsi="Arial" w:cs="Arial"/>
          <w:color w:val="010000"/>
          <w:sz w:val="20"/>
          <w:szCs w:val="20"/>
        </w:rPr>
      </w:pPr>
      <w:r w:rsidRPr="005F27E2">
        <w:rPr>
          <w:rFonts w:ascii="Arial" w:hAnsi="Arial" w:cs="Arial"/>
          <w:color w:val="010000"/>
          <w:sz w:val="20"/>
        </w:rPr>
        <w:t>Certificate of registration of private placement No. 2211/2023/PCH on November 22, 2023;</w:t>
      </w:r>
    </w:p>
    <w:p w14:paraId="0000000B" w14:textId="77777777" w:rsidR="001F7FC5" w:rsidRPr="005F27E2" w:rsidRDefault="00A54DCF" w:rsidP="00E2628C">
      <w:pPr>
        <w:numPr>
          <w:ilvl w:val="0"/>
          <w:numId w:val="3"/>
        </w:numPr>
        <w:pBdr>
          <w:top w:val="nil"/>
          <w:left w:val="nil"/>
          <w:bottom w:val="nil"/>
          <w:right w:val="nil"/>
          <w:between w:val="nil"/>
        </w:pBdr>
        <w:tabs>
          <w:tab w:val="left" w:pos="315"/>
          <w:tab w:val="left" w:pos="432"/>
        </w:tabs>
        <w:spacing w:after="120" w:line="360" w:lineRule="auto"/>
        <w:jc w:val="both"/>
        <w:rPr>
          <w:rFonts w:ascii="Arial" w:eastAsia="Arial" w:hAnsi="Arial" w:cs="Arial"/>
          <w:color w:val="010000"/>
          <w:sz w:val="20"/>
          <w:szCs w:val="20"/>
        </w:rPr>
      </w:pPr>
      <w:r w:rsidRPr="005F27E2">
        <w:rPr>
          <w:rFonts w:ascii="Arial" w:hAnsi="Arial" w:cs="Arial"/>
          <w:color w:val="010000"/>
          <w:sz w:val="20"/>
        </w:rPr>
        <w:t>Extraordinary General Mandate No. 02/2023/NQ-DHDCD and Meeting Minutes of the Extraordinary General Meeting of Shareholders No. 02/2023/BB-DHDCD on November 22, 2023;</w:t>
      </w:r>
    </w:p>
    <w:p w14:paraId="0000000C" w14:textId="77777777" w:rsidR="001F7FC5" w:rsidRPr="005F27E2" w:rsidRDefault="00A54DCF" w:rsidP="00E2628C">
      <w:pPr>
        <w:numPr>
          <w:ilvl w:val="0"/>
          <w:numId w:val="3"/>
        </w:numPr>
        <w:pBdr>
          <w:top w:val="nil"/>
          <w:left w:val="nil"/>
          <w:bottom w:val="nil"/>
          <w:right w:val="nil"/>
          <w:between w:val="nil"/>
        </w:pBdr>
        <w:tabs>
          <w:tab w:val="left" w:pos="315"/>
          <w:tab w:val="left" w:pos="432"/>
        </w:tabs>
        <w:spacing w:after="120" w:line="360" w:lineRule="auto"/>
        <w:jc w:val="both"/>
        <w:rPr>
          <w:rFonts w:ascii="Arial" w:eastAsia="Arial" w:hAnsi="Arial" w:cs="Arial"/>
          <w:color w:val="010000"/>
          <w:sz w:val="20"/>
          <w:szCs w:val="20"/>
        </w:rPr>
      </w:pPr>
      <w:r w:rsidRPr="005F27E2">
        <w:rPr>
          <w:rFonts w:ascii="Arial" w:hAnsi="Arial" w:cs="Arial"/>
          <w:color w:val="010000"/>
          <w:sz w:val="20"/>
        </w:rPr>
        <w:t>Proposal on approving the private placement plan;</w:t>
      </w:r>
    </w:p>
    <w:p w14:paraId="0000000D" w14:textId="77777777" w:rsidR="001F7FC5" w:rsidRPr="005F27E2" w:rsidRDefault="00A54DCF" w:rsidP="00E2628C">
      <w:pPr>
        <w:numPr>
          <w:ilvl w:val="0"/>
          <w:numId w:val="3"/>
        </w:numPr>
        <w:pBdr>
          <w:top w:val="nil"/>
          <w:left w:val="nil"/>
          <w:bottom w:val="nil"/>
          <w:right w:val="nil"/>
          <w:between w:val="nil"/>
        </w:pBdr>
        <w:tabs>
          <w:tab w:val="left" w:pos="315"/>
          <w:tab w:val="left" w:pos="432"/>
        </w:tabs>
        <w:spacing w:after="120" w:line="360" w:lineRule="auto"/>
        <w:jc w:val="both"/>
        <w:rPr>
          <w:rFonts w:ascii="Arial" w:eastAsia="Arial" w:hAnsi="Arial" w:cs="Arial"/>
          <w:color w:val="010000"/>
          <w:sz w:val="20"/>
          <w:szCs w:val="20"/>
        </w:rPr>
      </w:pPr>
      <w:r w:rsidRPr="005F27E2">
        <w:rPr>
          <w:rFonts w:ascii="Arial" w:hAnsi="Arial" w:cs="Arial"/>
          <w:color w:val="010000"/>
          <w:sz w:val="20"/>
        </w:rPr>
        <w:t>Decision and Meeting Minutes of the Board of Directors No. 15/2023/NQ-HDQT on November 22, 2023;</w:t>
      </w:r>
    </w:p>
    <w:p w14:paraId="0000000E" w14:textId="77777777" w:rsidR="001F7FC5" w:rsidRPr="005F27E2" w:rsidRDefault="00A54DCF" w:rsidP="00E2628C">
      <w:pPr>
        <w:numPr>
          <w:ilvl w:val="0"/>
          <w:numId w:val="3"/>
        </w:numPr>
        <w:pBdr>
          <w:top w:val="nil"/>
          <w:left w:val="nil"/>
          <w:bottom w:val="nil"/>
          <w:right w:val="nil"/>
          <w:between w:val="nil"/>
        </w:pBdr>
        <w:tabs>
          <w:tab w:val="left" w:pos="315"/>
          <w:tab w:val="left" w:pos="432"/>
        </w:tabs>
        <w:spacing w:after="120" w:line="360" w:lineRule="auto"/>
        <w:jc w:val="both"/>
        <w:rPr>
          <w:rFonts w:ascii="Arial" w:eastAsia="Arial" w:hAnsi="Arial" w:cs="Arial"/>
          <w:color w:val="010000"/>
          <w:sz w:val="20"/>
          <w:szCs w:val="20"/>
        </w:rPr>
      </w:pPr>
      <w:r w:rsidRPr="005F27E2">
        <w:rPr>
          <w:rFonts w:ascii="Arial" w:hAnsi="Arial" w:cs="Arial"/>
          <w:color w:val="010000"/>
          <w:sz w:val="20"/>
        </w:rPr>
        <w:t>Decision and Meeting Minutes of the Board of Directors No. 16/2023/NQ-HDQT on November 22, 2023;</w:t>
      </w:r>
    </w:p>
    <w:p w14:paraId="0000000F" w14:textId="52DD630E" w:rsidR="001F7FC5" w:rsidRPr="005F27E2" w:rsidRDefault="00A54DCF" w:rsidP="00E2628C">
      <w:pPr>
        <w:numPr>
          <w:ilvl w:val="0"/>
          <w:numId w:val="3"/>
        </w:numPr>
        <w:pBdr>
          <w:top w:val="nil"/>
          <w:left w:val="nil"/>
          <w:bottom w:val="nil"/>
          <w:right w:val="nil"/>
          <w:between w:val="nil"/>
        </w:pBdr>
        <w:tabs>
          <w:tab w:val="left" w:pos="315"/>
          <w:tab w:val="left" w:pos="432"/>
        </w:tabs>
        <w:spacing w:after="120" w:line="360" w:lineRule="auto"/>
        <w:jc w:val="both"/>
        <w:rPr>
          <w:rFonts w:ascii="Arial" w:eastAsia="Arial" w:hAnsi="Arial" w:cs="Arial"/>
          <w:color w:val="010000"/>
          <w:sz w:val="20"/>
          <w:szCs w:val="20"/>
        </w:rPr>
      </w:pPr>
      <w:r w:rsidRPr="005F27E2">
        <w:rPr>
          <w:rFonts w:ascii="Arial" w:hAnsi="Arial" w:cs="Arial"/>
          <w:color w:val="010000"/>
          <w:sz w:val="20"/>
        </w:rPr>
        <w:t xml:space="preserve">The Issuer's commitment on compliance with the regulations on </w:t>
      </w:r>
      <w:r w:rsidR="005F27E2" w:rsidRPr="005F27E2">
        <w:rPr>
          <w:rFonts w:ascii="Arial" w:hAnsi="Arial" w:cs="Arial"/>
          <w:color w:val="010000"/>
          <w:sz w:val="20"/>
        </w:rPr>
        <w:t>cross-ownership</w:t>
      </w:r>
      <w:r w:rsidRPr="005F27E2">
        <w:rPr>
          <w:rFonts w:ascii="Arial" w:hAnsi="Arial" w:cs="Arial"/>
          <w:color w:val="010000"/>
          <w:sz w:val="20"/>
        </w:rPr>
        <w:t xml:space="preserve"> of the </w:t>
      </w:r>
      <w:r w:rsidR="005F27E2" w:rsidRPr="005F27E2">
        <w:rPr>
          <w:rFonts w:ascii="Arial" w:hAnsi="Arial" w:cs="Arial"/>
          <w:color w:val="010000"/>
          <w:sz w:val="20"/>
        </w:rPr>
        <w:t>Law on Enterprises</w:t>
      </w:r>
      <w:r w:rsidRPr="005F27E2">
        <w:rPr>
          <w:rFonts w:ascii="Arial" w:hAnsi="Arial" w:cs="Arial"/>
          <w:color w:val="010000"/>
          <w:sz w:val="20"/>
        </w:rPr>
        <w:t xml:space="preserve"> on November 22, 2023;</w:t>
      </w:r>
    </w:p>
    <w:p w14:paraId="00000010" w14:textId="77777777" w:rsidR="001F7FC5" w:rsidRPr="005F27E2" w:rsidRDefault="00A54DCF" w:rsidP="00E2628C">
      <w:pPr>
        <w:numPr>
          <w:ilvl w:val="0"/>
          <w:numId w:val="3"/>
        </w:numPr>
        <w:pBdr>
          <w:top w:val="nil"/>
          <w:left w:val="nil"/>
          <w:bottom w:val="nil"/>
          <w:right w:val="nil"/>
          <w:between w:val="nil"/>
        </w:pBdr>
        <w:tabs>
          <w:tab w:val="left" w:pos="315"/>
          <w:tab w:val="left" w:pos="432"/>
        </w:tabs>
        <w:spacing w:after="120" w:line="360" w:lineRule="auto"/>
        <w:jc w:val="both"/>
        <w:rPr>
          <w:rFonts w:ascii="Arial" w:eastAsia="Arial" w:hAnsi="Arial" w:cs="Arial"/>
          <w:color w:val="010000"/>
          <w:sz w:val="20"/>
          <w:szCs w:val="20"/>
        </w:rPr>
      </w:pPr>
      <w:r w:rsidRPr="005F27E2">
        <w:rPr>
          <w:rFonts w:ascii="Arial" w:hAnsi="Arial" w:cs="Arial"/>
          <w:color w:val="010000"/>
          <w:sz w:val="20"/>
        </w:rPr>
        <w:t>Charter of Picomat Plastic Joint Stock Company</w:t>
      </w:r>
    </w:p>
    <w:p w14:paraId="00000011" w14:textId="77777777" w:rsidR="001F7FC5" w:rsidRPr="005F27E2" w:rsidRDefault="00A54DCF" w:rsidP="00E2628C">
      <w:pPr>
        <w:numPr>
          <w:ilvl w:val="0"/>
          <w:numId w:val="3"/>
        </w:numPr>
        <w:pBdr>
          <w:top w:val="nil"/>
          <w:left w:val="nil"/>
          <w:bottom w:val="nil"/>
          <w:right w:val="nil"/>
          <w:between w:val="nil"/>
        </w:pBdr>
        <w:tabs>
          <w:tab w:val="left" w:pos="315"/>
          <w:tab w:val="left" w:pos="432"/>
        </w:tabs>
        <w:spacing w:after="120" w:line="360" w:lineRule="auto"/>
        <w:jc w:val="both"/>
        <w:rPr>
          <w:rFonts w:ascii="Arial" w:eastAsia="Arial" w:hAnsi="Arial" w:cs="Arial"/>
          <w:color w:val="010000"/>
          <w:sz w:val="20"/>
          <w:szCs w:val="20"/>
        </w:rPr>
      </w:pPr>
      <w:r w:rsidRPr="005F27E2">
        <w:rPr>
          <w:rFonts w:ascii="Arial" w:hAnsi="Arial" w:cs="Arial"/>
          <w:color w:val="010000"/>
          <w:sz w:val="20"/>
        </w:rPr>
        <w:t xml:space="preserve">Business Registration Certificate No. 0104518043, issued by Hanoi Authority for Planning &amp; Investment for the first time on March 9, 2010 and for 13th change on September 12, 2023; </w:t>
      </w:r>
    </w:p>
    <w:p w14:paraId="00000012" w14:textId="77777777" w:rsidR="001F7FC5" w:rsidRPr="005F27E2" w:rsidRDefault="00A54DCF" w:rsidP="00E2628C">
      <w:pPr>
        <w:numPr>
          <w:ilvl w:val="0"/>
          <w:numId w:val="3"/>
        </w:numPr>
        <w:pBdr>
          <w:top w:val="nil"/>
          <w:left w:val="nil"/>
          <w:bottom w:val="nil"/>
          <w:right w:val="nil"/>
          <w:between w:val="nil"/>
        </w:pBdr>
        <w:tabs>
          <w:tab w:val="left" w:pos="315"/>
          <w:tab w:val="left" w:pos="432"/>
        </w:tabs>
        <w:spacing w:after="120" w:line="360" w:lineRule="auto"/>
        <w:jc w:val="both"/>
        <w:rPr>
          <w:rFonts w:ascii="Arial" w:eastAsia="Arial" w:hAnsi="Arial" w:cs="Arial"/>
          <w:color w:val="010000"/>
          <w:sz w:val="20"/>
          <w:szCs w:val="20"/>
        </w:rPr>
      </w:pPr>
      <w:r w:rsidRPr="005F27E2">
        <w:rPr>
          <w:rFonts w:ascii="Arial" w:hAnsi="Arial" w:cs="Arial"/>
          <w:color w:val="010000"/>
          <w:sz w:val="20"/>
        </w:rPr>
        <w:lastRenderedPageBreak/>
        <w:t>Account status confirmation on November 22, 2023;</w:t>
      </w:r>
    </w:p>
    <w:p w14:paraId="00000013" w14:textId="77777777" w:rsidR="001F7FC5" w:rsidRPr="005F27E2" w:rsidRDefault="00A54DCF" w:rsidP="00E2628C">
      <w:pPr>
        <w:numPr>
          <w:ilvl w:val="0"/>
          <w:numId w:val="3"/>
        </w:numPr>
        <w:pBdr>
          <w:top w:val="nil"/>
          <w:left w:val="nil"/>
          <w:bottom w:val="nil"/>
          <w:right w:val="nil"/>
          <w:between w:val="nil"/>
        </w:pBdr>
        <w:tabs>
          <w:tab w:val="left" w:pos="370"/>
          <w:tab w:val="left" w:pos="432"/>
        </w:tabs>
        <w:spacing w:after="120" w:line="360" w:lineRule="auto"/>
        <w:jc w:val="both"/>
        <w:rPr>
          <w:rFonts w:ascii="Arial" w:eastAsia="Arial" w:hAnsi="Arial" w:cs="Arial"/>
          <w:color w:val="010000"/>
          <w:sz w:val="20"/>
          <w:szCs w:val="20"/>
        </w:rPr>
      </w:pPr>
      <w:r w:rsidRPr="005F27E2">
        <w:rPr>
          <w:rFonts w:ascii="Arial" w:hAnsi="Arial" w:cs="Arial"/>
          <w:color w:val="010000"/>
          <w:sz w:val="20"/>
        </w:rPr>
        <w:t>Dossier for identifying the eligibility of professional securities investors;</w:t>
      </w:r>
    </w:p>
    <w:p w14:paraId="00000014" w14:textId="77777777" w:rsidR="001F7FC5" w:rsidRPr="005F27E2" w:rsidRDefault="00A54DCF" w:rsidP="00E2628C">
      <w:pPr>
        <w:numPr>
          <w:ilvl w:val="0"/>
          <w:numId w:val="3"/>
        </w:numPr>
        <w:pBdr>
          <w:top w:val="nil"/>
          <w:left w:val="nil"/>
          <w:bottom w:val="nil"/>
          <w:right w:val="nil"/>
          <w:between w:val="nil"/>
        </w:pBdr>
        <w:tabs>
          <w:tab w:val="left" w:pos="375"/>
          <w:tab w:val="left" w:pos="432"/>
        </w:tabs>
        <w:spacing w:after="120" w:line="360" w:lineRule="auto"/>
        <w:jc w:val="both"/>
        <w:rPr>
          <w:rFonts w:ascii="Arial" w:eastAsia="Arial" w:hAnsi="Arial" w:cs="Arial"/>
          <w:color w:val="010000"/>
          <w:sz w:val="20"/>
          <w:szCs w:val="20"/>
        </w:rPr>
      </w:pPr>
      <w:r w:rsidRPr="005F27E2">
        <w:rPr>
          <w:rFonts w:ascii="Arial" w:hAnsi="Arial" w:cs="Arial"/>
          <w:color w:val="010000"/>
          <w:sz w:val="20"/>
        </w:rPr>
        <w:t>Commitment of Picomat Plastic Joint Stock Company and investors;</w:t>
      </w:r>
    </w:p>
    <w:p w14:paraId="00000015" w14:textId="77777777" w:rsidR="001F7FC5" w:rsidRPr="005F27E2" w:rsidRDefault="00A54DCF" w:rsidP="00E2628C">
      <w:pPr>
        <w:numPr>
          <w:ilvl w:val="0"/>
          <w:numId w:val="3"/>
        </w:numPr>
        <w:pBdr>
          <w:top w:val="nil"/>
          <w:left w:val="nil"/>
          <w:bottom w:val="nil"/>
          <w:right w:val="nil"/>
          <w:between w:val="nil"/>
        </w:pBdr>
        <w:tabs>
          <w:tab w:val="left" w:pos="375"/>
          <w:tab w:val="left" w:pos="432"/>
        </w:tabs>
        <w:spacing w:after="120" w:line="360" w:lineRule="auto"/>
        <w:jc w:val="both"/>
        <w:rPr>
          <w:rFonts w:ascii="Arial" w:eastAsia="Arial" w:hAnsi="Arial" w:cs="Arial"/>
          <w:color w:val="010000"/>
          <w:sz w:val="20"/>
          <w:szCs w:val="20"/>
        </w:rPr>
      </w:pPr>
      <w:r w:rsidRPr="005F27E2">
        <w:rPr>
          <w:rFonts w:ascii="Arial" w:hAnsi="Arial" w:cs="Arial"/>
          <w:color w:val="010000"/>
          <w:sz w:val="20"/>
        </w:rPr>
        <w:t>Documents related to PCLand Investment and Asset Management Joint Stock Company.</w:t>
      </w:r>
    </w:p>
    <w:p w14:paraId="00000016" w14:textId="77777777" w:rsidR="001F7FC5" w:rsidRPr="005F27E2" w:rsidRDefault="00A54DCF" w:rsidP="00E26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F27E2">
        <w:rPr>
          <w:rFonts w:ascii="Arial" w:hAnsi="Arial" w:cs="Arial"/>
          <w:color w:val="010000"/>
          <w:sz w:val="20"/>
        </w:rPr>
        <w:t>Article 3: Authorize the Chair of the Board of Directors and the Board of Management of the Company</w:t>
      </w:r>
    </w:p>
    <w:p w14:paraId="00000017" w14:textId="77777777" w:rsidR="001F7FC5" w:rsidRPr="005F27E2" w:rsidRDefault="00A54DCF" w:rsidP="00E26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F27E2">
        <w:rPr>
          <w:rFonts w:ascii="Arial" w:hAnsi="Arial" w:cs="Arial"/>
          <w:color w:val="010000"/>
          <w:sz w:val="20"/>
        </w:rPr>
        <w:t>Assign and authorize the Chair of the Board of Directors and the Board of Management of the Company to direct relevant individuals to supplement documents to complete the dossiers and other relevant documents as requested by the State Securities Commission (if any) during the appraisal of the dossiers.</w:t>
      </w:r>
    </w:p>
    <w:p w14:paraId="00000018" w14:textId="77777777" w:rsidR="001F7FC5" w:rsidRPr="005F27E2" w:rsidRDefault="00A54DCF" w:rsidP="00E26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F27E2">
        <w:rPr>
          <w:rFonts w:ascii="Arial" w:hAnsi="Arial" w:cs="Arial"/>
          <w:color w:val="010000"/>
          <w:sz w:val="20"/>
        </w:rPr>
        <w:t>Article 4: Terms of enforcement</w:t>
      </w:r>
    </w:p>
    <w:p w14:paraId="00000019" w14:textId="77777777" w:rsidR="001F7FC5" w:rsidRPr="005F27E2" w:rsidRDefault="00A54DCF" w:rsidP="00E26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F27E2">
        <w:rPr>
          <w:rFonts w:ascii="Arial" w:hAnsi="Arial" w:cs="Arial"/>
          <w:color w:val="010000"/>
          <w:sz w:val="20"/>
        </w:rPr>
        <w:t>The Board of Directors of Picomat Plastic Joint Stock Company, the Board of Management and related departments/units of Picomat Plastic Joint Stock Company are responsible for implementing this Decision, ensuring the interests of shareholders, the Company and compliance with the provisions of law. This Decision takes effect from the date of its signing.</w:t>
      </w:r>
    </w:p>
    <w:sectPr w:rsidR="001F7FC5" w:rsidRPr="005F27E2" w:rsidSect="00A54DCF">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C063D"/>
    <w:multiLevelType w:val="multilevel"/>
    <w:tmpl w:val="DF76443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65774A8"/>
    <w:multiLevelType w:val="multilevel"/>
    <w:tmpl w:val="25BAD9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DB56AAC"/>
    <w:multiLevelType w:val="multilevel"/>
    <w:tmpl w:val="2FF8861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FC5"/>
    <w:rsid w:val="0015191F"/>
    <w:rsid w:val="001F7FC5"/>
    <w:rsid w:val="005F27E2"/>
    <w:rsid w:val="00A54DCF"/>
    <w:rsid w:val="00E2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BABEA"/>
  <w15:docId w15:val="{BDABA66E-6AB7-428F-8B7E-7BD81FD6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Tiu1">
    <w:name w:val="Tiêu đề #1_"/>
    <w:basedOn w:val="DefaultParagraphFont"/>
    <w:link w:val="Tiu10"/>
    <w:rPr>
      <w:rFonts w:ascii="Cambria" w:eastAsia="Cambria" w:hAnsi="Cambria" w:cs="Cambria"/>
      <w:b/>
      <w:bCs/>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5"/>
      <w:szCs w:val="15"/>
      <w:u w:val="none"/>
      <w:shd w:val="clear" w:color="auto" w:fill="auto"/>
    </w:rPr>
  </w:style>
  <w:style w:type="paragraph" w:customStyle="1" w:styleId="Vnbnnidung0">
    <w:name w:val="Văn bản nội dung"/>
    <w:basedOn w:val="Normal"/>
    <w:link w:val="Vnbnnidung"/>
    <w:pPr>
      <w:spacing w:line="305" w:lineRule="auto"/>
    </w:pPr>
    <w:rPr>
      <w:rFonts w:ascii="Times New Roman" w:eastAsia="Times New Roman" w:hAnsi="Times New Roman" w:cs="Times New Roman"/>
      <w:sz w:val="16"/>
      <w:szCs w:val="16"/>
    </w:rPr>
  </w:style>
  <w:style w:type="paragraph" w:customStyle="1" w:styleId="Tiu10">
    <w:name w:val="Tiêu đề #1"/>
    <w:basedOn w:val="Normal"/>
    <w:link w:val="Tiu1"/>
    <w:pPr>
      <w:jc w:val="center"/>
      <w:outlineLvl w:val="0"/>
    </w:pPr>
    <w:rPr>
      <w:rFonts w:ascii="Cambria" w:eastAsia="Cambria" w:hAnsi="Cambria" w:cs="Cambria"/>
      <w:b/>
      <w:bCs/>
      <w:sz w:val="20"/>
      <w:szCs w:val="20"/>
    </w:rPr>
  </w:style>
  <w:style w:type="paragraph" w:customStyle="1" w:styleId="Vnbnnidung20">
    <w:name w:val="Văn bản nội dung (2)"/>
    <w:basedOn w:val="Normal"/>
    <w:link w:val="Vnbnnidung2"/>
    <w:pPr>
      <w:spacing w:line="312" w:lineRule="auto"/>
      <w:ind w:left="240"/>
    </w:pPr>
    <w:rPr>
      <w:rFonts w:ascii="Times New Roman" w:eastAsia="Times New Roman" w:hAnsi="Times New Roman" w:cs="Times New Roman"/>
      <w:i/>
      <w:iCs/>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hlhDEZB8GOsmZ6wTLZiqAG80sQ==">CgMxLjAyCGguZ2pkZ3hzOAByITFwVnB1MGpEeFlkY2MxcGFuaUItMEdXZi13Q0pTNjcxcw==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527</Words>
  <Characters>2882</Characters>
  <Application>Microsoft Office Word</Application>
  <DocSecurity>0</DocSecurity>
  <Lines>48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2023-11-27T02:44:00Z</dcterms:created>
  <dcterms:modified xsi:type="dcterms:W3CDTF">2023-11-28T01:39:00Z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85906f2908ceae4509f593015c9d4933121031c66353b8523c85c93e51bfb2e8</vt:lpwstr>
  </property>
</Properties>
</file>