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0943" w:rsidRPr="003943E7" w:rsidRDefault="00C949F9" w:rsidP="00C949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15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943E7">
        <w:rPr>
          <w:rFonts w:ascii="Arial" w:hAnsi="Arial" w:cs="Arial"/>
          <w:b/>
          <w:color w:val="010000"/>
          <w:sz w:val="20"/>
        </w:rPr>
        <w:t>VMS: Board Resolution</w:t>
      </w:r>
    </w:p>
    <w:p w14:paraId="00000002" w14:textId="77777777" w:rsidR="00270943" w:rsidRPr="003943E7" w:rsidRDefault="00C949F9" w:rsidP="00C949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1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On November 23, 2023, Vietnam Maritime Development JSC announced Resolution No. 175/NQ-PTHH on approving the dividend payment in 2022 as follows:</w:t>
      </w:r>
    </w:p>
    <w:p w14:paraId="00000003" w14:textId="77777777" w:rsidR="00270943" w:rsidRPr="003943E7" w:rsidRDefault="00C949F9" w:rsidP="00C949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943E7">
        <w:rPr>
          <w:rFonts w:ascii="Arial" w:hAnsi="Arial" w:cs="Arial"/>
          <w:color w:val="010000"/>
          <w:sz w:val="20"/>
        </w:rPr>
        <w:t>‎‎Article 1. The Board of Directors approves the dividend payment in 2022 in cash, specifically as follows:</w:t>
      </w:r>
    </w:p>
    <w:p w14:paraId="00000004" w14:textId="6A768A7D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Exercise rate: 10%/share (</w:t>
      </w:r>
      <w:r w:rsidR="003943E7">
        <w:rPr>
          <w:rFonts w:ascii="Arial" w:hAnsi="Arial" w:cs="Arial"/>
          <w:color w:val="010000"/>
          <w:sz w:val="20"/>
        </w:rPr>
        <w:t>shareholders</w:t>
      </w:r>
      <w:r w:rsidRPr="003943E7">
        <w:rPr>
          <w:rFonts w:ascii="Arial" w:hAnsi="Arial" w:cs="Arial"/>
          <w:color w:val="010000"/>
          <w:sz w:val="20"/>
        </w:rPr>
        <w:t xml:space="preserve"> receive VND 1,000 for every share they own);</w:t>
      </w:r>
    </w:p>
    <w:p w14:paraId="00000005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Record date: December 08, 2023;</w:t>
      </w:r>
    </w:p>
    <w:p w14:paraId="00000006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Payment date: December 22, 2023;</w:t>
      </w:r>
    </w:p>
    <w:p w14:paraId="00000007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Implementation venue:</w:t>
      </w:r>
    </w:p>
    <w:p w14:paraId="00000008" w14:textId="77777777" w:rsidR="00270943" w:rsidRPr="003943E7" w:rsidRDefault="00C949F9" w:rsidP="00C94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For deposited securities: Owners carry out procedures to receive dividends at Depository Members where deposited accounts were opened.</w:t>
      </w:r>
    </w:p>
    <w:p w14:paraId="00000009" w14:textId="77777777" w:rsidR="00270943" w:rsidRPr="003943E7" w:rsidRDefault="00C949F9" w:rsidP="00C94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For undeposited securities: Owners implement the procedures to receive dividends at the following addresses:</w:t>
      </w:r>
    </w:p>
    <w:p w14:paraId="0000000A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Hai Phong City and Quang Ninh Province: Head Office of Vietnam Maritime Development JSC, No. 11 Vo Thi Sau, May To Ward, Ngo Quyen District, Hai Phong City;</w:t>
      </w:r>
    </w:p>
    <w:p w14:paraId="0000000B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In Hanoi: Vietnam Maritime Development JSC - Hanoi Branch, Room 1101 Ocean Park Building, No. 1 Dao Duy Anh, Phuong Mai Ward, Dong Da District, Hanoi City;</w:t>
      </w:r>
    </w:p>
    <w:p w14:paraId="0000000C" w14:textId="77777777" w:rsidR="00270943" w:rsidRPr="003943E7" w:rsidRDefault="00C949F9" w:rsidP="00C94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Ho Chi Minh City and Ba Ria - Vung Tau City: Vietnam Maritime Development JSC - Ho Chi Minh City Branch, 3rd floor, Lexington building, No. 67 Mai Chi Tho, An Phu Ward, Thu Duc City, Ho Chi Minh City.</w:t>
      </w:r>
    </w:p>
    <w:p w14:paraId="0000000D" w14:textId="4DB2759E" w:rsidR="00270943" w:rsidRPr="003943E7" w:rsidRDefault="00C949F9" w:rsidP="00C949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 xml:space="preserve">Owners </w:t>
      </w:r>
      <w:r w:rsidR="003943E7" w:rsidRPr="003943E7">
        <w:rPr>
          <w:rFonts w:ascii="Arial" w:hAnsi="Arial" w:cs="Arial"/>
          <w:color w:val="010000"/>
          <w:sz w:val="20"/>
        </w:rPr>
        <w:t>can carry out procedures</w:t>
      </w:r>
      <w:r w:rsidRPr="003943E7">
        <w:rPr>
          <w:rFonts w:ascii="Arial" w:hAnsi="Arial" w:cs="Arial"/>
          <w:color w:val="010000"/>
          <w:sz w:val="20"/>
        </w:rPr>
        <w:t xml:space="preserve"> on working days from December 22, 2023 and </w:t>
      </w:r>
      <w:r w:rsidR="003943E7" w:rsidRPr="003943E7">
        <w:rPr>
          <w:rFonts w:ascii="Arial" w:hAnsi="Arial" w:cs="Arial"/>
          <w:color w:val="010000"/>
          <w:sz w:val="20"/>
        </w:rPr>
        <w:t xml:space="preserve">shall </w:t>
      </w:r>
      <w:r w:rsidRPr="003943E7">
        <w:rPr>
          <w:rFonts w:ascii="Arial" w:hAnsi="Arial" w:cs="Arial"/>
          <w:color w:val="010000"/>
          <w:sz w:val="20"/>
        </w:rPr>
        <w:t>present a valid ID card/Citizen identity card.</w:t>
      </w:r>
    </w:p>
    <w:p w14:paraId="0000000E" w14:textId="6EDE4999" w:rsidR="00270943" w:rsidRPr="003943E7" w:rsidRDefault="00C949F9" w:rsidP="00C949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 xml:space="preserve">‎‎Article 2. Assign the General Manager of the Company to take responsibility for implementing dividend </w:t>
      </w:r>
      <w:r w:rsidR="003943E7">
        <w:rPr>
          <w:rFonts w:ascii="Arial" w:hAnsi="Arial" w:cs="Arial"/>
          <w:color w:val="010000"/>
          <w:sz w:val="20"/>
        </w:rPr>
        <w:t>payments</w:t>
      </w:r>
      <w:r w:rsidRPr="003943E7">
        <w:rPr>
          <w:rFonts w:ascii="Arial" w:hAnsi="Arial" w:cs="Arial"/>
          <w:color w:val="010000"/>
          <w:sz w:val="20"/>
        </w:rPr>
        <w:t xml:space="preserve"> as per the current regulations.</w:t>
      </w:r>
    </w:p>
    <w:p w14:paraId="0000000F" w14:textId="77777777" w:rsidR="00270943" w:rsidRPr="003943E7" w:rsidRDefault="00C949F9" w:rsidP="00C949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0" w14:textId="77777777" w:rsidR="00270943" w:rsidRPr="003943E7" w:rsidRDefault="00C949F9" w:rsidP="00C949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943E7">
        <w:rPr>
          <w:rFonts w:ascii="Arial" w:hAnsi="Arial" w:cs="Arial"/>
          <w:color w:val="010000"/>
          <w:sz w:val="20"/>
        </w:rPr>
        <w:t>Members of the Board of Directors, the Company’s General Manager, and related units and individuals are responsible for implementing this Resolution.</w:t>
      </w:r>
    </w:p>
    <w:sectPr w:rsidR="00270943" w:rsidRPr="003943E7" w:rsidSect="00C949F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BE7"/>
    <w:multiLevelType w:val="multilevel"/>
    <w:tmpl w:val="B682293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345DE8"/>
    <w:multiLevelType w:val="multilevel"/>
    <w:tmpl w:val="BAF6FD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43"/>
    <w:rsid w:val="00270943"/>
    <w:rsid w:val="003943E7"/>
    <w:rsid w:val="00C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82816"/>
  <w15:docId w15:val="{BDABA66E-6AB7-428F-8B7E-7BD81FD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74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743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743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A5F6A"/>
      <w:sz w:val="18"/>
      <w:szCs w:val="18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52" w:lineRule="auto"/>
      <w:ind w:left="900" w:firstLine="140"/>
      <w:outlineLvl w:val="1"/>
    </w:pPr>
    <w:rPr>
      <w:rFonts w:ascii="Times New Roman" w:eastAsia="Times New Roman" w:hAnsi="Times New Roman" w:cs="Times New Roman"/>
      <w:b/>
      <w:bCs/>
      <w:color w:val="3F4743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color w:val="3F4743"/>
      <w:sz w:val="26"/>
      <w:szCs w:val="26"/>
    </w:rPr>
  </w:style>
  <w:style w:type="paragraph" w:customStyle="1" w:styleId="Tiu10">
    <w:name w:val="Tiêu đề #1"/>
    <w:basedOn w:val="Normal"/>
    <w:link w:val="Tiu1"/>
    <w:pPr>
      <w:ind w:left="5100"/>
      <w:outlineLvl w:val="0"/>
    </w:pPr>
    <w:rPr>
      <w:rFonts w:ascii="Times New Roman" w:eastAsia="Times New Roman" w:hAnsi="Times New Roman" w:cs="Times New Roman"/>
      <w:b/>
      <w:bCs/>
      <w:color w:val="3F4743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ind w:left="1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Tahoma" w:eastAsia="Tahoma" w:hAnsi="Tahoma" w:cs="Tahoma"/>
      <w:color w:val="DA5F6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wXSkFjOU+ZhrjO4Bi2VExZI+Gg==">CgMxLjAyCGguZ2pkZ3hzOAByITF5U1pnTnh3cnVXY244bVM4R2toUlJxc0k1cUxmR01ZVQ==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1427</Characters>
  <Application>Microsoft Office Word</Application>
  <DocSecurity>0</DocSecurity>
  <Lines>25</Lines>
  <Paragraphs>18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2023-11-27T02:16:00Z</dcterms:created>
  <dcterms:modified xsi:type="dcterms:W3CDTF">2023-11-28T02:15:00Z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41613c400cd38ed6dc26499def6d52c719288f951d8dcea58977eaa28d380673</vt:lpwstr>
  </property>
</Properties>
</file>