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6355C" w:rsidRPr="00A807D7" w:rsidRDefault="004579C3" w:rsidP="004579C3">
      <w:pPr>
        <w:pBdr>
          <w:top w:val="nil"/>
          <w:left w:val="nil"/>
          <w:bottom w:val="nil"/>
          <w:right w:val="nil"/>
          <w:between w:val="nil"/>
        </w:pBdr>
        <w:tabs>
          <w:tab w:val="left" w:pos="454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807D7">
        <w:rPr>
          <w:rFonts w:ascii="Arial" w:hAnsi="Arial" w:cs="Arial"/>
          <w:b/>
          <w:color w:val="010000"/>
          <w:sz w:val="20"/>
        </w:rPr>
        <w:t>VNR: Board Decision</w:t>
      </w:r>
    </w:p>
    <w:p w14:paraId="00000002" w14:textId="77777777" w:rsidR="0046355C" w:rsidRPr="00A807D7" w:rsidRDefault="004579C3" w:rsidP="004579C3">
      <w:pPr>
        <w:pBdr>
          <w:top w:val="nil"/>
          <w:left w:val="nil"/>
          <w:bottom w:val="nil"/>
          <w:right w:val="nil"/>
          <w:between w:val="nil"/>
        </w:pBdr>
        <w:tabs>
          <w:tab w:val="left" w:pos="45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On August 9, 2023, Vietnam National Reinsurance Corporation announced Decision No. 14/2023/QD-HDQT approving the implementation of the plan on share issuance to pay dividends in 2022 as follows:</w:t>
      </w:r>
    </w:p>
    <w:p w14:paraId="00000003" w14:textId="77777777" w:rsidR="0046355C" w:rsidRPr="00A807D7" w:rsidRDefault="004579C3" w:rsidP="004579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Article 1: Approve the implementation of the plan on share issuance to pay dividends in 2022 according to the content approved in Annual General Mandate 2023 No. 08/2023/NQ-DHDCD dated April 20, 2023 and Extraordinary General Mandate 2023 No. 13/2023/NQ-DHDCD dated August 8, 2023, specifically as follows:</w:t>
      </w:r>
    </w:p>
    <w:p w14:paraId="00000004" w14:textId="77777777" w:rsidR="0046355C" w:rsidRPr="00A807D7" w:rsidRDefault="004579C3" w:rsidP="00457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Issue plan:</w:t>
      </w:r>
    </w:p>
    <w:p w14:paraId="6A005798" w14:textId="77777777" w:rsidR="00A807D7" w:rsidRPr="00A807D7" w:rsidRDefault="004579C3" w:rsidP="0045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Share name: Shares of Vietnam National Reinsurance Corporation</w:t>
      </w:r>
    </w:p>
    <w:p w14:paraId="00000005" w14:textId="6EF09576" w:rsidR="0046355C" w:rsidRPr="00A807D7" w:rsidRDefault="00A807D7" w:rsidP="0045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Share code:</w:t>
      </w:r>
      <w:r w:rsidR="004579C3" w:rsidRPr="00A807D7">
        <w:rPr>
          <w:rFonts w:ascii="Arial" w:hAnsi="Arial" w:cs="Arial"/>
          <w:color w:val="010000"/>
          <w:sz w:val="20"/>
        </w:rPr>
        <w:t xml:space="preserve"> VNR</w:t>
      </w:r>
    </w:p>
    <w:p w14:paraId="00000006" w14:textId="77777777" w:rsidR="0046355C" w:rsidRPr="00A807D7" w:rsidRDefault="004579C3" w:rsidP="0045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Type of securities to be issued: Common share</w:t>
      </w:r>
    </w:p>
    <w:p w14:paraId="00000007" w14:textId="438B0BC3" w:rsidR="0046355C" w:rsidRPr="00A807D7" w:rsidRDefault="004579C3" w:rsidP="0045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Share par value: VND 10,000/share</w:t>
      </w:r>
    </w:p>
    <w:p w14:paraId="00000008" w14:textId="77777777" w:rsidR="0046355C" w:rsidRPr="00A807D7" w:rsidRDefault="004579C3" w:rsidP="0045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Number of issued common shares: 150,737,130 shares</w:t>
      </w:r>
    </w:p>
    <w:p w14:paraId="00000009" w14:textId="77777777" w:rsidR="0046355C" w:rsidRPr="00A807D7" w:rsidRDefault="004579C3" w:rsidP="0045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Number of outstanding common shares: 150,737,130 shares</w:t>
      </w:r>
    </w:p>
    <w:p w14:paraId="0000000A" w14:textId="77777777" w:rsidR="0046355C" w:rsidRPr="00A807D7" w:rsidRDefault="004579C3" w:rsidP="0045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Number of treasury shares: 0 shares</w:t>
      </w:r>
    </w:p>
    <w:p w14:paraId="0000000B" w14:textId="77777777" w:rsidR="0046355C" w:rsidRPr="00A807D7" w:rsidRDefault="004579C3" w:rsidP="0045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Number of securities expected to be issued to pay dividends by share: 15,073,713 shares (equivalent to 10% of total outstanding shares)</w:t>
      </w:r>
    </w:p>
    <w:p w14:paraId="0000000C" w14:textId="77777777" w:rsidR="0046355C" w:rsidRPr="00A807D7" w:rsidRDefault="004579C3" w:rsidP="0045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Total issue value at par value: VND 150,737,130,000</w:t>
      </w:r>
    </w:p>
    <w:p w14:paraId="0000000D" w14:textId="77777777" w:rsidR="0046355C" w:rsidRPr="00A807D7" w:rsidRDefault="004579C3" w:rsidP="0045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 xml:space="preserve">Expected charter capital after the issuance: VND 1,658,108,430,000 </w:t>
      </w:r>
    </w:p>
    <w:p w14:paraId="0000000E" w14:textId="77777777" w:rsidR="0046355C" w:rsidRPr="00A807D7" w:rsidRDefault="004579C3" w:rsidP="0045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Subject and form of the issuance: Issue shares to pay dividends to existing shareholders (shareholders named in the list at the record date to allocate the rights to pay dividends).</w:t>
      </w:r>
    </w:p>
    <w:p w14:paraId="0000000F" w14:textId="77777777" w:rsidR="0046355C" w:rsidRPr="00A807D7" w:rsidRDefault="004579C3" w:rsidP="0045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Exercise rate: 10% (equivalent to the rate of 10:01) means that shareholders owning 01 VNR share at the record date for the list will be entitled to 01 rights; shareholders will receive a dividend of 01 additional share for every 10 rights they own.</w:t>
      </w:r>
    </w:p>
    <w:p w14:paraId="00000010" w14:textId="77777777" w:rsidR="0046355C" w:rsidRPr="00A807D7" w:rsidRDefault="004579C3" w:rsidP="0045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Rounding principle: The number of shares paying dividends distributed to shareholders will be rounded down to the unit; fractional shares due to the calculation principle will be canceled.</w:t>
      </w:r>
    </w:p>
    <w:p w14:paraId="00000011" w14:textId="364C4533" w:rsidR="0046355C" w:rsidRPr="00A807D7" w:rsidRDefault="004579C3" w:rsidP="004579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For example: On the record date for the list of shareholders to exercise the rights to receive dividends by share, shareholder Nguyen Van A owns 123 shares. At that time, shareholder A will be entitled to 123 rights;</w:t>
      </w:r>
      <w:r w:rsidR="00A807D7" w:rsidRPr="00A807D7">
        <w:rPr>
          <w:rFonts w:ascii="Arial" w:hAnsi="Arial" w:cs="Arial"/>
          <w:color w:val="010000"/>
          <w:sz w:val="20"/>
        </w:rPr>
        <w:t xml:space="preserve"> and</w:t>
      </w:r>
      <w:r w:rsidRPr="00A807D7">
        <w:rPr>
          <w:rFonts w:ascii="Arial" w:hAnsi="Arial" w:cs="Arial"/>
          <w:color w:val="010000"/>
          <w:sz w:val="20"/>
        </w:rPr>
        <w:t xml:space="preserve"> will be entitled to receive a dividend of 123*10% = 12.3 shares. According to the plan for handling fractional shares, the number of shares received by shareholder A after rounding down to the unit is 12 shares; the remaining fractional shares will be canceled.</w:t>
      </w:r>
    </w:p>
    <w:p w14:paraId="00000012" w14:textId="77777777" w:rsidR="0046355C" w:rsidRPr="00A807D7" w:rsidRDefault="004579C3" w:rsidP="0045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Capital source for the implementation: The expected amount of VND 150,737,130,000 is appropriated from the undistributed profit after tax as of December 31, 2022 according to the Audited Consolidated Financial Statements 2022.</w:t>
      </w:r>
    </w:p>
    <w:p w14:paraId="00000013" w14:textId="77777777" w:rsidR="0046355C" w:rsidRPr="00A807D7" w:rsidRDefault="004579C3" w:rsidP="0045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A807D7">
        <w:rPr>
          <w:rFonts w:ascii="Arial" w:hAnsi="Arial" w:cs="Arial"/>
          <w:color w:val="010000"/>
          <w:sz w:val="20"/>
        </w:rPr>
        <w:lastRenderedPageBreak/>
        <w:t>Transfer restrictions: Shares to pay dividends are common shares issued to existing shareholders according to the rate and without transfer restriction. The rights to receive shares paying dividends is not transferable.</w:t>
      </w:r>
    </w:p>
    <w:p w14:paraId="00000014" w14:textId="77777777" w:rsidR="0046355C" w:rsidRPr="00A807D7" w:rsidRDefault="004579C3" w:rsidP="004579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Issue time: After being approved by the competent state management agencies. Expected in Q3, Q4/2023</w:t>
      </w:r>
    </w:p>
    <w:p w14:paraId="00000015" w14:textId="77777777" w:rsidR="0046355C" w:rsidRPr="00A807D7" w:rsidRDefault="004579C3" w:rsidP="00457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Additional depository and additional listing registration:</w:t>
      </w:r>
    </w:p>
    <w:p w14:paraId="00000016" w14:textId="5DC90560" w:rsidR="0046355C" w:rsidRPr="00A807D7" w:rsidRDefault="004579C3" w:rsidP="004579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After completing the share issuance to pay dividends to existing shareholders, all additional shares issued by Vietnam National Reinsurance Corporation will be additionally deposited at the Vietnam Securities Depository</w:t>
      </w:r>
      <w:r w:rsidR="00A807D7" w:rsidRPr="00A807D7">
        <w:rPr>
          <w:rFonts w:ascii="Arial" w:hAnsi="Arial" w:cs="Arial"/>
          <w:color w:val="010000"/>
          <w:sz w:val="20"/>
        </w:rPr>
        <w:t xml:space="preserve"> </w:t>
      </w:r>
      <w:r w:rsidRPr="00A807D7">
        <w:rPr>
          <w:rFonts w:ascii="Arial" w:hAnsi="Arial" w:cs="Arial"/>
          <w:color w:val="010000"/>
          <w:sz w:val="20"/>
        </w:rPr>
        <w:t>and registered for additional listing at the Hanoi Stock Exchange.</w:t>
      </w:r>
    </w:p>
    <w:p w14:paraId="00000017" w14:textId="77777777" w:rsidR="0046355C" w:rsidRPr="00A807D7" w:rsidRDefault="004579C3" w:rsidP="004579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07D7">
        <w:rPr>
          <w:rFonts w:ascii="Arial" w:hAnsi="Arial" w:cs="Arial"/>
          <w:color w:val="010000"/>
          <w:sz w:val="20"/>
        </w:rPr>
        <w:t>Article 2: This Decision takes effect from the date of its signing. The Board of Directors, the Executive Board, and related individuals and departments are responsible for the implementation of this Decision./.</w:t>
      </w:r>
    </w:p>
    <w:sectPr w:rsidR="0046355C" w:rsidRPr="00A807D7" w:rsidSect="004579C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BA2"/>
    <w:multiLevelType w:val="multilevel"/>
    <w:tmpl w:val="008AF27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C82687"/>
    <w:multiLevelType w:val="multilevel"/>
    <w:tmpl w:val="237825F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5C"/>
    <w:rsid w:val="004579C3"/>
    <w:rsid w:val="0046355C"/>
    <w:rsid w:val="00A8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9E39C"/>
  <w15:docId w15:val="{B86EBF84-3EE3-44ED-92E5-2EEDFFB2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8E5"/>
      <w:sz w:val="11"/>
      <w:szCs w:val="11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7"/>
      <w:sz w:val="19"/>
      <w:szCs w:val="19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A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ind w:left="2200"/>
    </w:pPr>
    <w:rPr>
      <w:rFonts w:ascii="Times New Roman" w:eastAsia="Times New Roman" w:hAnsi="Times New Roman" w:cs="Times New Roman"/>
      <w:color w:val="2728E5"/>
      <w:sz w:val="11"/>
      <w:szCs w:val="11"/>
    </w:rPr>
  </w:style>
  <w:style w:type="paragraph" w:customStyle="1" w:styleId="Vnbnnidung20">
    <w:name w:val="Văn bản nội dung (2)"/>
    <w:basedOn w:val="Normal"/>
    <w:link w:val="Vnbnnidung2"/>
    <w:pPr>
      <w:spacing w:line="209" w:lineRule="auto"/>
      <w:ind w:left="1100"/>
    </w:pPr>
    <w:rPr>
      <w:rFonts w:ascii="Times New Roman" w:eastAsia="Times New Roman" w:hAnsi="Times New Roman" w:cs="Times New Roman"/>
      <w:color w:val="0101F7"/>
      <w:sz w:val="19"/>
      <w:szCs w:val="19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2A2A2A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kmjNTDST0zt7APkTgjmRs6pMBg==">CgMxLjAyCGguZ2pkZ3hzOAByITFEeWdGeWFaTjVpVVVtZ1hOQi1CR2hhWlREZUtMdks4Uw==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2790</Characters>
  <Application>Microsoft Office Word</Application>
  <DocSecurity>0</DocSecurity>
  <Lines>45</Lines>
  <Paragraphs>27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2023-11-27T02:38:00Z</dcterms:created>
  <dcterms:modified xsi:type="dcterms:W3CDTF">2023-11-28T02:22:00Z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7a3839d4ed9ec9d0ef24a1e152408b3612359a5acdd23f303922944453aad7af</vt:lpwstr>
  </property>
</Properties>
</file>