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0275">
        <w:rPr>
          <w:rFonts w:ascii="Arial" w:hAnsi="Arial" w:cs="Arial"/>
          <w:b/>
          <w:color w:val="010000"/>
          <w:sz w:val="20"/>
        </w:rPr>
        <w:t>VBB: Board Resolution</w:t>
      </w:r>
    </w:p>
    <w:p w14:paraId="00000002" w14:textId="77777777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 xml:space="preserve">On November 27, 2023, Viet Nam Thuong Tin Commercial Joint Stock Bank </w:t>
      </w:r>
      <w:proofErr w:type="gramStart"/>
      <w:r w:rsidRPr="00870275">
        <w:rPr>
          <w:rFonts w:ascii="Arial" w:hAnsi="Arial" w:cs="Arial"/>
          <w:color w:val="010000"/>
          <w:sz w:val="20"/>
        </w:rPr>
        <w:t>announced</w:t>
      </w:r>
      <w:proofErr w:type="gramEnd"/>
      <w:r w:rsidRPr="00870275">
        <w:rPr>
          <w:rFonts w:ascii="Arial" w:hAnsi="Arial" w:cs="Arial"/>
          <w:color w:val="010000"/>
          <w:sz w:val="20"/>
        </w:rPr>
        <w:t xml:space="preserve"> Resolution No. 177/2023/NQ-HDQT on changing location of Lo Duc Transaction Office under Viet Nam Thuong Tin Commercial Joint Stock Bank - Hanoi Branch as follows:</w:t>
      </w:r>
    </w:p>
    <w:p w14:paraId="00000003" w14:textId="77777777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‎‎Article 1. Change the location of Lo Duc Transaction Office under Viet Nam Thuong Tin Commercial Joint Stock Bank - Hanoi Branch, as follows:</w:t>
      </w:r>
    </w:p>
    <w:p w14:paraId="00000004" w14:textId="77777777" w:rsidR="00662503" w:rsidRPr="00870275" w:rsidRDefault="00870275" w:rsidP="006D3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Name (unchanged):</w:t>
      </w:r>
    </w:p>
    <w:p w14:paraId="00000005" w14:textId="34A57728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Viet Nam Thuong Tin Commercial Joint Stock Bank - Hanoi Branch - Lo Duc Transaction Office.</w:t>
      </w:r>
    </w:p>
    <w:p w14:paraId="00000006" w14:textId="77777777" w:rsidR="00662503" w:rsidRPr="00870275" w:rsidRDefault="00870275" w:rsidP="006D3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Location:</w:t>
      </w:r>
    </w:p>
    <w:p w14:paraId="00000007" w14:textId="77777777" w:rsidR="00662503" w:rsidRPr="00870275" w:rsidRDefault="00870275" w:rsidP="006D3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Former location:</w:t>
      </w:r>
    </w:p>
    <w:p w14:paraId="00000008" w14:textId="77777777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 xml:space="preserve">No. 110 Lo Duc Street, Dong Mac Ward, Hai Ba </w:t>
      </w:r>
      <w:proofErr w:type="spellStart"/>
      <w:r w:rsidRPr="00870275">
        <w:rPr>
          <w:rFonts w:ascii="Arial" w:hAnsi="Arial" w:cs="Arial"/>
          <w:color w:val="010000"/>
          <w:sz w:val="20"/>
        </w:rPr>
        <w:t>Trung</w:t>
      </w:r>
      <w:proofErr w:type="spellEnd"/>
      <w:r w:rsidRPr="00870275">
        <w:rPr>
          <w:rFonts w:ascii="Arial" w:hAnsi="Arial" w:cs="Arial"/>
          <w:color w:val="010000"/>
          <w:sz w:val="20"/>
        </w:rPr>
        <w:t xml:space="preserve"> District, Hanoi City</w:t>
      </w:r>
    </w:p>
    <w:p w14:paraId="00000009" w14:textId="77777777" w:rsidR="00662503" w:rsidRPr="00870275" w:rsidRDefault="00870275" w:rsidP="006D3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New location:</w:t>
      </w:r>
    </w:p>
    <w:p w14:paraId="0000000A" w14:textId="77777777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 xml:space="preserve">No. 103 - 105 Lo Duc Street, Pham Dinh Ho Ward, Hai Ba </w:t>
      </w:r>
      <w:proofErr w:type="spellStart"/>
      <w:r w:rsidRPr="00870275">
        <w:rPr>
          <w:rFonts w:ascii="Arial" w:hAnsi="Arial" w:cs="Arial"/>
          <w:color w:val="010000"/>
          <w:sz w:val="20"/>
        </w:rPr>
        <w:t>Trung</w:t>
      </w:r>
      <w:proofErr w:type="spellEnd"/>
      <w:r w:rsidRPr="00870275">
        <w:rPr>
          <w:rFonts w:ascii="Arial" w:hAnsi="Arial" w:cs="Arial"/>
          <w:color w:val="010000"/>
          <w:sz w:val="20"/>
        </w:rPr>
        <w:t xml:space="preserve"> District, Hanoi City</w:t>
      </w:r>
    </w:p>
    <w:p w14:paraId="0000000B" w14:textId="77777777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>‎‎Article 2. This Board Resolution takes effect from the date of its signing.</w:t>
      </w:r>
    </w:p>
    <w:p w14:paraId="0000000C" w14:textId="6D57B336" w:rsidR="00662503" w:rsidRPr="00870275" w:rsidRDefault="00870275" w:rsidP="006D371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0275">
        <w:rPr>
          <w:rFonts w:ascii="Arial" w:hAnsi="Arial" w:cs="Arial"/>
          <w:color w:val="010000"/>
          <w:sz w:val="20"/>
        </w:rPr>
        <w:t xml:space="preserve">‎‎Article 3. The </w:t>
      </w:r>
      <w:r w:rsidR="007E7676">
        <w:rPr>
          <w:rFonts w:ascii="Arial" w:hAnsi="Arial" w:cs="Arial"/>
          <w:color w:val="010000"/>
          <w:sz w:val="20"/>
        </w:rPr>
        <w:t>Managing Director</w:t>
      </w:r>
      <w:r w:rsidRPr="00870275">
        <w:rPr>
          <w:rFonts w:ascii="Arial" w:hAnsi="Arial" w:cs="Arial"/>
          <w:color w:val="010000"/>
          <w:sz w:val="20"/>
        </w:rPr>
        <w:t xml:space="preserve"> is assigned to sign the documents and materials and decide issues related to the change of location of Lo Duc transaction office under the Hanoi Branch </w:t>
      </w:r>
      <w:r w:rsidR="007E7676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870275">
        <w:rPr>
          <w:rFonts w:ascii="Arial" w:hAnsi="Arial" w:cs="Arial"/>
          <w:color w:val="010000"/>
          <w:sz w:val="20"/>
        </w:rPr>
        <w:t xml:space="preserve"> and regulations of the State Bank of Viet Nam.</w:t>
      </w:r>
    </w:p>
    <w:sectPr w:rsidR="00662503" w:rsidRPr="00870275" w:rsidSect="006D371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4114"/>
    <w:multiLevelType w:val="multilevel"/>
    <w:tmpl w:val="D86C2F9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7E3365"/>
    <w:multiLevelType w:val="multilevel"/>
    <w:tmpl w:val="E4B23C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3"/>
    <w:rsid w:val="00662503"/>
    <w:rsid w:val="006D3718"/>
    <w:rsid w:val="007E7676"/>
    <w:rsid w:val="008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4EFA"/>
  <w15:docId w15:val="{F106EBC2-8F9A-457E-92C7-624A74C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2" w:lineRule="auto"/>
      <w:ind w:firstLine="280"/>
    </w:pPr>
    <w:rPr>
      <w:rFonts w:ascii="Arial" w:eastAsia="Arial" w:hAnsi="Arial" w:cs="Arial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334" w:lineRule="auto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o+P4yFn6NYLwIxztX0QUKxy8bA==">CgMxLjA4AHIhMUhFdC01Y3RIalAycnVxREIzUnR0ZDU3SVYyQjRUcUN1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2023-11-29T03:37:00Z</dcterms:created>
  <dcterms:modified xsi:type="dcterms:W3CDTF">2023-11-29T03:37:00Z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f27e76ba42d82b0e5c0807748ee8d5d961861aabf31008d76ba764cd85c70468</vt:lpwstr>
  </property>
</Properties>
</file>