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DEA" w:rsidRPr="00BE0593" w:rsidRDefault="00BA4C7A" w:rsidP="00BE0593">
      <w:pPr>
        <w:jc w:val="both"/>
        <w:rPr>
          <w:rFonts w:ascii="Arial" w:hAnsi="Arial" w:cs="Arial"/>
          <w:b/>
          <w:sz w:val="24"/>
          <w:szCs w:val="24"/>
        </w:rPr>
      </w:pPr>
      <w:r w:rsidRPr="00BE0593">
        <w:rPr>
          <w:rFonts w:ascii="Arial" w:hAnsi="Arial" w:cs="Arial"/>
          <w:b/>
          <w:sz w:val="24"/>
          <w:szCs w:val="24"/>
        </w:rPr>
        <w:t>VVS: Board Decision</w:t>
      </w:r>
    </w:p>
    <w:p w:rsidR="00BA4C7A" w:rsidRPr="00BE0593" w:rsidRDefault="00BA4C7A" w:rsidP="00BE0593">
      <w:pPr>
        <w:jc w:val="both"/>
        <w:rPr>
          <w:rFonts w:ascii="Arial" w:hAnsi="Arial" w:cs="Arial"/>
        </w:rPr>
      </w:pPr>
      <w:r w:rsidRPr="00BE0593">
        <w:rPr>
          <w:rFonts w:ascii="Arial" w:hAnsi="Arial" w:cs="Arial"/>
        </w:rPr>
        <w:t>On November 15, 2023, Vietnam Machine Investment Development Joint Stock Company announced Board Decision No. 16/2023/QD-HDQT-VIMID on approving plan on use of proceeds from share issue under the ESOP 2023 as follows:</w:t>
      </w:r>
    </w:p>
    <w:p w:rsidR="00BA4C7A" w:rsidRPr="00BE0593" w:rsidRDefault="00BA4C7A" w:rsidP="00BE0593">
      <w:pPr>
        <w:jc w:val="both"/>
        <w:rPr>
          <w:rFonts w:ascii="Arial" w:hAnsi="Arial" w:cs="Arial"/>
        </w:rPr>
      </w:pPr>
      <w:r w:rsidRPr="00BE0593">
        <w:rPr>
          <w:rFonts w:ascii="Arial" w:hAnsi="Arial" w:cs="Arial"/>
          <w:b/>
        </w:rPr>
        <w:t>Article 1</w:t>
      </w:r>
      <w:r w:rsidRPr="00BE0593">
        <w:rPr>
          <w:rFonts w:ascii="Arial" w:hAnsi="Arial" w:cs="Arial"/>
        </w:rPr>
        <w:t xml:space="preserve">. Approving plan </w:t>
      </w:r>
      <w:bookmarkStart w:id="0" w:name="_GoBack"/>
      <w:bookmarkEnd w:id="0"/>
      <w:r w:rsidRPr="00BE0593">
        <w:rPr>
          <w:rFonts w:ascii="Arial" w:hAnsi="Arial" w:cs="Arial"/>
        </w:rPr>
        <w:t>on use of proceeds from share issue under the Employment Share Option Program 2023, specifically as follows:</w:t>
      </w:r>
    </w:p>
    <w:p w:rsidR="00BA4C7A" w:rsidRPr="00BE0593" w:rsidRDefault="00BE0593" w:rsidP="00BE0593">
      <w:pPr>
        <w:pStyle w:val="ListParagraph"/>
        <w:numPr>
          <w:ilvl w:val="0"/>
          <w:numId w:val="1"/>
        </w:numPr>
        <w:jc w:val="both"/>
        <w:rPr>
          <w:rFonts w:ascii="Arial" w:hAnsi="Arial" w:cs="Arial"/>
        </w:rPr>
      </w:pPr>
      <w:r w:rsidRPr="00BE0593">
        <w:rPr>
          <w:rFonts w:ascii="Arial" w:hAnsi="Arial" w:cs="Arial"/>
        </w:rPr>
        <w:t>Total proceeds from share issue under the ESOP 2023: VND14,350,000,000</w:t>
      </w:r>
    </w:p>
    <w:p w:rsidR="00BE0593" w:rsidRPr="00BE0593" w:rsidRDefault="00BE0593" w:rsidP="00BE0593">
      <w:pPr>
        <w:pStyle w:val="ListParagraph"/>
        <w:numPr>
          <w:ilvl w:val="0"/>
          <w:numId w:val="1"/>
        </w:numPr>
        <w:jc w:val="both"/>
        <w:rPr>
          <w:rFonts w:ascii="Arial" w:hAnsi="Arial" w:cs="Arial"/>
        </w:rPr>
      </w:pPr>
      <w:r w:rsidRPr="00BE0593">
        <w:rPr>
          <w:rFonts w:ascii="Arial" w:hAnsi="Arial" w:cs="Arial"/>
        </w:rPr>
        <w:t>Usage: Reinforcement of the Company’s capital spent on business and operations</w:t>
      </w:r>
    </w:p>
    <w:p w:rsidR="00BE0593" w:rsidRPr="00BE0593" w:rsidRDefault="00BE0593" w:rsidP="00BE0593">
      <w:pPr>
        <w:pStyle w:val="ListParagraph"/>
        <w:numPr>
          <w:ilvl w:val="0"/>
          <w:numId w:val="1"/>
        </w:numPr>
        <w:jc w:val="both"/>
        <w:rPr>
          <w:rFonts w:ascii="Arial" w:hAnsi="Arial" w:cs="Arial"/>
        </w:rPr>
      </w:pPr>
      <w:r w:rsidRPr="00BE0593">
        <w:rPr>
          <w:rFonts w:ascii="Arial" w:hAnsi="Arial" w:cs="Arial"/>
        </w:rPr>
        <w:t>Use plan: finalizing bank loans</w:t>
      </w:r>
    </w:p>
    <w:p w:rsidR="00BE0593" w:rsidRPr="00BE0593" w:rsidRDefault="00BE0593" w:rsidP="00BE0593">
      <w:pPr>
        <w:pStyle w:val="ListParagraph"/>
        <w:numPr>
          <w:ilvl w:val="0"/>
          <w:numId w:val="1"/>
        </w:numPr>
        <w:jc w:val="both"/>
        <w:rPr>
          <w:rFonts w:ascii="Arial" w:hAnsi="Arial" w:cs="Arial"/>
        </w:rPr>
      </w:pPr>
      <w:r w:rsidRPr="00BE0593">
        <w:rPr>
          <w:rFonts w:ascii="Arial" w:hAnsi="Arial" w:cs="Arial"/>
        </w:rPr>
        <w:t>Expected proceeds to be used: VN14,350,000,000</w:t>
      </w:r>
    </w:p>
    <w:p w:rsidR="00BE0593" w:rsidRPr="00BE0593" w:rsidRDefault="00BE0593" w:rsidP="00BE0593">
      <w:pPr>
        <w:pStyle w:val="ListParagraph"/>
        <w:numPr>
          <w:ilvl w:val="0"/>
          <w:numId w:val="1"/>
        </w:numPr>
        <w:jc w:val="both"/>
        <w:rPr>
          <w:rFonts w:ascii="Arial" w:hAnsi="Arial" w:cs="Arial"/>
        </w:rPr>
      </w:pPr>
      <w:r w:rsidRPr="00BE0593">
        <w:rPr>
          <w:rFonts w:ascii="Arial" w:hAnsi="Arial" w:cs="Arial"/>
        </w:rPr>
        <w:t>Expected time for use: November – December 2023</w:t>
      </w:r>
    </w:p>
    <w:p w:rsidR="00BE0593" w:rsidRPr="00BE0593" w:rsidRDefault="00BE0593" w:rsidP="00BE0593">
      <w:pPr>
        <w:jc w:val="both"/>
        <w:rPr>
          <w:rFonts w:ascii="Arial" w:hAnsi="Arial" w:cs="Arial"/>
        </w:rPr>
      </w:pPr>
      <w:r w:rsidRPr="00BE0593">
        <w:rPr>
          <w:rFonts w:ascii="Arial" w:hAnsi="Arial" w:cs="Arial"/>
          <w:b/>
        </w:rPr>
        <w:t>Article 2</w:t>
      </w:r>
      <w:r w:rsidRPr="00BE0593">
        <w:rPr>
          <w:rFonts w:ascii="Arial" w:hAnsi="Arial" w:cs="Arial"/>
        </w:rPr>
        <w:t xml:space="preserve">. Assigning Mr. Nguyen Vu </w:t>
      </w:r>
      <w:proofErr w:type="spellStart"/>
      <w:r w:rsidRPr="00BE0593">
        <w:rPr>
          <w:rFonts w:ascii="Arial" w:hAnsi="Arial" w:cs="Arial"/>
        </w:rPr>
        <w:t>Tru</w:t>
      </w:r>
      <w:proofErr w:type="spellEnd"/>
      <w:r w:rsidRPr="00BE0593">
        <w:rPr>
          <w:rFonts w:ascii="Arial" w:hAnsi="Arial" w:cs="Arial"/>
        </w:rPr>
        <w:t xml:space="preserve"> – Legal representative-cum-Managing Director to carry out required procedures and sign materials and dossiers to realize the usage of proceeds under the ESOP 2023 as set forth in Article 1.</w:t>
      </w:r>
    </w:p>
    <w:p w:rsidR="00BE0593" w:rsidRPr="00BE0593" w:rsidRDefault="00BE0593" w:rsidP="00BE0593">
      <w:pPr>
        <w:jc w:val="both"/>
        <w:rPr>
          <w:rFonts w:ascii="Arial" w:hAnsi="Arial" w:cs="Arial"/>
        </w:rPr>
      </w:pPr>
      <w:r w:rsidRPr="00BE0593">
        <w:rPr>
          <w:rFonts w:ascii="Arial" w:hAnsi="Arial" w:cs="Arial"/>
          <w:b/>
        </w:rPr>
        <w:t>Article 3</w:t>
      </w:r>
      <w:r w:rsidRPr="00BE0593">
        <w:rPr>
          <w:rFonts w:ascii="Arial" w:hAnsi="Arial" w:cs="Arial"/>
        </w:rPr>
        <w:t>. This Board Decision takes effect from the date of its signing. Members of the Board of Directors, Managing Director, Heads of departments and related individuals are responsible for the implementation of this Decision.</w:t>
      </w:r>
    </w:p>
    <w:sectPr w:rsidR="00BE0593" w:rsidRPr="00BE0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27A7E"/>
    <w:multiLevelType w:val="hybridMultilevel"/>
    <w:tmpl w:val="B9766204"/>
    <w:lvl w:ilvl="0" w:tplc="3C9A73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7A"/>
    <w:rsid w:val="00BA4C7A"/>
    <w:rsid w:val="00BE0593"/>
    <w:rsid w:val="00FC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36ED"/>
  <w15:chartTrackingRefBased/>
  <w15:docId w15:val="{2F2CD9F4-3AC1-4A6F-9D71-C62DEF6D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Duc Quan</dc:creator>
  <cp:keywords/>
  <dc:description/>
  <cp:lastModifiedBy>Nguyen Duc Quan</cp:lastModifiedBy>
  <cp:revision>1</cp:revision>
  <dcterms:created xsi:type="dcterms:W3CDTF">2023-11-29T09:57:00Z</dcterms:created>
  <dcterms:modified xsi:type="dcterms:W3CDTF">2023-11-29T10:24:00Z</dcterms:modified>
</cp:coreProperties>
</file>