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tabs>
          <w:tab w:val="left" w:pos="444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C498D">
        <w:rPr>
          <w:rFonts w:ascii="Arial" w:hAnsi="Arial" w:cs="Arial"/>
          <w:b/>
          <w:color w:val="010000"/>
          <w:sz w:val="20"/>
        </w:rPr>
        <w:t>DNT: Board Resolution</w:t>
      </w:r>
    </w:p>
    <w:p w14:paraId="00000002" w14:textId="77777777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tabs>
          <w:tab w:val="left" w:pos="44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C498D">
        <w:rPr>
          <w:rFonts w:ascii="Arial" w:hAnsi="Arial" w:cs="Arial"/>
          <w:color w:val="010000"/>
          <w:sz w:val="20"/>
        </w:rPr>
        <w:t xml:space="preserve">On November 27, 2023, Dong </w:t>
      </w:r>
      <w:proofErr w:type="spellStart"/>
      <w:r w:rsidRPr="004C498D">
        <w:rPr>
          <w:rFonts w:ascii="Arial" w:hAnsi="Arial" w:cs="Arial"/>
          <w:color w:val="010000"/>
          <w:sz w:val="20"/>
        </w:rPr>
        <w:t>Nai</w:t>
      </w:r>
      <w:proofErr w:type="spellEnd"/>
      <w:r w:rsidRPr="004C498D">
        <w:rPr>
          <w:rFonts w:ascii="Arial" w:hAnsi="Arial" w:cs="Arial"/>
          <w:color w:val="010000"/>
          <w:sz w:val="20"/>
        </w:rPr>
        <w:t xml:space="preserve"> Tourist Joint Stock Company announced Resolution No. 95/DLDN/HDQT-NQ as follows:</w:t>
      </w:r>
    </w:p>
    <w:p w14:paraId="00000003" w14:textId="6FBF0355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98D">
        <w:rPr>
          <w:rFonts w:ascii="Arial" w:hAnsi="Arial" w:cs="Arial"/>
          <w:color w:val="010000"/>
          <w:sz w:val="20"/>
        </w:rPr>
        <w:t xml:space="preserve">Article 1: Approve the record date and the date to exercise the rights of existing shareholders to receive dividend </w:t>
      </w:r>
      <w:r w:rsidR="004C498D" w:rsidRPr="004C498D">
        <w:rPr>
          <w:rFonts w:ascii="Arial" w:hAnsi="Arial" w:cs="Arial"/>
          <w:color w:val="010000"/>
          <w:sz w:val="20"/>
        </w:rPr>
        <w:t xml:space="preserve">prepayment </w:t>
      </w:r>
      <w:r w:rsidRPr="004C498D">
        <w:rPr>
          <w:rFonts w:ascii="Arial" w:hAnsi="Arial" w:cs="Arial"/>
          <w:color w:val="010000"/>
          <w:sz w:val="20"/>
        </w:rPr>
        <w:t>in cash for 2023 as follows:</w:t>
      </w:r>
    </w:p>
    <w:p w14:paraId="00000004" w14:textId="77777777" w:rsidR="00F05196" w:rsidRPr="004C498D" w:rsidRDefault="00EF01F0" w:rsidP="004C4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98D">
        <w:rPr>
          <w:rFonts w:ascii="Arial" w:hAnsi="Arial" w:cs="Arial"/>
          <w:color w:val="010000"/>
          <w:sz w:val="20"/>
        </w:rPr>
        <w:t>Exercise rate: 5%/share (shareholders receive VND 500 for every share they own)</w:t>
      </w:r>
    </w:p>
    <w:p w14:paraId="00000005" w14:textId="0DEFD3DC" w:rsidR="00F05196" w:rsidRPr="004C498D" w:rsidRDefault="00EF01F0" w:rsidP="004C4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98D">
        <w:rPr>
          <w:rFonts w:ascii="Arial" w:hAnsi="Arial" w:cs="Arial"/>
          <w:color w:val="010000"/>
          <w:sz w:val="20"/>
        </w:rPr>
        <w:t>Record date: December 11, 2023</w:t>
      </w:r>
    </w:p>
    <w:p w14:paraId="00000006" w14:textId="05E6D528" w:rsidR="00F05196" w:rsidRPr="004C498D" w:rsidRDefault="00EF01F0" w:rsidP="004C4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98D">
        <w:rPr>
          <w:rFonts w:ascii="Arial" w:hAnsi="Arial" w:cs="Arial"/>
          <w:color w:val="010000"/>
          <w:sz w:val="20"/>
        </w:rPr>
        <w:t xml:space="preserve">Payment date: </w:t>
      </w:r>
      <w:r w:rsidR="00FE7FED">
        <w:rPr>
          <w:rFonts w:ascii="Arial" w:hAnsi="Arial" w:cs="Arial"/>
          <w:color w:val="010000"/>
          <w:sz w:val="20"/>
        </w:rPr>
        <w:t xml:space="preserve">in </w:t>
      </w:r>
      <w:bookmarkStart w:id="1" w:name="_GoBack"/>
      <w:bookmarkEnd w:id="1"/>
      <w:r w:rsidRPr="004C498D">
        <w:rPr>
          <w:rFonts w:ascii="Arial" w:hAnsi="Arial" w:cs="Arial"/>
          <w:color w:val="010000"/>
          <w:sz w:val="20"/>
        </w:rPr>
        <w:t>December 2023</w:t>
      </w:r>
    </w:p>
    <w:p w14:paraId="00000007" w14:textId="08CB9B7C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98D">
        <w:rPr>
          <w:rFonts w:ascii="Arial" w:hAnsi="Arial" w:cs="Arial"/>
          <w:color w:val="010000"/>
          <w:sz w:val="20"/>
        </w:rPr>
        <w:t xml:space="preserve">Article 2: Authorize the Board of Directors, </w:t>
      </w:r>
      <w:r w:rsidR="004C498D" w:rsidRPr="004C498D">
        <w:rPr>
          <w:rFonts w:ascii="Arial" w:hAnsi="Arial" w:cs="Arial"/>
          <w:color w:val="010000"/>
          <w:sz w:val="20"/>
        </w:rPr>
        <w:t xml:space="preserve">the </w:t>
      </w:r>
      <w:r w:rsidRPr="004C498D">
        <w:rPr>
          <w:rFonts w:ascii="Arial" w:hAnsi="Arial" w:cs="Arial"/>
          <w:color w:val="010000"/>
          <w:sz w:val="20"/>
        </w:rPr>
        <w:t>Board of Managers to complete procedures and documents to ensure the exercise of the right to receive dividends in cash in 2023 of existing shareholders according to the law.</w:t>
      </w:r>
    </w:p>
    <w:p w14:paraId="00000008" w14:textId="74B9F814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98D">
        <w:rPr>
          <w:rFonts w:ascii="Arial" w:hAnsi="Arial" w:cs="Arial"/>
          <w:color w:val="010000"/>
          <w:sz w:val="20"/>
        </w:rPr>
        <w:t xml:space="preserve">Article 3: This </w:t>
      </w:r>
      <w:r w:rsidR="004C498D" w:rsidRPr="004C498D">
        <w:rPr>
          <w:rFonts w:ascii="Arial" w:hAnsi="Arial" w:cs="Arial"/>
          <w:color w:val="010000"/>
          <w:sz w:val="20"/>
        </w:rPr>
        <w:t xml:space="preserve">Resolution </w:t>
      </w:r>
      <w:r w:rsidRPr="004C498D">
        <w:rPr>
          <w:rFonts w:ascii="Arial" w:hAnsi="Arial" w:cs="Arial"/>
          <w:color w:val="010000"/>
          <w:sz w:val="20"/>
        </w:rPr>
        <w:t>takes effect from the date of its signing.</w:t>
      </w:r>
    </w:p>
    <w:p w14:paraId="00000009" w14:textId="6B4B6C44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F05196" w:rsidRPr="004C498D" w:rsidSect="004C498D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C498D">
        <w:rPr>
          <w:rFonts w:ascii="Arial" w:hAnsi="Arial" w:cs="Arial"/>
          <w:color w:val="010000"/>
          <w:sz w:val="20"/>
        </w:rPr>
        <w:t xml:space="preserve">Article 4: The Board of Directors, the Board of </w:t>
      </w:r>
      <w:r w:rsidR="004C498D" w:rsidRPr="004C498D">
        <w:rPr>
          <w:rFonts w:ascii="Arial" w:hAnsi="Arial" w:cs="Arial"/>
          <w:color w:val="010000"/>
          <w:sz w:val="20"/>
        </w:rPr>
        <w:t>Managers</w:t>
      </w:r>
      <w:r w:rsidRPr="004C498D">
        <w:rPr>
          <w:rFonts w:ascii="Arial" w:hAnsi="Arial" w:cs="Arial"/>
          <w:color w:val="010000"/>
          <w:sz w:val="20"/>
        </w:rPr>
        <w:t>, related departments and individuals are responsible for the implementation of this Resolution.</w:t>
      </w:r>
    </w:p>
    <w:p w14:paraId="0000000A" w14:textId="77777777" w:rsidR="00F05196" w:rsidRPr="004C498D" w:rsidRDefault="00F05196" w:rsidP="004C498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05196" w:rsidRPr="004C498D" w:rsidSect="004C498D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662A7"/>
    <w:multiLevelType w:val="multilevel"/>
    <w:tmpl w:val="DB1ECA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F1428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6"/>
    <w:rsid w:val="004C498D"/>
    <w:rsid w:val="00615D5C"/>
    <w:rsid w:val="00EF01F0"/>
    <w:rsid w:val="00F0519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EC7A7"/>
  <w15:docId w15:val="{23EE081C-D4AC-42D3-89D1-3F9EB9A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1428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1428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1428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566F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0F1428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00" w:lineRule="auto"/>
      <w:jc w:val="center"/>
    </w:pPr>
    <w:rPr>
      <w:rFonts w:ascii="Times New Roman" w:eastAsia="Times New Roman" w:hAnsi="Times New Roman" w:cs="Times New Roman"/>
      <w:b/>
      <w:bCs/>
      <w:color w:val="0F1428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86" w:lineRule="auto"/>
    </w:pPr>
    <w:rPr>
      <w:rFonts w:ascii="Times New Roman" w:eastAsia="Times New Roman" w:hAnsi="Times New Roman" w:cs="Times New Roman"/>
      <w:color w:val="0F1428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30" w:lineRule="auto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D0566F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y9PGOb4PMYIx1WdIQBL0VMrYA==">CgMxLjAyCGguZ2pkZ3hzOAByITFZVWpyd3lWVlBKTjZHZVRJcENVWi01ellSWEY5VWVKcw==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2023-11-30T03:35:00Z</dcterms:created>
  <dcterms:modified xsi:type="dcterms:W3CDTF">2023-11-30T03:35:00Z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da4495def4e513764d89df8c9e9ab910718db17a66d3298caa87043f995019f5</vt:lpwstr>
  </property>
</Properties>
</file>