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3D04" w14:textId="77777777" w:rsidR="00FD1AE1" w:rsidRPr="002D5B52" w:rsidRDefault="003D5E20" w:rsidP="0065022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D5B52">
        <w:rPr>
          <w:rFonts w:ascii="Arial" w:hAnsi="Arial" w:cs="Arial"/>
          <w:b/>
          <w:color w:val="010000"/>
          <w:sz w:val="20"/>
        </w:rPr>
        <w:t xml:space="preserve">DHT: Board Resolution </w:t>
      </w:r>
    </w:p>
    <w:p w14:paraId="019D8811" w14:textId="77777777" w:rsidR="00FD1AE1" w:rsidRPr="002D5B52" w:rsidRDefault="003D5E20" w:rsidP="006502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On November 29, 2023, </w:t>
      </w:r>
      <w:proofErr w:type="spellStart"/>
      <w:r w:rsidRPr="002D5B52">
        <w:rPr>
          <w:rFonts w:ascii="Arial" w:hAnsi="Arial" w:cs="Arial"/>
          <w:color w:val="010000"/>
          <w:sz w:val="20"/>
        </w:rPr>
        <w:t>HaTay</w:t>
      </w:r>
      <w:proofErr w:type="spellEnd"/>
      <w:r w:rsidRPr="002D5B52">
        <w:rPr>
          <w:rFonts w:ascii="Arial" w:hAnsi="Arial" w:cs="Arial"/>
          <w:color w:val="010000"/>
          <w:sz w:val="20"/>
        </w:rPr>
        <w:t xml:space="preserve"> Pharmaceutical JSC announced Resolution No. 1136/NQ-DHT on implementing the plan on private placement as follows:</w:t>
      </w:r>
    </w:p>
    <w:p w14:paraId="13799DD7" w14:textId="77777777" w:rsidR="00FD1AE1" w:rsidRPr="002D5B52" w:rsidRDefault="003D5E20" w:rsidP="006502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5B52">
        <w:rPr>
          <w:rFonts w:ascii="Arial" w:hAnsi="Arial" w:cs="Arial"/>
          <w:color w:val="010000"/>
          <w:sz w:val="20"/>
        </w:rPr>
        <w:t>Article 1.</w:t>
      </w:r>
      <w:proofErr w:type="gramEnd"/>
      <w:r w:rsidRPr="002D5B52">
        <w:rPr>
          <w:rFonts w:ascii="Arial" w:hAnsi="Arial" w:cs="Arial"/>
          <w:color w:val="010000"/>
          <w:sz w:val="20"/>
        </w:rPr>
        <w:t xml:space="preserve"> Approve implementing the plan on private placement of </w:t>
      </w:r>
      <w:proofErr w:type="spellStart"/>
      <w:r w:rsidRPr="002D5B52">
        <w:rPr>
          <w:rFonts w:ascii="Arial" w:hAnsi="Arial" w:cs="Arial"/>
          <w:color w:val="010000"/>
          <w:sz w:val="20"/>
        </w:rPr>
        <w:t>HaTay</w:t>
      </w:r>
      <w:proofErr w:type="spellEnd"/>
      <w:r w:rsidRPr="002D5B52">
        <w:rPr>
          <w:rFonts w:ascii="Arial" w:hAnsi="Arial" w:cs="Arial"/>
          <w:color w:val="010000"/>
          <w:sz w:val="20"/>
        </w:rPr>
        <w:t xml:space="preserve"> Pharmaceutical JSC, specifically as follows:</w:t>
      </w:r>
    </w:p>
    <w:p w14:paraId="3BA8F449" w14:textId="77777777" w:rsidR="00FD1AE1" w:rsidRPr="002D5B52" w:rsidRDefault="003D5E20" w:rsidP="00650229">
      <w:pPr>
        <w:numPr>
          <w:ilvl w:val="0"/>
          <w:numId w:val="6"/>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2D5B52">
        <w:rPr>
          <w:rFonts w:ascii="Arial" w:hAnsi="Arial" w:cs="Arial"/>
          <w:color w:val="010000"/>
          <w:sz w:val="20"/>
        </w:rPr>
        <w:t>Information of shares to be offered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4"/>
        <w:gridCol w:w="284"/>
        <w:gridCol w:w="5641"/>
      </w:tblGrid>
      <w:tr w:rsidR="00FD1AE1" w:rsidRPr="002D5B52" w14:paraId="0D67740D" w14:textId="77777777" w:rsidTr="008F3527">
        <w:tc>
          <w:tcPr>
            <w:tcW w:w="1726" w:type="pct"/>
            <w:shd w:val="clear" w:color="auto" w:fill="auto"/>
            <w:tcMar>
              <w:top w:w="0" w:type="dxa"/>
              <w:bottom w:w="0" w:type="dxa"/>
            </w:tcMar>
            <w:vAlign w:val="center"/>
          </w:tcPr>
          <w:p w14:paraId="5BB055D1"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Name of shares</w:t>
            </w:r>
          </w:p>
        </w:tc>
        <w:tc>
          <w:tcPr>
            <w:tcW w:w="157" w:type="pct"/>
            <w:shd w:val="clear" w:color="auto" w:fill="auto"/>
            <w:tcMar>
              <w:top w:w="0" w:type="dxa"/>
              <w:bottom w:w="0" w:type="dxa"/>
            </w:tcMar>
            <w:vAlign w:val="center"/>
          </w:tcPr>
          <w:p w14:paraId="16D92B6A"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246337FC"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B52">
              <w:rPr>
                <w:rFonts w:ascii="Arial" w:hAnsi="Arial" w:cs="Arial"/>
                <w:color w:val="010000"/>
                <w:sz w:val="20"/>
              </w:rPr>
              <w:t>HaTay</w:t>
            </w:r>
            <w:proofErr w:type="spellEnd"/>
            <w:r w:rsidRPr="002D5B52">
              <w:rPr>
                <w:rFonts w:ascii="Arial" w:hAnsi="Arial" w:cs="Arial"/>
                <w:color w:val="010000"/>
                <w:sz w:val="20"/>
              </w:rPr>
              <w:t xml:space="preserve"> Pharmaceutical JSC</w:t>
            </w:r>
          </w:p>
        </w:tc>
      </w:tr>
      <w:tr w:rsidR="00FD1AE1" w:rsidRPr="002D5B52" w14:paraId="375F868F" w14:textId="77777777" w:rsidTr="008F3527">
        <w:tc>
          <w:tcPr>
            <w:tcW w:w="1726" w:type="pct"/>
            <w:shd w:val="clear" w:color="auto" w:fill="auto"/>
            <w:tcMar>
              <w:top w:w="0" w:type="dxa"/>
              <w:bottom w:w="0" w:type="dxa"/>
            </w:tcMar>
            <w:vAlign w:val="center"/>
          </w:tcPr>
          <w:p w14:paraId="54DBBE5C"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Securities code</w:t>
            </w:r>
          </w:p>
        </w:tc>
        <w:tc>
          <w:tcPr>
            <w:tcW w:w="157" w:type="pct"/>
            <w:shd w:val="clear" w:color="auto" w:fill="auto"/>
            <w:tcMar>
              <w:top w:w="0" w:type="dxa"/>
              <w:bottom w:w="0" w:type="dxa"/>
            </w:tcMar>
            <w:vAlign w:val="center"/>
          </w:tcPr>
          <w:p w14:paraId="0D22ACA3"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06459B32"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DHT</w:t>
            </w:r>
          </w:p>
        </w:tc>
      </w:tr>
      <w:tr w:rsidR="00FD1AE1" w:rsidRPr="002D5B52" w14:paraId="1430C6BE" w14:textId="77777777" w:rsidTr="008F3527">
        <w:tc>
          <w:tcPr>
            <w:tcW w:w="1726" w:type="pct"/>
            <w:shd w:val="clear" w:color="auto" w:fill="auto"/>
            <w:tcMar>
              <w:top w:w="0" w:type="dxa"/>
              <w:bottom w:w="0" w:type="dxa"/>
            </w:tcMar>
            <w:vAlign w:val="center"/>
          </w:tcPr>
          <w:p w14:paraId="66B9FB08"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Type of shares to be offered</w:t>
            </w:r>
          </w:p>
        </w:tc>
        <w:tc>
          <w:tcPr>
            <w:tcW w:w="157" w:type="pct"/>
            <w:shd w:val="clear" w:color="auto" w:fill="auto"/>
            <w:tcMar>
              <w:top w:w="0" w:type="dxa"/>
              <w:bottom w:w="0" w:type="dxa"/>
            </w:tcMar>
            <w:vAlign w:val="center"/>
          </w:tcPr>
          <w:p w14:paraId="07E04F01"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43439ED2"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Common share</w:t>
            </w:r>
          </w:p>
        </w:tc>
      </w:tr>
      <w:tr w:rsidR="00FD1AE1" w:rsidRPr="002D5B52" w14:paraId="6F53F597" w14:textId="77777777" w:rsidTr="008F3527">
        <w:tc>
          <w:tcPr>
            <w:tcW w:w="1726" w:type="pct"/>
            <w:shd w:val="clear" w:color="auto" w:fill="auto"/>
            <w:tcMar>
              <w:top w:w="0" w:type="dxa"/>
              <w:bottom w:w="0" w:type="dxa"/>
            </w:tcMar>
            <w:vAlign w:val="center"/>
          </w:tcPr>
          <w:p w14:paraId="2E452271"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Share's par value</w:t>
            </w:r>
          </w:p>
        </w:tc>
        <w:tc>
          <w:tcPr>
            <w:tcW w:w="157" w:type="pct"/>
            <w:shd w:val="clear" w:color="auto" w:fill="auto"/>
            <w:tcMar>
              <w:top w:w="0" w:type="dxa"/>
              <w:bottom w:w="0" w:type="dxa"/>
            </w:tcMar>
            <w:vAlign w:val="center"/>
          </w:tcPr>
          <w:p w14:paraId="2D47247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1D4EB3C9"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VND 10,000/share</w:t>
            </w:r>
          </w:p>
        </w:tc>
      </w:tr>
      <w:tr w:rsidR="00FD1AE1" w:rsidRPr="002D5B52" w14:paraId="3B8CF4B9" w14:textId="77777777" w:rsidTr="008F3527">
        <w:tc>
          <w:tcPr>
            <w:tcW w:w="1726" w:type="pct"/>
            <w:shd w:val="clear" w:color="auto" w:fill="auto"/>
            <w:tcMar>
              <w:top w:w="0" w:type="dxa"/>
              <w:bottom w:w="0" w:type="dxa"/>
            </w:tcMar>
            <w:vAlign w:val="center"/>
          </w:tcPr>
          <w:p w14:paraId="03019E51"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Total number of issued shares</w:t>
            </w:r>
          </w:p>
        </w:tc>
        <w:tc>
          <w:tcPr>
            <w:tcW w:w="157" w:type="pct"/>
            <w:shd w:val="clear" w:color="auto" w:fill="auto"/>
            <w:tcMar>
              <w:top w:w="0" w:type="dxa"/>
              <w:bottom w:w="0" w:type="dxa"/>
            </w:tcMar>
            <w:vAlign w:val="center"/>
          </w:tcPr>
          <w:p w14:paraId="702331A9"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11350EFF"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73,941,773 shares.</w:t>
            </w:r>
          </w:p>
        </w:tc>
      </w:tr>
      <w:tr w:rsidR="00FD1AE1" w:rsidRPr="002D5B52" w14:paraId="541D3149" w14:textId="77777777" w:rsidTr="008F3527">
        <w:tc>
          <w:tcPr>
            <w:tcW w:w="1726" w:type="pct"/>
            <w:shd w:val="clear" w:color="auto" w:fill="auto"/>
            <w:tcMar>
              <w:top w:w="0" w:type="dxa"/>
              <w:bottom w:w="0" w:type="dxa"/>
            </w:tcMar>
            <w:vAlign w:val="center"/>
          </w:tcPr>
          <w:p w14:paraId="29953DDE"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Total number of outstanding shares</w:t>
            </w:r>
          </w:p>
        </w:tc>
        <w:tc>
          <w:tcPr>
            <w:tcW w:w="157" w:type="pct"/>
            <w:shd w:val="clear" w:color="auto" w:fill="auto"/>
            <w:tcMar>
              <w:top w:w="0" w:type="dxa"/>
              <w:bottom w:w="0" w:type="dxa"/>
            </w:tcMar>
            <w:vAlign w:val="center"/>
          </w:tcPr>
          <w:p w14:paraId="5D732D43"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269C4559"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73,940,260 shares.</w:t>
            </w:r>
          </w:p>
        </w:tc>
      </w:tr>
      <w:tr w:rsidR="00FD1AE1" w:rsidRPr="002D5B52" w14:paraId="6FBFBD43" w14:textId="77777777" w:rsidTr="008F3527">
        <w:tc>
          <w:tcPr>
            <w:tcW w:w="1726" w:type="pct"/>
            <w:shd w:val="clear" w:color="auto" w:fill="auto"/>
            <w:tcMar>
              <w:top w:w="0" w:type="dxa"/>
              <w:bottom w:w="0" w:type="dxa"/>
            </w:tcMar>
            <w:vAlign w:val="center"/>
          </w:tcPr>
          <w:p w14:paraId="7EF8A212"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Treasury shares</w:t>
            </w:r>
          </w:p>
        </w:tc>
        <w:tc>
          <w:tcPr>
            <w:tcW w:w="157" w:type="pct"/>
            <w:shd w:val="clear" w:color="auto" w:fill="auto"/>
            <w:tcMar>
              <w:top w:w="0" w:type="dxa"/>
              <w:bottom w:w="0" w:type="dxa"/>
            </w:tcMar>
            <w:vAlign w:val="center"/>
          </w:tcPr>
          <w:p w14:paraId="236E839A"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61BB768C"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1,513 shares.</w:t>
            </w:r>
          </w:p>
        </w:tc>
      </w:tr>
      <w:tr w:rsidR="00FD1AE1" w:rsidRPr="002D5B52" w14:paraId="097840C2" w14:textId="77777777" w:rsidTr="008F3527">
        <w:tc>
          <w:tcPr>
            <w:tcW w:w="1726" w:type="pct"/>
            <w:shd w:val="clear" w:color="auto" w:fill="auto"/>
            <w:tcMar>
              <w:top w:w="0" w:type="dxa"/>
              <w:bottom w:w="0" w:type="dxa"/>
            </w:tcMar>
            <w:vAlign w:val="center"/>
          </w:tcPr>
          <w:p w14:paraId="29CC9C77"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The most recent private placement</w:t>
            </w:r>
          </w:p>
        </w:tc>
        <w:tc>
          <w:tcPr>
            <w:tcW w:w="157" w:type="pct"/>
            <w:shd w:val="clear" w:color="auto" w:fill="auto"/>
            <w:tcMar>
              <w:top w:w="0" w:type="dxa"/>
              <w:bottom w:w="0" w:type="dxa"/>
            </w:tcMar>
            <w:vAlign w:val="center"/>
          </w:tcPr>
          <w:p w14:paraId="299B5514"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471B9D8F"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Private placement for strategic investor (ASKA Pharmaceutical Co., Ltd) on January 15, 2021</w:t>
            </w:r>
          </w:p>
        </w:tc>
      </w:tr>
    </w:tbl>
    <w:p w14:paraId="655902BA" w14:textId="77777777" w:rsidR="00FD1AE1" w:rsidRPr="002D5B52" w:rsidRDefault="003D5E20" w:rsidP="008F3527">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Offering plan</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4"/>
        <w:gridCol w:w="284"/>
        <w:gridCol w:w="5641"/>
      </w:tblGrid>
      <w:tr w:rsidR="00FD1AE1" w:rsidRPr="002D5B52" w14:paraId="2AE32A09" w14:textId="77777777" w:rsidTr="008F3527">
        <w:tc>
          <w:tcPr>
            <w:tcW w:w="1726" w:type="pct"/>
            <w:shd w:val="clear" w:color="auto" w:fill="auto"/>
            <w:tcMar>
              <w:top w:w="0" w:type="dxa"/>
              <w:bottom w:w="0" w:type="dxa"/>
            </w:tcMar>
            <w:vAlign w:val="center"/>
          </w:tcPr>
          <w:p w14:paraId="22CA98E0"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Expected number of shares to be offered</w:t>
            </w:r>
          </w:p>
        </w:tc>
        <w:tc>
          <w:tcPr>
            <w:tcW w:w="157" w:type="pct"/>
            <w:shd w:val="clear" w:color="auto" w:fill="auto"/>
            <w:tcMar>
              <w:top w:w="0" w:type="dxa"/>
              <w:bottom w:w="0" w:type="dxa"/>
            </w:tcMar>
            <w:vAlign w:val="center"/>
          </w:tcPr>
          <w:p w14:paraId="5157942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27DB80A6"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8,400,000 shares.</w:t>
            </w:r>
          </w:p>
        </w:tc>
      </w:tr>
      <w:tr w:rsidR="00FD1AE1" w:rsidRPr="002D5B52" w14:paraId="4E46C992" w14:textId="77777777" w:rsidTr="008F3527">
        <w:tc>
          <w:tcPr>
            <w:tcW w:w="1726" w:type="pct"/>
            <w:shd w:val="clear" w:color="auto" w:fill="auto"/>
            <w:tcMar>
              <w:top w:w="0" w:type="dxa"/>
              <w:bottom w:w="0" w:type="dxa"/>
            </w:tcMar>
            <w:vAlign w:val="center"/>
          </w:tcPr>
          <w:p w14:paraId="67D06AEB"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Total value of shares in the offering (based on the par value)</w:t>
            </w:r>
          </w:p>
        </w:tc>
        <w:tc>
          <w:tcPr>
            <w:tcW w:w="157" w:type="pct"/>
            <w:shd w:val="clear" w:color="auto" w:fill="auto"/>
            <w:tcMar>
              <w:top w:w="0" w:type="dxa"/>
              <w:bottom w:w="0" w:type="dxa"/>
            </w:tcMar>
            <w:vAlign w:val="center"/>
          </w:tcPr>
          <w:p w14:paraId="41A2966F"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1571EABB"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VND 84,000,000,000.</w:t>
            </w:r>
          </w:p>
        </w:tc>
      </w:tr>
      <w:tr w:rsidR="00FD1AE1" w:rsidRPr="002D5B52" w14:paraId="5BD98F29" w14:textId="77777777" w:rsidTr="008F3527">
        <w:tc>
          <w:tcPr>
            <w:tcW w:w="1726" w:type="pct"/>
            <w:shd w:val="clear" w:color="auto" w:fill="auto"/>
            <w:tcMar>
              <w:top w:w="0" w:type="dxa"/>
              <w:bottom w:w="0" w:type="dxa"/>
            </w:tcMar>
            <w:vAlign w:val="center"/>
          </w:tcPr>
          <w:p w14:paraId="0CAFC461"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Number of shares registered to offer/Total number of outstanding shares</w:t>
            </w:r>
          </w:p>
        </w:tc>
        <w:tc>
          <w:tcPr>
            <w:tcW w:w="157" w:type="pct"/>
            <w:shd w:val="clear" w:color="auto" w:fill="auto"/>
            <w:tcMar>
              <w:top w:w="0" w:type="dxa"/>
              <w:bottom w:w="0" w:type="dxa"/>
            </w:tcMar>
            <w:vAlign w:val="center"/>
          </w:tcPr>
          <w:p w14:paraId="4E0D64A6"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72DB22F9"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11.36 %.</w:t>
            </w:r>
          </w:p>
        </w:tc>
      </w:tr>
      <w:tr w:rsidR="00FD1AE1" w:rsidRPr="002D5B52" w14:paraId="31BDE140" w14:textId="77777777" w:rsidTr="008F3527">
        <w:tc>
          <w:tcPr>
            <w:tcW w:w="1726" w:type="pct"/>
            <w:shd w:val="clear" w:color="auto" w:fill="auto"/>
            <w:tcMar>
              <w:top w:w="0" w:type="dxa"/>
              <w:bottom w:w="0" w:type="dxa"/>
            </w:tcMar>
            <w:vAlign w:val="center"/>
          </w:tcPr>
          <w:p w14:paraId="4455F687"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Offering method</w:t>
            </w:r>
          </w:p>
        </w:tc>
        <w:tc>
          <w:tcPr>
            <w:tcW w:w="157" w:type="pct"/>
            <w:shd w:val="clear" w:color="auto" w:fill="auto"/>
            <w:tcMar>
              <w:top w:w="0" w:type="dxa"/>
              <w:bottom w:w="0" w:type="dxa"/>
            </w:tcMar>
            <w:vAlign w:val="center"/>
          </w:tcPr>
          <w:p w14:paraId="30DF82B1"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09A59E7D"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Private placement.</w:t>
            </w:r>
          </w:p>
        </w:tc>
      </w:tr>
      <w:tr w:rsidR="00FD1AE1" w:rsidRPr="002D5B52" w14:paraId="388140E8" w14:textId="77777777" w:rsidTr="008F3527">
        <w:tc>
          <w:tcPr>
            <w:tcW w:w="1726" w:type="pct"/>
            <w:shd w:val="clear" w:color="auto" w:fill="auto"/>
            <w:tcMar>
              <w:top w:w="0" w:type="dxa"/>
              <w:bottom w:w="0" w:type="dxa"/>
            </w:tcMar>
            <w:vAlign w:val="center"/>
          </w:tcPr>
          <w:p w14:paraId="5C7724CC"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Subject of the offering</w:t>
            </w:r>
          </w:p>
        </w:tc>
        <w:tc>
          <w:tcPr>
            <w:tcW w:w="157" w:type="pct"/>
            <w:shd w:val="clear" w:color="auto" w:fill="auto"/>
            <w:tcMar>
              <w:top w:w="0" w:type="dxa"/>
              <w:bottom w:w="0" w:type="dxa"/>
            </w:tcMar>
            <w:vAlign w:val="center"/>
          </w:tcPr>
          <w:p w14:paraId="61CB8A10"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587C6D7D"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Strategic investors.</w:t>
            </w:r>
          </w:p>
        </w:tc>
      </w:tr>
      <w:tr w:rsidR="00FD1AE1" w:rsidRPr="002D5B52" w14:paraId="15D84BD5" w14:textId="77777777" w:rsidTr="008F3527">
        <w:tc>
          <w:tcPr>
            <w:tcW w:w="1726" w:type="pct"/>
            <w:shd w:val="clear" w:color="auto" w:fill="auto"/>
            <w:tcMar>
              <w:top w:w="0" w:type="dxa"/>
              <w:bottom w:w="0" w:type="dxa"/>
            </w:tcMar>
            <w:vAlign w:val="center"/>
          </w:tcPr>
          <w:p w14:paraId="51A3DEB8"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Number of investors</w:t>
            </w:r>
          </w:p>
        </w:tc>
        <w:tc>
          <w:tcPr>
            <w:tcW w:w="157" w:type="pct"/>
            <w:shd w:val="clear" w:color="auto" w:fill="auto"/>
            <w:tcMar>
              <w:top w:w="0" w:type="dxa"/>
              <w:bottom w:w="0" w:type="dxa"/>
            </w:tcMar>
            <w:vAlign w:val="center"/>
          </w:tcPr>
          <w:p w14:paraId="16A41BE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30CF2557"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Under 100 investors, excluding professional securities investors.</w:t>
            </w:r>
          </w:p>
        </w:tc>
      </w:tr>
      <w:tr w:rsidR="00FD1AE1" w:rsidRPr="002D5B52" w14:paraId="4631CC4E" w14:textId="77777777" w:rsidTr="008F3527">
        <w:tc>
          <w:tcPr>
            <w:tcW w:w="1726" w:type="pct"/>
            <w:shd w:val="clear" w:color="auto" w:fill="auto"/>
            <w:tcMar>
              <w:top w:w="0" w:type="dxa"/>
              <w:bottom w:w="0" w:type="dxa"/>
            </w:tcMar>
            <w:vAlign w:val="center"/>
          </w:tcPr>
          <w:p w14:paraId="25E1D9F6"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Investor selection criteria</w:t>
            </w:r>
          </w:p>
        </w:tc>
        <w:tc>
          <w:tcPr>
            <w:tcW w:w="157" w:type="pct"/>
            <w:shd w:val="clear" w:color="auto" w:fill="auto"/>
            <w:tcMar>
              <w:top w:w="0" w:type="dxa"/>
              <w:bottom w:w="0" w:type="dxa"/>
            </w:tcMar>
            <w:vAlign w:val="center"/>
          </w:tcPr>
          <w:p w14:paraId="647372F4"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3C0DEA82" w14:textId="77777777" w:rsidR="00FD1AE1" w:rsidRPr="002D5B52" w:rsidRDefault="003D5E20" w:rsidP="008F352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B52">
              <w:rPr>
                <w:rFonts w:ascii="Arial" w:hAnsi="Arial" w:cs="Arial"/>
                <w:color w:val="010000"/>
                <w:sz w:val="20"/>
              </w:rPr>
              <w:t>Professional financial institutions and/or domestic and foreign organizations and individuals with financial potential, capabilities and resources to contribute to business activities to bring benefits to the Company in the future;</w:t>
            </w:r>
          </w:p>
          <w:p w14:paraId="7CEA5E55" w14:textId="77777777" w:rsidR="00FD1AE1" w:rsidRPr="002D5B52" w:rsidRDefault="003D5E20" w:rsidP="008F352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B52">
              <w:rPr>
                <w:rFonts w:ascii="Arial" w:hAnsi="Arial" w:cs="Arial"/>
                <w:color w:val="010000"/>
                <w:sz w:val="20"/>
              </w:rPr>
              <w:t xml:space="preserve">Other criteria that the Board of Directors considers as </w:t>
            </w:r>
            <w:r w:rsidRPr="002D5B52">
              <w:rPr>
                <w:rFonts w:ascii="Arial" w:hAnsi="Arial" w:cs="Arial"/>
                <w:color w:val="010000"/>
                <w:sz w:val="20"/>
              </w:rPr>
              <w:lastRenderedPageBreak/>
              <w:t>necessary.</w:t>
            </w:r>
          </w:p>
        </w:tc>
      </w:tr>
      <w:tr w:rsidR="00FD1AE1" w:rsidRPr="002D5B52" w14:paraId="1352D30B" w14:textId="77777777" w:rsidTr="008F3527">
        <w:tc>
          <w:tcPr>
            <w:tcW w:w="1726" w:type="pct"/>
            <w:shd w:val="clear" w:color="auto" w:fill="auto"/>
            <w:tcMar>
              <w:top w:w="0" w:type="dxa"/>
              <w:bottom w:w="0" w:type="dxa"/>
            </w:tcMar>
            <w:vAlign w:val="center"/>
          </w:tcPr>
          <w:p w14:paraId="7F7795B0"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lastRenderedPageBreak/>
              <w:t>List of objects to be offered (expected)</w:t>
            </w:r>
          </w:p>
        </w:tc>
        <w:tc>
          <w:tcPr>
            <w:tcW w:w="157" w:type="pct"/>
            <w:shd w:val="clear" w:color="auto" w:fill="auto"/>
            <w:tcMar>
              <w:top w:w="0" w:type="dxa"/>
              <w:bottom w:w="0" w:type="dxa"/>
            </w:tcMar>
            <w:vAlign w:val="center"/>
          </w:tcPr>
          <w:p w14:paraId="29B67A79"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58853F69"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ASKA PHARMACEUTICAL CO., LTD</w:t>
            </w:r>
          </w:p>
          <w:p w14:paraId="0ADE759E"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Detailed information is in section 3.2. List of investors participating in buying shares from the private placement</w:t>
            </w:r>
          </w:p>
        </w:tc>
      </w:tr>
      <w:tr w:rsidR="00FD1AE1" w:rsidRPr="002D5B52" w14:paraId="4B7C2362" w14:textId="77777777" w:rsidTr="008F3527">
        <w:tc>
          <w:tcPr>
            <w:tcW w:w="1726" w:type="pct"/>
            <w:shd w:val="clear" w:color="auto" w:fill="auto"/>
            <w:tcMar>
              <w:top w:w="0" w:type="dxa"/>
              <w:bottom w:w="0" w:type="dxa"/>
            </w:tcMar>
            <w:vAlign w:val="center"/>
          </w:tcPr>
          <w:p w14:paraId="6B76F9A7"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Transfer restrictions</w:t>
            </w:r>
          </w:p>
        </w:tc>
        <w:tc>
          <w:tcPr>
            <w:tcW w:w="157" w:type="pct"/>
            <w:shd w:val="clear" w:color="auto" w:fill="auto"/>
            <w:tcMar>
              <w:top w:w="0" w:type="dxa"/>
              <w:bottom w:w="0" w:type="dxa"/>
            </w:tcMar>
            <w:vAlign w:val="center"/>
          </w:tcPr>
          <w:p w14:paraId="4E545F66"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15DC9CE8"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The minimum transfer restriction period of shares offered for private placement to strategic investors is 03 years from the date of completing the offering (except for cases required by law).</w:t>
            </w:r>
          </w:p>
        </w:tc>
      </w:tr>
      <w:tr w:rsidR="00FD1AE1" w:rsidRPr="002D5B52" w14:paraId="1B2C593D" w14:textId="77777777" w:rsidTr="008F3527">
        <w:tc>
          <w:tcPr>
            <w:tcW w:w="1726" w:type="pct"/>
            <w:shd w:val="clear" w:color="auto" w:fill="auto"/>
            <w:tcMar>
              <w:top w:w="0" w:type="dxa"/>
              <w:bottom w:w="0" w:type="dxa"/>
            </w:tcMar>
            <w:vAlign w:val="center"/>
          </w:tcPr>
          <w:p w14:paraId="74663BCB"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Offering price</w:t>
            </w:r>
          </w:p>
        </w:tc>
        <w:tc>
          <w:tcPr>
            <w:tcW w:w="157" w:type="pct"/>
            <w:shd w:val="clear" w:color="auto" w:fill="auto"/>
            <w:tcMar>
              <w:top w:w="0" w:type="dxa"/>
              <w:bottom w:w="0" w:type="dxa"/>
            </w:tcMar>
            <w:vAlign w:val="center"/>
          </w:tcPr>
          <w:p w14:paraId="1110C8BE"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4BF1ED60"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VND 21,500/share.</w:t>
            </w:r>
          </w:p>
        </w:tc>
      </w:tr>
      <w:tr w:rsidR="00FD1AE1" w:rsidRPr="002D5B52" w14:paraId="17EA7472" w14:textId="77777777" w:rsidTr="008F3527">
        <w:tc>
          <w:tcPr>
            <w:tcW w:w="1726" w:type="pct"/>
            <w:shd w:val="clear" w:color="auto" w:fill="auto"/>
            <w:tcMar>
              <w:top w:w="0" w:type="dxa"/>
              <w:bottom w:w="0" w:type="dxa"/>
            </w:tcMar>
            <w:vAlign w:val="center"/>
          </w:tcPr>
          <w:p w14:paraId="0F683914"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Method of handling shares that are not fully offered</w:t>
            </w:r>
          </w:p>
        </w:tc>
        <w:tc>
          <w:tcPr>
            <w:tcW w:w="157" w:type="pct"/>
            <w:shd w:val="clear" w:color="auto" w:fill="auto"/>
            <w:tcMar>
              <w:top w:w="0" w:type="dxa"/>
              <w:bottom w:w="0" w:type="dxa"/>
            </w:tcMar>
            <w:vAlign w:val="center"/>
          </w:tcPr>
          <w:p w14:paraId="2C62656C"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55D999B4"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The number of shares not fully registered to buy by strategic investors will be canceled and the issuance will end.</w:t>
            </w:r>
          </w:p>
        </w:tc>
      </w:tr>
      <w:tr w:rsidR="00FD1AE1" w:rsidRPr="002D5B52" w14:paraId="5BEC4503" w14:textId="77777777" w:rsidTr="008F3527">
        <w:tc>
          <w:tcPr>
            <w:tcW w:w="1726" w:type="pct"/>
            <w:shd w:val="clear" w:color="auto" w:fill="auto"/>
            <w:tcMar>
              <w:top w:w="0" w:type="dxa"/>
              <w:bottom w:w="0" w:type="dxa"/>
            </w:tcMar>
            <w:vAlign w:val="center"/>
          </w:tcPr>
          <w:p w14:paraId="1881FC07"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Expected time of the offering</w:t>
            </w:r>
          </w:p>
        </w:tc>
        <w:tc>
          <w:tcPr>
            <w:tcW w:w="157" w:type="pct"/>
            <w:shd w:val="clear" w:color="auto" w:fill="auto"/>
            <w:tcMar>
              <w:top w:w="0" w:type="dxa"/>
              <w:bottom w:w="0" w:type="dxa"/>
            </w:tcMar>
            <w:vAlign w:val="center"/>
          </w:tcPr>
          <w:p w14:paraId="4DAE5E60"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35676DCE"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Expected in Q4/2023, after the State Securities Commission has sent an Official Dispatch on receiving the full registration dossier of the private placement of the Company.</w:t>
            </w:r>
          </w:p>
        </w:tc>
      </w:tr>
      <w:tr w:rsidR="00FD1AE1" w:rsidRPr="002D5B52" w14:paraId="283552DA" w14:textId="77777777" w:rsidTr="008F3527">
        <w:tc>
          <w:tcPr>
            <w:tcW w:w="1726" w:type="pct"/>
            <w:shd w:val="clear" w:color="auto" w:fill="auto"/>
            <w:tcMar>
              <w:top w:w="0" w:type="dxa"/>
              <w:bottom w:w="0" w:type="dxa"/>
            </w:tcMar>
            <w:vAlign w:val="center"/>
          </w:tcPr>
          <w:p w14:paraId="12206161"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Distribution time</w:t>
            </w:r>
          </w:p>
        </w:tc>
        <w:tc>
          <w:tcPr>
            <w:tcW w:w="157" w:type="pct"/>
            <w:shd w:val="clear" w:color="auto" w:fill="auto"/>
            <w:tcMar>
              <w:top w:w="0" w:type="dxa"/>
              <w:bottom w:w="0" w:type="dxa"/>
            </w:tcMar>
            <w:vAlign w:val="center"/>
          </w:tcPr>
          <w:p w14:paraId="7F447F2E"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01D009B7"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After the State Securities Commission has sent an Official Dispatch on receiving the full registration dossier of the private placement of the Company, the Board of Directors or an authorized person will decide the distribution time and notify investors in writing to proceed with paying for shares.</w:t>
            </w:r>
          </w:p>
          <w:p w14:paraId="25116AA7"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The total distribution time of shares with the above order will not exceed 90 days from the date of the written notice of the State Securities Commission on receiving the full registration dossier of the private placement of the Company.</w:t>
            </w:r>
          </w:p>
        </w:tc>
      </w:tr>
      <w:tr w:rsidR="00FD1AE1" w:rsidRPr="002D5B52" w14:paraId="3B0062F6" w14:textId="77777777" w:rsidTr="008F3527">
        <w:tc>
          <w:tcPr>
            <w:tcW w:w="1726" w:type="pct"/>
            <w:shd w:val="clear" w:color="auto" w:fill="auto"/>
            <w:tcMar>
              <w:top w:w="0" w:type="dxa"/>
              <w:bottom w:w="0" w:type="dxa"/>
            </w:tcMar>
            <w:vAlign w:val="center"/>
          </w:tcPr>
          <w:p w14:paraId="20B838EF"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Additional registration for depository and listing of successfully offered shares</w:t>
            </w:r>
          </w:p>
        </w:tc>
        <w:tc>
          <w:tcPr>
            <w:tcW w:w="157" w:type="pct"/>
            <w:shd w:val="clear" w:color="auto" w:fill="auto"/>
            <w:tcMar>
              <w:top w:w="0" w:type="dxa"/>
              <w:bottom w:w="0" w:type="dxa"/>
            </w:tcMar>
            <w:vAlign w:val="center"/>
          </w:tcPr>
          <w:p w14:paraId="566CE41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w:t>
            </w:r>
          </w:p>
        </w:tc>
        <w:tc>
          <w:tcPr>
            <w:tcW w:w="3117" w:type="pct"/>
            <w:shd w:val="clear" w:color="auto" w:fill="auto"/>
            <w:tcMar>
              <w:top w:w="0" w:type="dxa"/>
              <w:bottom w:w="0" w:type="dxa"/>
            </w:tcMar>
            <w:vAlign w:val="center"/>
          </w:tcPr>
          <w:p w14:paraId="2A773A32"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The number of successfully offered shares will be registered and additionally deposited at Vietnam Securities Depository and Clearing Corporation (VSDC) and additionally listed on the Hanoi Stock Exchange (HNX).</w:t>
            </w:r>
          </w:p>
        </w:tc>
      </w:tr>
    </w:tbl>
    <w:p w14:paraId="18E14632" w14:textId="77777777" w:rsidR="00FD1AE1" w:rsidRPr="002D5B52" w:rsidRDefault="003D5E20" w:rsidP="00887664">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Eligible buyers </w:t>
      </w:r>
    </w:p>
    <w:p w14:paraId="154EA2F1" w14:textId="77777777" w:rsidR="00FD1AE1" w:rsidRPr="002D5B52" w:rsidRDefault="003D5E20" w:rsidP="0088766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Investor selection criteria</w:t>
      </w:r>
    </w:p>
    <w:p w14:paraId="04CDA290" w14:textId="77777777" w:rsidR="00FD1AE1" w:rsidRPr="002D5B52" w:rsidRDefault="003D5E20" w:rsidP="008876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5B52">
        <w:rPr>
          <w:rFonts w:ascii="Arial" w:hAnsi="Arial" w:cs="Arial"/>
          <w:color w:val="010000"/>
          <w:sz w:val="20"/>
        </w:rPr>
        <w:t>Professional financial institutions and/or domestic and foreign organizations and individuals with financial potential, capabilities and resources to contribute to business activities to bring benefits to the Company in the future.</w:t>
      </w:r>
      <w:proofErr w:type="gramEnd"/>
    </w:p>
    <w:p w14:paraId="5FE22BD4" w14:textId="729A7753" w:rsidR="00FD1AE1" w:rsidRPr="002D5B52" w:rsidRDefault="003D5E20" w:rsidP="00887664">
      <w:pPr>
        <w:numPr>
          <w:ilvl w:val="0"/>
          <w:numId w:val="8"/>
        </w:numPr>
        <w:pBdr>
          <w:top w:val="nil"/>
          <w:left w:val="nil"/>
          <w:bottom w:val="nil"/>
          <w:right w:val="nil"/>
          <w:between w:val="nil"/>
        </w:pBdr>
        <w:tabs>
          <w:tab w:val="left" w:pos="432"/>
          <w:tab w:val="left" w:pos="743"/>
        </w:tabs>
        <w:spacing w:after="120" w:line="360" w:lineRule="auto"/>
        <w:jc w:val="both"/>
        <w:rPr>
          <w:rFonts w:ascii="Arial" w:eastAsia="Arial" w:hAnsi="Arial" w:cs="Arial"/>
          <w:color w:val="010000"/>
          <w:sz w:val="20"/>
          <w:szCs w:val="20"/>
        </w:rPr>
      </w:pPr>
      <w:r w:rsidRPr="002D5B52">
        <w:rPr>
          <w:rFonts w:ascii="Arial" w:hAnsi="Arial" w:cs="Arial"/>
          <w:color w:val="010000"/>
          <w:sz w:val="20"/>
        </w:rPr>
        <w:t>List of investors participating in buying shares from the private placement</w:t>
      </w:r>
    </w:p>
    <w:p w14:paraId="2AE09F4B" w14:textId="77777777" w:rsidR="00F372BA" w:rsidRPr="002D5B52" w:rsidRDefault="00F372BA" w:rsidP="00F372BA">
      <w:pPr>
        <w:pBdr>
          <w:top w:val="nil"/>
          <w:left w:val="nil"/>
          <w:bottom w:val="nil"/>
          <w:right w:val="nil"/>
          <w:between w:val="nil"/>
        </w:pBdr>
        <w:tabs>
          <w:tab w:val="left" w:pos="432"/>
          <w:tab w:val="left" w:pos="743"/>
        </w:tabs>
        <w:spacing w:after="120" w:line="360" w:lineRule="auto"/>
        <w:rPr>
          <w:rFonts w:ascii="Arial" w:eastAsia="Arial" w:hAnsi="Arial" w:cs="Arial"/>
          <w:color w:val="010000"/>
          <w:sz w:val="20"/>
          <w:szCs w:val="20"/>
        </w:rPr>
      </w:pPr>
    </w:p>
    <w:tbl>
      <w:tblPr>
        <w:tblStyle w:val="a7"/>
        <w:tblW w:w="5000" w:type="pct"/>
        <w:tblLook w:val="0000" w:firstRow="0" w:lastRow="0" w:firstColumn="0" w:lastColumn="0" w:noHBand="0" w:noVBand="0"/>
      </w:tblPr>
      <w:tblGrid>
        <w:gridCol w:w="304"/>
        <w:gridCol w:w="1696"/>
        <w:gridCol w:w="1140"/>
        <w:gridCol w:w="1707"/>
        <w:gridCol w:w="1596"/>
        <w:gridCol w:w="928"/>
        <w:gridCol w:w="829"/>
        <w:gridCol w:w="849"/>
      </w:tblGrid>
      <w:tr w:rsidR="00FD1AE1" w:rsidRPr="002D5B52" w14:paraId="3E7DA442" w14:textId="77777777" w:rsidTr="008F3527">
        <w:tc>
          <w:tcPr>
            <w:tcW w:w="168" w:type="pct"/>
            <w:vMerge w:val="restart"/>
            <w:tcBorders>
              <w:top w:val="single" w:sz="4" w:space="0" w:color="000000"/>
              <w:left w:val="single" w:sz="4" w:space="0" w:color="000000"/>
            </w:tcBorders>
            <w:shd w:val="clear" w:color="auto" w:fill="auto"/>
            <w:tcMar>
              <w:top w:w="0" w:type="dxa"/>
              <w:bottom w:w="0" w:type="dxa"/>
            </w:tcMar>
            <w:vAlign w:val="center"/>
          </w:tcPr>
          <w:p w14:paraId="71E4A3D2"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lastRenderedPageBreak/>
              <w:t>No.</w:t>
            </w:r>
          </w:p>
        </w:tc>
        <w:tc>
          <w:tcPr>
            <w:tcW w:w="937" w:type="pct"/>
            <w:vMerge w:val="restart"/>
            <w:tcBorders>
              <w:top w:val="single" w:sz="4" w:space="0" w:color="000000"/>
              <w:left w:val="single" w:sz="4" w:space="0" w:color="000000"/>
            </w:tcBorders>
            <w:shd w:val="clear" w:color="auto" w:fill="auto"/>
            <w:tcMar>
              <w:top w:w="0" w:type="dxa"/>
              <w:bottom w:w="0" w:type="dxa"/>
            </w:tcMar>
            <w:vAlign w:val="center"/>
          </w:tcPr>
          <w:p w14:paraId="6B6DAFB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Name of investor</w:t>
            </w:r>
          </w:p>
        </w:tc>
        <w:tc>
          <w:tcPr>
            <w:tcW w:w="630" w:type="pct"/>
            <w:vMerge w:val="restart"/>
            <w:tcBorders>
              <w:top w:val="single" w:sz="4" w:space="0" w:color="000000"/>
              <w:left w:val="single" w:sz="4" w:space="0" w:color="000000"/>
            </w:tcBorders>
            <w:shd w:val="clear" w:color="auto" w:fill="auto"/>
            <w:tcMar>
              <w:top w:w="0" w:type="dxa"/>
              <w:bottom w:w="0" w:type="dxa"/>
            </w:tcMar>
            <w:vAlign w:val="center"/>
          </w:tcPr>
          <w:p w14:paraId="69FAFD22"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ID card/Citizen identification card/Passport or Business registration certificate Number</w:t>
            </w:r>
          </w:p>
        </w:tc>
        <w:tc>
          <w:tcPr>
            <w:tcW w:w="1824" w:type="pct"/>
            <w:gridSpan w:val="2"/>
            <w:tcBorders>
              <w:top w:val="single" w:sz="4" w:space="0" w:color="000000"/>
              <w:left w:val="single" w:sz="4" w:space="0" w:color="000000"/>
            </w:tcBorders>
            <w:shd w:val="clear" w:color="auto" w:fill="auto"/>
            <w:tcMar>
              <w:top w:w="0" w:type="dxa"/>
              <w:bottom w:w="0" w:type="dxa"/>
            </w:tcMar>
            <w:vAlign w:val="center"/>
          </w:tcPr>
          <w:p w14:paraId="5CCDF2B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Characteristic</w:t>
            </w:r>
          </w:p>
        </w:tc>
        <w:tc>
          <w:tcPr>
            <w:tcW w:w="513" w:type="pct"/>
            <w:vMerge w:val="restart"/>
            <w:tcBorders>
              <w:top w:val="single" w:sz="4" w:space="0" w:color="000000"/>
              <w:left w:val="single" w:sz="4" w:space="0" w:color="000000"/>
            </w:tcBorders>
            <w:shd w:val="clear" w:color="auto" w:fill="auto"/>
            <w:tcMar>
              <w:top w:w="0" w:type="dxa"/>
              <w:bottom w:w="0" w:type="dxa"/>
            </w:tcMar>
            <w:vAlign w:val="center"/>
          </w:tcPr>
          <w:p w14:paraId="63E54FDD"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 xml:space="preserve">Number of shares owned before the offering </w:t>
            </w:r>
          </w:p>
          <w:p w14:paraId="6F35B503"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(1)</w:t>
            </w:r>
          </w:p>
        </w:tc>
        <w:tc>
          <w:tcPr>
            <w:tcW w:w="458" w:type="pct"/>
            <w:vMerge w:val="restart"/>
            <w:tcBorders>
              <w:top w:val="single" w:sz="4" w:space="0" w:color="000000"/>
              <w:left w:val="single" w:sz="4" w:space="0" w:color="000000"/>
            </w:tcBorders>
            <w:shd w:val="clear" w:color="auto" w:fill="auto"/>
            <w:tcMar>
              <w:top w:w="0" w:type="dxa"/>
              <w:bottom w:w="0" w:type="dxa"/>
            </w:tcMar>
            <w:vAlign w:val="center"/>
          </w:tcPr>
          <w:p w14:paraId="7A6E2B39"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Number of shares expected to be offered (share)</w:t>
            </w:r>
          </w:p>
        </w:tc>
        <w:tc>
          <w:tcPr>
            <w:tcW w:w="46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7D22B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 xml:space="preserve">Expected ownership rate after the offering (%) </w:t>
            </w:r>
          </w:p>
          <w:p w14:paraId="2EA9ADCF"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(2)</w:t>
            </w:r>
          </w:p>
        </w:tc>
      </w:tr>
      <w:tr w:rsidR="00FD1AE1" w:rsidRPr="002D5B52" w14:paraId="043CA5D7" w14:textId="77777777" w:rsidTr="008F3527">
        <w:tc>
          <w:tcPr>
            <w:tcW w:w="168" w:type="pct"/>
            <w:vMerge/>
            <w:tcBorders>
              <w:top w:val="single" w:sz="4" w:space="0" w:color="000000"/>
              <w:left w:val="single" w:sz="4" w:space="0" w:color="000000"/>
            </w:tcBorders>
            <w:shd w:val="clear" w:color="auto" w:fill="auto"/>
            <w:tcMar>
              <w:top w:w="0" w:type="dxa"/>
              <w:bottom w:w="0" w:type="dxa"/>
            </w:tcMar>
            <w:vAlign w:val="center"/>
          </w:tcPr>
          <w:p w14:paraId="75134B72"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16"/>
                <w:szCs w:val="16"/>
              </w:rPr>
            </w:pPr>
          </w:p>
        </w:tc>
        <w:tc>
          <w:tcPr>
            <w:tcW w:w="937" w:type="pct"/>
            <w:vMerge/>
            <w:tcBorders>
              <w:top w:val="single" w:sz="4" w:space="0" w:color="000000"/>
              <w:left w:val="single" w:sz="4" w:space="0" w:color="000000"/>
            </w:tcBorders>
            <w:shd w:val="clear" w:color="auto" w:fill="auto"/>
            <w:tcMar>
              <w:top w:w="0" w:type="dxa"/>
              <w:bottom w:w="0" w:type="dxa"/>
            </w:tcMar>
            <w:vAlign w:val="center"/>
          </w:tcPr>
          <w:p w14:paraId="00423B98"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16"/>
                <w:szCs w:val="16"/>
              </w:rPr>
            </w:pPr>
          </w:p>
        </w:tc>
        <w:tc>
          <w:tcPr>
            <w:tcW w:w="630" w:type="pct"/>
            <w:vMerge/>
            <w:tcBorders>
              <w:top w:val="single" w:sz="4" w:space="0" w:color="000000"/>
              <w:left w:val="single" w:sz="4" w:space="0" w:color="000000"/>
            </w:tcBorders>
            <w:shd w:val="clear" w:color="auto" w:fill="auto"/>
            <w:tcMar>
              <w:top w:w="0" w:type="dxa"/>
              <w:bottom w:w="0" w:type="dxa"/>
            </w:tcMar>
            <w:vAlign w:val="center"/>
          </w:tcPr>
          <w:p w14:paraId="07F4EE58"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16"/>
                <w:szCs w:val="16"/>
              </w:rPr>
            </w:pPr>
          </w:p>
        </w:tc>
        <w:tc>
          <w:tcPr>
            <w:tcW w:w="943" w:type="pct"/>
            <w:tcBorders>
              <w:top w:val="single" w:sz="4" w:space="0" w:color="000000"/>
              <w:left w:val="single" w:sz="4" w:space="0" w:color="000000"/>
            </w:tcBorders>
            <w:shd w:val="clear" w:color="auto" w:fill="auto"/>
            <w:tcMar>
              <w:top w:w="0" w:type="dxa"/>
              <w:bottom w:w="0" w:type="dxa"/>
            </w:tcMar>
            <w:vAlign w:val="center"/>
          </w:tcPr>
          <w:p w14:paraId="5A685B51" w14:textId="06A867C0"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Strategic investor/</w:t>
            </w:r>
            <w:r w:rsidR="00F372BA" w:rsidRPr="002D5B52">
              <w:rPr>
                <w:rFonts w:ascii="Arial" w:hAnsi="Arial" w:cs="Arial"/>
                <w:color w:val="010000"/>
                <w:sz w:val="16"/>
                <w:szCs w:val="16"/>
              </w:rPr>
              <w:t xml:space="preserve"> </w:t>
            </w:r>
            <w:r w:rsidRPr="002D5B52">
              <w:rPr>
                <w:rFonts w:ascii="Arial" w:hAnsi="Arial" w:cs="Arial"/>
                <w:color w:val="010000"/>
                <w:sz w:val="16"/>
                <w:szCs w:val="16"/>
              </w:rPr>
              <w:t>Professional investor</w:t>
            </w:r>
          </w:p>
        </w:tc>
        <w:tc>
          <w:tcPr>
            <w:tcW w:w="881" w:type="pct"/>
            <w:tcBorders>
              <w:top w:val="single" w:sz="4" w:space="0" w:color="000000"/>
              <w:left w:val="single" w:sz="4" w:space="0" w:color="000000"/>
            </w:tcBorders>
            <w:shd w:val="clear" w:color="auto" w:fill="auto"/>
            <w:tcMar>
              <w:top w:w="0" w:type="dxa"/>
              <w:bottom w:w="0" w:type="dxa"/>
            </w:tcMar>
            <w:vAlign w:val="center"/>
          </w:tcPr>
          <w:p w14:paraId="7084273A"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Foreign investors/Economic organizations in which foreign investors hold more than 50% of charter capital/Domestic investors</w:t>
            </w:r>
          </w:p>
        </w:tc>
        <w:tc>
          <w:tcPr>
            <w:tcW w:w="513" w:type="pct"/>
            <w:vMerge/>
            <w:tcBorders>
              <w:top w:val="single" w:sz="4" w:space="0" w:color="000000"/>
              <w:left w:val="single" w:sz="4" w:space="0" w:color="000000"/>
            </w:tcBorders>
            <w:shd w:val="clear" w:color="auto" w:fill="auto"/>
            <w:tcMar>
              <w:top w:w="0" w:type="dxa"/>
              <w:bottom w:w="0" w:type="dxa"/>
            </w:tcMar>
            <w:vAlign w:val="center"/>
          </w:tcPr>
          <w:p w14:paraId="18E1D3CF"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16"/>
                <w:szCs w:val="16"/>
              </w:rPr>
            </w:pPr>
          </w:p>
        </w:tc>
        <w:tc>
          <w:tcPr>
            <w:tcW w:w="458" w:type="pct"/>
            <w:vMerge/>
            <w:tcBorders>
              <w:top w:val="single" w:sz="4" w:space="0" w:color="000000"/>
              <w:left w:val="single" w:sz="4" w:space="0" w:color="000000"/>
            </w:tcBorders>
            <w:shd w:val="clear" w:color="auto" w:fill="auto"/>
            <w:tcMar>
              <w:top w:w="0" w:type="dxa"/>
              <w:bottom w:w="0" w:type="dxa"/>
            </w:tcMar>
            <w:vAlign w:val="center"/>
          </w:tcPr>
          <w:p w14:paraId="2A8769DE"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16"/>
                <w:szCs w:val="16"/>
              </w:rPr>
            </w:pPr>
          </w:p>
        </w:tc>
        <w:tc>
          <w:tcPr>
            <w:tcW w:w="46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F52FEF"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16"/>
                <w:szCs w:val="16"/>
              </w:rPr>
            </w:pPr>
          </w:p>
        </w:tc>
      </w:tr>
      <w:tr w:rsidR="00FD1AE1" w:rsidRPr="002D5B52" w14:paraId="0529E182" w14:textId="77777777" w:rsidTr="008F3527">
        <w:tc>
          <w:tcPr>
            <w:tcW w:w="168" w:type="pct"/>
            <w:tcBorders>
              <w:top w:val="single" w:sz="4" w:space="0" w:color="000000"/>
              <w:left w:val="single" w:sz="4" w:space="0" w:color="000000"/>
            </w:tcBorders>
            <w:shd w:val="clear" w:color="auto" w:fill="auto"/>
            <w:tcMar>
              <w:top w:w="0" w:type="dxa"/>
              <w:bottom w:w="0" w:type="dxa"/>
            </w:tcMar>
            <w:vAlign w:val="center"/>
          </w:tcPr>
          <w:p w14:paraId="25B2DD8F"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1</w:t>
            </w:r>
          </w:p>
        </w:tc>
        <w:tc>
          <w:tcPr>
            <w:tcW w:w="937" w:type="pct"/>
            <w:tcBorders>
              <w:top w:val="single" w:sz="4" w:space="0" w:color="000000"/>
              <w:left w:val="single" w:sz="4" w:space="0" w:color="000000"/>
            </w:tcBorders>
            <w:shd w:val="clear" w:color="auto" w:fill="auto"/>
            <w:tcMar>
              <w:top w:w="0" w:type="dxa"/>
              <w:bottom w:w="0" w:type="dxa"/>
            </w:tcMar>
            <w:vAlign w:val="center"/>
          </w:tcPr>
          <w:p w14:paraId="59EA701E"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16"/>
                <w:szCs w:val="16"/>
              </w:rPr>
            </w:pPr>
            <w:r w:rsidRPr="002D5B52">
              <w:rPr>
                <w:rFonts w:ascii="Arial" w:hAnsi="Arial" w:cs="Arial"/>
                <w:color w:val="010000"/>
                <w:sz w:val="16"/>
                <w:szCs w:val="16"/>
              </w:rPr>
              <w:t>ASKA PHARMACEUTICAL CO., LTD.</w:t>
            </w:r>
          </w:p>
        </w:tc>
        <w:tc>
          <w:tcPr>
            <w:tcW w:w="630" w:type="pct"/>
            <w:tcBorders>
              <w:top w:val="single" w:sz="4" w:space="0" w:color="000000"/>
              <w:left w:val="single" w:sz="4" w:space="0" w:color="000000"/>
            </w:tcBorders>
            <w:shd w:val="clear" w:color="auto" w:fill="auto"/>
            <w:tcMar>
              <w:top w:w="0" w:type="dxa"/>
              <w:bottom w:w="0" w:type="dxa"/>
            </w:tcMar>
            <w:vAlign w:val="center"/>
          </w:tcPr>
          <w:p w14:paraId="11DC1F72"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16"/>
                <w:szCs w:val="16"/>
              </w:rPr>
            </w:pPr>
            <w:r w:rsidRPr="002D5B52">
              <w:rPr>
                <w:rFonts w:ascii="Arial" w:hAnsi="Arial" w:cs="Arial"/>
                <w:color w:val="010000"/>
                <w:sz w:val="16"/>
                <w:szCs w:val="16"/>
              </w:rPr>
              <w:t>Certificate of establishment No. 0104-01- 018375 issued for the first time on October 3, 2005, at the Ministry of Justice of Japan</w:t>
            </w:r>
          </w:p>
        </w:tc>
        <w:tc>
          <w:tcPr>
            <w:tcW w:w="943" w:type="pct"/>
            <w:tcBorders>
              <w:top w:val="single" w:sz="4" w:space="0" w:color="000000"/>
              <w:left w:val="single" w:sz="4" w:space="0" w:color="000000"/>
            </w:tcBorders>
            <w:shd w:val="clear" w:color="auto" w:fill="auto"/>
            <w:tcMar>
              <w:top w:w="0" w:type="dxa"/>
              <w:bottom w:w="0" w:type="dxa"/>
            </w:tcMar>
            <w:vAlign w:val="center"/>
          </w:tcPr>
          <w:p w14:paraId="44AF0525"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Strategic investors</w:t>
            </w:r>
          </w:p>
        </w:tc>
        <w:tc>
          <w:tcPr>
            <w:tcW w:w="881" w:type="pct"/>
            <w:tcBorders>
              <w:top w:val="single" w:sz="4" w:space="0" w:color="000000"/>
              <w:left w:val="single" w:sz="4" w:space="0" w:color="000000"/>
            </w:tcBorders>
            <w:shd w:val="clear" w:color="auto" w:fill="auto"/>
            <w:tcMar>
              <w:top w:w="0" w:type="dxa"/>
              <w:bottom w:w="0" w:type="dxa"/>
            </w:tcMar>
            <w:vAlign w:val="center"/>
          </w:tcPr>
          <w:p w14:paraId="09654725"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Foreign investor</w:t>
            </w:r>
          </w:p>
        </w:tc>
        <w:tc>
          <w:tcPr>
            <w:tcW w:w="513" w:type="pct"/>
            <w:tcBorders>
              <w:top w:val="single" w:sz="4" w:space="0" w:color="000000"/>
              <w:left w:val="single" w:sz="4" w:space="0" w:color="000000"/>
            </w:tcBorders>
            <w:shd w:val="clear" w:color="auto" w:fill="auto"/>
            <w:tcMar>
              <w:top w:w="0" w:type="dxa"/>
              <w:bottom w:w="0" w:type="dxa"/>
            </w:tcMar>
            <w:vAlign w:val="center"/>
          </w:tcPr>
          <w:p w14:paraId="0D66FCBC"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18,411,178</w:t>
            </w:r>
          </w:p>
        </w:tc>
        <w:tc>
          <w:tcPr>
            <w:tcW w:w="458" w:type="pct"/>
            <w:tcBorders>
              <w:top w:val="single" w:sz="4" w:space="0" w:color="000000"/>
              <w:left w:val="single" w:sz="4" w:space="0" w:color="000000"/>
            </w:tcBorders>
            <w:shd w:val="clear" w:color="auto" w:fill="auto"/>
            <w:tcMar>
              <w:top w:w="0" w:type="dxa"/>
              <w:bottom w:w="0" w:type="dxa"/>
            </w:tcMar>
            <w:vAlign w:val="center"/>
          </w:tcPr>
          <w:p w14:paraId="42FA64CE"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8,400,000</w:t>
            </w:r>
          </w:p>
        </w:tc>
        <w:tc>
          <w:tcPr>
            <w:tcW w:w="4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FA08A2"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32.56</w:t>
            </w:r>
          </w:p>
        </w:tc>
      </w:tr>
      <w:tr w:rsidR="00FD1AE1" w:rsidRPr="002D5B52" w14:paraId="740B4CCC" w14:textId="77777777" w:rsidTr="008F3527">
        <w:tc>
          <w:tcPr>
            <w:tcW w:w="3560" w:type="pct"/>
            <w:gridSpan w:val="5"/>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CE39C"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Total</w:t>
            </w:r>
          </w:p>
        </w:tc>
        <w:tc>
          <w:tcPr>
            <w:tcW w:w="5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4B808"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18,411,178</w:t>
            </w:r>
          </w:p>
        </w:tc>
        <w:tc>
          <w:tcPr>
            <w:tcW w:w="4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C4D502"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8,400,000</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2CA038"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2D5B52">
              <w:rPr>
                <w:rFonts w:ascii="Arial" w:hAnsi="Arial" w:cs="Arial"/>
                <w:color w:val="010000"/>
                <w:sz w:val="16"/>
                <w:szCs w:val="16"/>
              </w:rPr>
              <w:t>32.56</w:t>
            </w:r>
          </w:p>
        </w:tc>
      </w:tr>
    </w:tbl>
    <w:p w14:paraId="708E20BF" w14:textId="77777777" w:rsidR="00FD1AE1" w:rsidRPr="002D5B52" w:rsidRDefault="003D5E20" w:rsidP="008F3527">
      <w:pPr>
        <w:numPr>
          <w:ilvl w:val="1"/>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B52">
        <w:rPr>
          <w:rFonts w:ascii="Arial" w:hAnsi="Arial" w:cs="Arial"/>
          <w:color w:val="010000"/>
          <w:sz w:val="20"/>
        </w:rPr>
        <w:t>Pursuant to the recorded list of shareholders as of July 25, 2023.</w:t>
      </w:r>
    </w:p>
    <w:p w14:paraId="178B3C4C" w14:textId="77777777" w:rsidR="00FD1AE1" w:rsidRPr="002D5B52" w:rsidRDefault="003D5E20" w:rsidP="008F3527">
      <w:pPr>
        <w:numPr>
          <w:ilvl w:val="1"/>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B52">
        <w:rPr>
          <w:rFonts w:ascii="Arial" w:hAnsi="Arial" w:cs="Arial"/>
          <w:color w:val="010000"/>
          <w:sz w:val="20"/>
        </w:rPr>
        <w:t>Calculated on the expected maximum number of outstanding shares after the private placement to strategic investors.</w:t>
      </w:r>
    </w:p>
    <w:p w14:paraId="5394DB4B"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Information about the strategic investors</w:t>
      </w:r>
    </w:p>
    <w:p w14:paraId="10ADA21E" w14:textId="77777777" w:rsidR="00FD1AE1" w:rsidRPr="002D5B52" w:rsidRDefault="003D5E20" w:rsidP="008F3527">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Name of the organization: ASKA PHARMACEUTICAL CO., LTD.</w:t>
      </w:r>
    </w:p>
    <w:p w14:paraId="70311284" w14:textId="77777777" w:rsidR="00FD1AE1" w:rsidRPr="002D5B52" w:rsidRDefault="003D5E20" w:rsidP="008F3527">
      <w:pPr>
        <w:numPr>
          <w:ilvl w:val="0"/>
          <w:numId w:val="5"/>
        </w:numPr>
        <w:pBdr>
          <w:top w:val="nil"/>
          <w:left w:val="nil"/>
          <w:bottom w:val="nil"/>
          <w:right w:val="nil"/>
          <w:between w:val="nil"/>
        </w:pBdr>
        <w:tabs>
          <w:tab w:val="left" w:pos="432"/>
          <w:tab w:val="left" w:pos="719"/>
        </w:tabs>
        <w:spacing w:after="120" w:line="360" w:lineRule="auto"/>
        <w:rPr>
          <w:rFonts w:ascii="Arial" w:eastAsia="Arial" w:hAnsi="Arial" w:cs="Arial"/>
          <w:color w:val="010000"/>
          <w:sz w:val="20"/>
          <w:szCs w:val="20"/>
        </w:rPr>
      </w:pPr>
      <w:r w:rsidRPr="002D5B52">
        <w:rPr>
          <w:rFonts w:ascii="Arial" w:hAnsi="Arial" w:cs="Arial"/>
          <w:color w:val="010000"/>
          <w:sz w:val="20"/>
        </w:rPr>
        <w:t>Establishment Decision Number or Business Registration Number: Certificate of establishment No. 0104-01-018375 issued for the first time by the Ministry of Justice of Japan on October 3, 2005.</w:t>
      </w:r>
    </w:p>
    <w:p w14:paraId="25A045F2" w14:textId="77777777" w:rsidR="00FD1AE1" w:rsidRPr="002D5B52" w:rsidRDefault="003D5E20" w:rsidP="008F3527">
      <w:pPr>
        <w:numPr>
          <w:ilvl w:val="0"/>
          <w:numId w:val="5"/>
        </w:numPr>
        <w:pBdr>
          <w:top w:val="nil"/>
          <w:left w:val="nil"/>
          <w:bottom w:val="nil"/>
          <w:right w:val="nil"/>
          <w:between w:val="nil"/>
        </w:pBdr>
        <w:tabs>
          <w:tab w:val="left" w:pos="432"/>
          <w:tab w:val="left" w:pos="724"/>
        </w:tabs>
        <w:spacing w:after="120" w:line="360" w:lineRule="auto"/>
        <w:rPr>
          <w:rFonts w:ascii="Arial" w:eastAsia="Arial" w:hAnsi="Arial" w:cs="Arial"/>
          <w:color w:val="010000"/>
          <w:sz w:val="20"/>
          <w:szCs w:val="20"/>
        </w:rPr>
      </w:pPr>
      <w:r w:rsidRPr="002D5B52">
        <w:rPr>
          <w:rFonts w:ascii="Arial" w:hAnsi="Arial" w:cs="Arial"/>
          <w:color w:val="010000"/>
          <w:sz w:val="20"/>
        </w:rPr>
        <w:t>Head office address: 2-5-1 Shibaura, Minato-</w:t>
      </w:r>
      <w:proofErr w:type="spellStart"/>
      <w:r w:rsidRPr="002D5B52">
        <w:rPr>
          <w:rFonts w:ascii="Arial" w:hAnsi="Arial" w:cs="Arial"/>
          <w:color w:val="010000"/>
          <w:sz w:val="20"/>
        </w:rPr>
        <w:t>ku</w:t>
      </w:r>
      <w:proofErr w:type="spellEnd"/>
      <w:r w:rsidRPr="002D5B52">
        <w:rPr>
          <w:rFonts w:ascii="Arial" w:hAnsi="Arial" w:cs="Arial"/>
          <w:color w:val="010000"/>
          <w:sz w:val="20"/>
        </w:rPr>
        <w:t>, Tokyo 108-8532, Japan</w:t>
      </w:r>
    </w:p>
    <w:p w14:paraId="10A80F49" w14:textId="77777777" w:rsidR="00FD1AE1" w:rsidRPr="002D5B52" w:rsidRDefault="003D5E20" w:rsidP="008F3527">
      <w:pPr>
        <w:numPr>
          <w:ilvl w:val="0"/>
          <w:numId w:val="5"/>
        </w:numPr>
        <w:pBdr>
          <w:top w:val="nil"/>
          <w:left w:val="nil"/>
          <w:bottom w:val="nil"/>
          <w:right w:val="nil"/>
          <w:between w:val="nil"/>
        </w:pBdr>
        <w:tabs>
          <w:tab w:val="left" w:pos="432"/>
          <w:tab w:val="left" w:pos="724"/>
          <w:tab w:val="left" w:pos="5780"/>
        </w:tabs>
        <w:spacing w:after="120" w:line="360" w:lineRule="auto"/>
        <w:rPr>
          <w:rFonts w:ascii="Arial" w:eastAsia="Arial" w:hAnsi="Arial" w:cs="Arial"/>
          <w:color w:val="010000"/>
          <w:sz w:val="20"/>
          <w:szCs w:val="20"/>
        </w:rPr>
      </w:pPr>
      <w:r w:rsidRPr="002D5B52">
        <w:rPr>
          <w:rFonts w:ascii="Arial" w:hAnsi="Arial" w:cs="Arial"/>
          <w:color w:val="010000"/>
          <w:sz w:val="20"/>
        </w:rPr>
        <w:t>Tel: +81 3-5484-8351</w:t>
      </w:r>
      <w:r w:rsidRPr="002D5B52">
        <w:rPr>
          <w:rFonts w:ascii="Arial" w:hAnsi="Arial" w:cs="Arial"/>
          <w:color w:val="010000"/>
          <w:sz w:val="20"/>
        </w:rPr>
        <w:tab/>
        <w:t>Fax: +81 3-5484-8351</w:t>
      </w:r>
    </w:p>
    <w:p w14:paraId="1A5F2A1B" w14:textId="77777777" w:rsidR="00FD1AE1" w:rsidRPr="002D5B52" w:rsidRDefault="003D5E20" w:rsidP="008F3527">
      <w:pPr>
        <w:numPr>
          <w:ilvl w:val="0"/>
          <w:numId w:val="8"/>
        </w:numPr>
        <w:pBdr>
          <w:top w:val="nil"/>
          <w:left w:val="nil"/>
          <w:bottom w:val="nil"/>
          <w:right w:val="nil"/>
          <w:between w:val="nil"/>
        </w:pBdr>
        <w:tabs>
          <w:tab w:val="left" w:pos="432"/>
          <w:tab w:val="left" w:pos="704"/>
        </w:tabs>
        <w:spacing w:after="120" w:line="360" w:lineRule="auto"/>
        <w:rPr>
          <w:rFonts w:ascii="Arial" w:eastAsia="Arial" w:hAnsi="Arial" w:cs="Arial"/>
          <w:color w:val="010000"/>
          <w:sz w:val="20"/>
          <w:szCs w:val="20"/>
        </w:rPr>
      </w:pPr>
      <w:r w:rsidRPr="002D5B52">
        <w:rPr>
          <w:rFonts w:ascii="Arial" w:hAnsi="Arial" w:cs="Arial"/>
          <w:color w:val="010000"/>
          <w:sz w:val="20"/>
        </w:rPr>
        <w:t>Relations of subjects in the offering with the Issuer, members of the Board of Directors, Supervisors and the Board of Managers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2557"/>
        <w:gridCol w:w="2528"/>
        <w:gridCol w:w="3259"/>
      </w:tblGrid>
      <w:tr w:rsidR="00FD1AE1" w:rsidRPr="002D5B52" w14:paraId="1A762839" w14:textId="77777777" w:rsidTr="008F3527">
        <w:tc>
          <w:tcPr>
            <w:tcW w:w="389" w:type="pct"/>
            <w:shd w:val="clear" w:color="auto" w:fill="auto"/>
            <w:tcMar>
              <w:top w:w="0" w:type="dxa"/>
              <w:bottom w:w="0" w:type="dxa"/>
            </w:tcMar>
            <w:vAlign w:val="center"/>
          </w:tcPr>
          <w:p w14:paraId="4FDF0554"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No.</w:t>
            </w:r>
          </w:p>
        </w:tc>
        <w:tc>
          <w:tcPr>
            <w:tcW w:w="1413" w:type="pct"/>
            <w:shd w:val="clear" w:color="auto" w:fill="auto"/>
            <w:tcMar>
              <w:top w:w="0" w:type="dxa"/>
              <w:bottom w:w="0" w:type="dxa"/>
            </w:tcMar>
            <w:vAlign w:val="center"/>
          </w:tcPr>
          <w:p w14:paraId="39DC5835"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Name of the organization participating in the offering</w:t>
            </w:r>
          </w:p>
        </w:tc>
        <w:tc>
          <w:tcPr>
            <w:tcW w:w="1397" w:type="pct"/>
            <w:shd w:val="clear" w:color="auto" w:fill="auto"/>
            <w:tcMar>
              <w:top w:w="0" w:type="dxa"/>
              <w:bottom w:w="0" w:type="dxa"/>
            </w:tcMar>
            <w:vAlign w:val="center"/>
          </w:tcPr>
          <w:p w14:paraId="5530CA49"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Issuer</w:t>
            </w:r>
          </w:p>
        </w:tc>
        <w:tc>
          <w:tcPr>
            <w:tcW w:w="1801" w:type="pct"/>
            <w:shd w:val="clear" w:color="auto" w:fill="auto"/>
            <w:tcMar>
              <w:top w:w="0" w:type="dxa"/>
              <w:bottom w:w="0" w:type="dxa"/>
            </w:tcMar>
            <w:vAlign w:val="center"/>
          </w:tcPr>
          <w:p w14:paraId="4BCD34FA"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Member of the Board of Directors, Supervisor and the Board of Managers</w:t>
            </w:r>
          </w:p>
        </w:tc>
      </w:tr>
      <w:tr w:rsidR="00FD1AE1" w:rsidRPr="002D5B52" w14:paraId="6D0B2EBB" w14:textId="77777777" w:rsidTr="008F3527">
        <w:tc>
          <w:tcPr>
            <w:tcW w:w="389" w:type="pct"/>
            <w:shd w:val="clear" w:color="auto" w:fill="auto"/>
            <w:tcMar>
              <w:top w:w="0" w:type="dxa"/>
              <w:bottom w:w="0" w:type="dxa"/>
            </w:tcMar>
            <w:vAlign w:val="center"/>
          </w:tcPr>
          <w:p w14:paraId="41F1DE89" w14:textId="77777777" w:rsidR="00FD1AE1" w:rsidRPr="002D5B52" w:rsidRDefault="00FD1AE1" w:rsidP="008F3527">
            <w:pPr>
              <w:tabs>
                <w:tab w:val="left" w:pos="432"/>
              </w:tabs>
              <w:spacing w:after="120" w:line="360" w:lineRule="auto"/>
              <w:rPr>
                <w:rFonts w:ascii="Arial" w:eastAsia="Arial" w:hAnsi="Arial" w:cs="Arial"/>
                <w:color w:val="010000"/>
                <w:sz w:val="20"/>
                <w:szCs w:val="20"/>
              </w:rPr>
            </w:pPr>
          </w:p>
        </w:tc>
        <w:tc>
          <w:tcPr>
            <w:tcW w:w="1413" w:type="pct"/>
            <w:shd w:val="clear" w:color="auto" w:fill="auto"/>
            <w:tcMar>
              <w:top w:w="0" w:type="dxa"/>
              <w:bottom w:w="0" w:type="dxa"/>
            </w:tcMar>
            <w:vAlign w:val="center"/>
          </w:tcPr>
          <w:p w14:paraId="76F300B6" w14:textId="77777777" w:rsidR="00FD1AE1" w:rsidRPr="002D5B52" w:rsidRDefault="00FD1AE1" w:rsidP="008F3527">
            <w:pPr>
              <w:tabs>
                <w:tab w:val="left" w:pos="432"/>
              </w:tabs>
              <w:spacing w:after="120" w:line="360" w:lineRule="auto"/>
              <w:rPr>
                <w:rFonts w:ascii="Arial" w:eastAsia="Arial" w:hAnsi="Arial" w:cs="Arial"/>
                <w:color w:val="010000"/>
                <w:sz w:val="20"/>
                <w:szCs w:val="20"/>
              </w:rPr>
            </w:pPr>
          </w:p>
        </w:tc>
        <w:tc>
          <w:tcPr>
            <w:tcW w:w="1397" w:type="pct"/>
            <w:shd w:val="clear" w:color="auto" w:fill="auto"/>
            <w:tcMar>
              <w:top w:w="0" w:type="dxa"/>
              <w:bottom w:w="0" w:type="dxa"/>
            </w:tcMar>
            <w:vAlign w:val="center"/>
          </w:tcPr>
          <w:p w14:paraId="636F493D"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Major shareholder</w:t>
            </w:r>
          </w:p>
        </w:tc>
        <w:tc>
          <w:tcPr>
            <w:tcW w:w="1801" w:type="pct"/>
            <w:shd w:val="clear" w:color="auto" w:fill="auto"/>
            <w:tcMar>
              <w:top w:w="0" w:type="dxa"/>
              <w:bottom w:w="0" w:type="dxa"/>
            </w:tcMar>
            <w:vAlign w:val="center"/>
          </w:tcPr>
          <w:p w14:paraId="3F59A491" w14:textId="77777777" w:rsidR="00FD1AE1" w:rsidRPr="002D5B52" w:rsidRDefault="00FD1AE1" w:rsidP="008F3527">
            <w:pPr>
              <w:tabs>
                <w:tab w:val="left" w:pos="432"/>
              </w:tabs>
              <w:spacing w:after="120" w:line="360" w:lineRule="auto"/>
              <w:rPr>
                <w:rFonts w:ascii="Arial" w:eastAsia="Arial" w:hAnsi="Arial" w:cs="Arial"/>
                <w:color w:val="010000"/>
                <w:sz w:val="20"/>
                <w:szCs w:val="20"/>
              </w:rPr>
            </w:pPr>
          </w:p>
        </w:tc>
      </w:tr>
      <w:tr w:rsidR="00FD1AE1" w:rsidRPr="002D5B52" w14:paraId="41D68FC2" w14:textId="77777777" w:rsidTr="008F3527">
        <w:tc>
          <w:tcPr>
            <w:tcW w:w="389" w:type="pct"/>
            <w:vMerge w:val="restart"/>
            <w:shd w:val="clear" w:color="auto" w:fill="auto"/>
            <w:tcMar>
              <w:top w:w="0" w:type="dxa"/>
              <w:bottom w:w="0" w:type="dxa"/>
            </w:tcMar>
            <w:vAlign w:val="center"/>
          </w:tcPr>
          <w:p w14:paraId="610CB6E4"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1</w:t>
            </w:r>
          </w:p>
        </w:tc>
        <w:tc>
          <w:tcPr>
            <w:tcW w:w="1413" w:type="pct"/>
            <w:vMerge w:val="restart"/>
            <w:shd w:val="clear" w:color="auto" w:fill="auto"/>
            <w:tcMar>
              <w:top w:w="0" w:type="dxa"/>
              <w:bottom w:w="0" w:type="dxa"/>
            </w:tcMar>
            <w:vAlign w:val="center"/>
          </w:tcPr>
          <w:p w14:paraId="3FD12584"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ASKA Pharmaceutical Co., Ltd.</w:t>
            </w:r>
          </w:p>
        </w:tc>
        <w:tc>
          <w:tcPr>
            <w:tcW w:w="1397" w:type="pct"/>
            <w:shd w:val="clear" w:color="auto" w:fill="auto"/>
            <w:tcMar>
              <w:top w:w="0" w:type="dxa"/>
              <w:bottom w:w="0" w:type="dxa"/>
            </w:tcMar>
            <w:vAlign w:val="center"/>
          </w:tcPr>
          <w:p w14:paraId="559906E1" w14:textId="77777777" w:rsidR="00FD1AE1" w:rsidRPr="002D5B52" w:rsidRDefault="00FD1AE1" w:rsidP="008F3527">
            <w:pPr>
              <w:tabs>
                <w:tab w:val="left" w:pos="432"/>
              </w:tabs>
              <w:spacing w:after="120" w:line="360" w:lineRule="auto"/>
              <w:jc w:val="center"/>
              <w:rPr>
                <w:rFonts w:ascii="Arial" w:eastAsia="Arial" w:hAnsi="Arial" w:cs="Arial"/>
                <w:color w:val="010000"/>
                <w:sz w:val="20"/>
                <w:szCs w:val="20"/>
              </w:rPr>
            </w:pPr>
          </w:p>
        </w:tc>
        <w:tc>
          <w:tcPr>
            <w:tcW w:w="1801" w:type="pct"/>
            <w:shd w:val="clear" w:color="auto" w:fill="auto"/>
            <w:tcMar>
              <w:top w:w="0" w:type="dxa"/>
              <w:bottom w:w="0" w:type="dxa"/>
            </w:tcMar>
            <w:vAlign w:val="center"/>
          </w:tcPr>
          <w:p w14:paraId="6AA9BBFA"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 xml:space="preserve">Hiroyasu </w:t>
            </w:r>
            <w:proofErr w:type="spellStart"/>
            <w:r w:rsidRPr="002D5B52">
              <w:rPr>
                <w:rFonts w:ascii="Arial" w:hAnsi="Arial" w:cs="Arial"/>
                <w:color w:val="010000"/>
                <w:sz w:val="20"/>
              </w:rPr>
              <w:t>Nishioka</w:t>
            </w:r>
            <w:proofErr w:type="spellEnd"/>
            <w:r w:rsidRPr="002D5B52">
              <w:rPr>
                <w:rFonts w:ascii="Arial" w:hAnsi="Arial" w:cs="Arial"/>
                <w:color w:val="010000"/>
                <w:sz w:val="20"/>
              </w:rPr>
              <w:t xml:space="preserve"> - Member of the Board of Directors of ASKA Pharmaceutical Co., Ltd.;</w:t>
            </w:r>
          </w:p>
          <w:p w14:paraId="0C9D68A6"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lastRenderedPageBreak/>
              <w:t xml:space="preserve">Executive Manager, Manager in charge of international business of ASKA Pharmaceutical Co., Ltd (representative of ASKA Pharmaceutical Co., Ltd.'s capital at </w:t>
            </w:r>
            <w:proofErr w:type="spellStart"/>
            <w:r w:rsidRPr="002D5B52">
              <w:rPr>
                <w:rFonts w:ascii="Arial" w:hAnsi="Arial" w:cs="Arial"/>
                <w:color w:val="010000"/>
                <w:sz w:val="20"/>
              </w:rPr>
              <w:t>HaTay</w:t>
            </w:r>
            <w:proofErr w:type="spellEnd"/>
            <w:r w:rsidRPr="002D5B52">
              <w:rPr>
                <w:rFonts w:ascii="Arial" w:hAnsi="Arial" w:cs="Arial"/>
                <w:color w:val="010000"/>
                <w:sz w:val="20"/>
              </w:rPr>
              <w:t xml:space="preserve"> Pharmaceutical JSC - Member of the Board of Directors)</w:t>
            </w:r>
          </w:p>
          <w:p w14:paraId="0DC46154" w14:textId="77777777" w:rsidR="00FD1AE1" w:rsidRPr="002D5B52" w:rsidRDefault="00FD1AE1"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FD1AE1" w:rsidRPr="002D5B52" w14:paraId="317CEA14" w14:textId="77777777" w:rsidTr="008F3527">
        <w:tc>
          <w:tcPr>
            <w:tcW w:w="389" w:type="pct"/>
            <w:vMerge/>
            <w:shd w:val="clear" w:color="auto" w:fill="auto"/>
            <w:tcMar>
              <w:top w:w="0" w:type="dxa"/>
              <w:bottom w:w="0" w:type="dxa"/>
            </w:tcMar>
            <w:vAlign w:val="center"/>
          </w:tcPr>
          <w:p w14:paraId="5F55E0D0"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20"/>
                <w:szCs w:val="20"/>
              </w:rPr>
            </w:pPr>
          </w:p>
        </w:tc>
        <w:tc>
          <w:tcPr>
            <w:tcW w:w="1413" w:type="pct"/>
            <w:vMerge/>
            <w:shd w:val="clear" w:color="auto" w:fill="auto"/>
            <w:tcMar>
              <w:top w:w="0" w:type="dxa"/>
              <w:bottom w:w="0" w:type="dxa"/>
            </w:tcMar>
            <w:vAlign w:val="center"/>
          </w:tcPr>
          <w:p w14:paraId="7C9E7582" w14:textId="77777777" w:rsidR="00FD1AE1" w:rsidRPr="002D5B52" w:rsidRDefault="00FD1AE1" w:rsidP="008F3527">
            <w:pPr>
              <w:pBdr>
                <w:top w:val="nil"/>
                <w:left w:val="nil"/>
                <w:bottom w:val="nil"/>
                <w:right w:val="nil"/>
                <w:between w:val="nil"/>
              </w:pBdr>
              <w:spacing w:after="120" w:line="360" w:lineRule="auto"/>
              <w:rPr>
                <w:rFonts w:ascii="Arial" w:eastAsia="Arial" w:hAnsi="Arial" w:cs="Arial"/>
                <w:color w:val="010000"/>
                <w:sz w:val="20"/>
                <w:szCs w:val="20"/>
              </w:rPr>
            </w:pPr>
          </w:p>
        </w:tc>
        <w:tc>
          <w:tcPr>
            <w:tcW w:w="1397" w:type="pct"/>
            <w:shd w:val="clear" w:color="auto" w:fill="auto"/>
            <w:tcMar>
              <w:top w:w="0" w:type="dxa"/>
              <w:bottom w:w="0" w:type="dxa"/>
            </w:tcMar>
            <w:vAlign w:val="center"/>
          </w:tcPr>
          <w:p w14:paraId="660EF648" w14:textId="77777777" w:rsidR="00FD1AE1" w:rsidRPr="002D5B52" w:rsidRDefault="00FD1AE1" w:rsidP="008F3527">
            <w:pPr>
              <w:tabs>
                <w:tab w:val="left" w:pos="432"/>
              </w:tabs>
              <w:spacing w:after="120" w:line="360" w:lineRule="auto"/>
              <w:rPr>
                <w:rFonts w:ascii="Arial" w:eastAsia="Arial" w:hAnsi="Arial" w:cs="Arial"/>
                <w:color w:val="010000"/>
                <w:sz w:val="20"/>
                <w:szCs w:val="20"/>
              </w:rPr>
            </w:pPr>
          </w:p>
        </w:tc>
        <w:tc>
          <w:tcPr>
            <w:tcW w:w="1801" w:type="pct"/>
            <w:shd w:val="clear" w:color="auto" w:fill="auto"/>
            <w:tcMar>
              <w:top w:w="0" w:type="dxa"/>
              <w:bottom w:w="0" w:type="dxa"/>
            </w:tcMar>
            <w:vAlign w:val="center"/>
          </w:tcPr>
          <w:p w14:paraId="670B244F"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 xml:space="preserve">Keisuke </w:t>
            </w:r>
            <w:proofErr w:type="spellStart"/>
            <w:r w:rsidRPr="002D5B52">
              <w:rPr>
                <w:rFonts w:ascii="Arial" w:hAnsi="Arial" w:cs="Arial"/>
                <w:color w:val="010000"/>
                <w:sz w:val="20"/>
              </w:rPr>
              <w:t>Oshio</w:t>
            </w:r>
            <w:proofErr w:type="spellEnd"/>
            <w:r w:rsidRPr="002D5B52">
              <w:rPr>
                <w:rFonts w:ascii="Arial" w:hAnsi="Arial" w:cs="Arial"/>
                <w:color w:val="010000"/>
                <w:sz w:val="20"/>
              </w:rPr>
              <w:t xml:space="preserve"> - Senior manager at the international sales department of ASKA Pharmaceutical Co., Ltd (representative of ASKA Pharmaceutical Co., Ltd.'s capital at </w:t>
            </w:r>
            <w:proofErr w:type="spellStart"/>
            <w:r w:rsidRPr="002D5B52">
              <w:rPr>
                <w:rFonts w:ascii="Arial" w:hAnsi="Arial" w:cs="Arial"/>
                <w:color w:val="010000"/>
                <w:sz w:val="20"/>
              </w:rPr>
              <w:t>HaTay</w:t>
            </w:r>
            <w:proofErr w:type="spellEnd"/>
            <w:r w:rsidRPr="002D5B52">
              <w:rPr>
                <w:rFonts w:ascii="Arial" w:hAnsi="Arial" w:cs="Arial"/>
                <w:color w:val="010000"/>
                <w:sz w:val="20"/>
              </w:rPr>
              <w:t xml:space="preserve"> Pharmaceutical JSC - Member of the Board of Directors)</w:t>
            </w:r>
          </w:p>
        </w:tc>
      </w:tr>
    </w:tbl>
    <w:p w14:paraId="202CD304" w14:textId="77777777" w:rsidR="00FD1AE1" w:rsidRPr="002D5B52" w:rsidRDefault="003D5E20" w:rsidP="008F3527">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Purpose of offering, plan for allocation and use of proceeds</w:t>
      </w:r>
    </w:p>
    <w:p w14:paraId="72A7FA72"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All proceeds from the offering are expected to be used for the following purposes: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4"/>
        <w:gridCol w:w="5198"/>
        <w:gridCol w:w="3107"/>
      </w:tblGrid>
      <w:tr w:rsidR="00FD1AE1" w:rsidRPr="002D5B52" w14:paraId="4246D0FF" w14:textId="77777777" w:rsidTr="008F3527">
        <w:tc>
          <w:tcPr>
            <w:tcW w:w="411" w:type="pct"/>
            <w:shd w:val="clear" w:color="auto" w:fill="auto"/>
            <w:tcMar>
              <w:top w:w="0" w:type="dxa"/>
              <w:bottom w:w="0" w:type="dxa"/>
            </w:tcMar>
            <w:vAlign w:val="center"/>
          </w:tcPr>
          <w:p w14:paraId="313FD7E2"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No.</w:t>
            </w:r>
          </w:p>
        </w:tc>
        <w:tc>
          <w:tcPr>
            <w:tcW w:w="2872" w:type="pct"/>
            <w:shd w:val="clear" w:color="auto" w:fill="auto"/>
            <w:tcMar>
              <w:top w:w="0" w:type="dxa"/>
              <w:bottom w:w="0" w:type="dxa"/>
            </w:tcMar>
            <w:vAlign w:val="center"/>
          </w:tcPr>
          <w:p w14:paraId="7949C54D"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Capital use purpose</w:t>
            </w:r>
          </w:p>
        </w:tc>
        <w:tc>
          <w:tcPr>
            <w:tcW w:w="1717" w:type="pct"/>
            <w:shd w:val="clear" w:color="auto" w:fill="auto"/>
            <w:tcMar>
              <w:top w:w="0" w:type="dxa"/>
              <w:bottom w:w="0" w:type="dxa"/>
            </w:tcMar>
            <w:vAlign w:val="center"/>
          </w:tcPr>
          <w:p w14:paraId="1E2310C3"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Expected proceeds (VND)</w:t>
            </w:r>
          </w:p>
        </w:tc>
      </w:tr>
      <w:tr w:rsidR="00FD1AE1" w:rsidRPr="002D5B52" w14:paraId="4971EA3F" w14:textId="77777777" w:rsidTr="008F3527">
        <w:tc>
          <w:tcPr>
            <w:tcW w:w="411" w:type="pct"/>
            <w:shd w:val="clear" w:color="auto" w:fill="auto"/>
            <w:tcMar>
              <w:top w:w="0" w:type="dxa"/>
              <w:bottom w:w="0" w:type="dxa"/>
            </w:tcMar>
            <w:vAlign w:val="center"/>
          </w:tcPr>
          <w:p w14:paraId="31CC9D68"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1</w:t>
            </w:r>
          </w:p>
        </w:tc>
        <w:tc>
          <w:tcPr>
            <w:tcW w:w="2872" w:type="pct"/>
            <w:shd w:val="clear" w:color="auto" w:fill="auto"/>
            <w:tcMar>
              <w:top w:w="0" w:type="dxa"/>
              <w:bottom w:w="0" w:type="dxa"/>
            </w:tcMar>
            <w:vAlign w:val="center"/>
          </w:tcPr>
          <w:p w14:paraId="11BF5F4C"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B52">
              <w:rPr>
                <w:rFonts w:ascii="Arial" w:hAnsi="Arial" w:cs="Arial"/>
                <w:color w:val="010000"/>
                <w:sz w:val="20"/>
              </w:rPr>
              <w:t>Hataphar</w:t>
            </w:r>
            <w:proofErr w:type="spellEnd"/>
            <w:r w:rsidRPr="002D5B52">
              <w:rPr>
                <w:rFonts w:ascii="Arial" w:hAnsi="Arial" w:cs="Arial"/>
                <w:color w:val="010000"/>
                <w:sz w:val="20"/>
              </w:rPr>
              <w:t xml:space="preserve"> High-tech Pharmaceutical Manufacturing Factory Project (4.1)</w:t>
            </w:r>
          </w:p>
        </w:tc>
        <w:tc>
          <w:tcPr>
            <w:tcW w:w="1717" w:type="pct"/>
            <w:shd w:val="clear" w:color="auto" w:fill="auto"/>
            <w:tcMar>
              <w:top w:w="0" w:type="dxa"/>
              <w:bottom w:w="0" w:type="dxa"/>
            </w:tcMar>
            <w:vAlign w:val="center"/>
          </w:tcPr>
          <w:p w14:paraId="75B7A925" w14:textId="77777777" w:rsidR="00FD1AE1" w:rsidRPr="002D5B52" w:rsidRDefault="003D5E20" w:rsidP="00D8242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D5B52">
              <w:rPr>
                <w:rFonts w:ascii="Arial" w:hAnsi="Arial" w:cs="Arial"/>
                <w:color w:val="010000"/>
                <w:sz w:val="20"/>
              </w:rPr>
              <w:t>78,387,000,000</w:t>
            </w:r>
          </w:p>
          <w:p w14:paraId="21E0D5AC" w14:textId="77777777" w:rsidR="00FD1AE1" w:rsidRPr="002D5B52" w:rsidRDefault="003D5E20" w:rsidP="00D8242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D5B52">
              <w:rPr>
                <w:rFonts w:ascii="Arial" w:hAnsi="Arial" w:cs="Arial"/>
                <w:color w:val="010000"/>
                <w:sz w:val="20"/>
              </w:rPr>
              <w:t xml:space="preserve"> </w:t>
            </w:r>
          </w:p>
        </w:tc>
      </w:tr>
      <w:tr w:rsidR="00FD1AE1" w:rsidRPr="002D5B52" w14:paraId="7341A3A8" w14:textId="77777777" w:rsidTr="008F3527">
        <w:tc>
          <w:tcPr>
            <w:tcW w:w="411" w:type="pct"/>
            <w:shd w:val="clear" w:color="auto" w:fill="auto"/>
            <w:tcMar>
              <w:top w:w="0" w:type="dxa"/>
              <w:bottom w:w="0" w:type="dxa"/>
            </w:tcMar>
            <w:vAlign w:val="center"/>
          </w:tcPr>
          <w:p w14:paraId="323446A8"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2</w:t>
            </w:r>
          </w:p>
        </w:tc>
        <w:tc>
          <w:tcPr>
            <w:tcW w:w="2872" w:type="pct"/>
            <w:shd w:val="clear" w:color="auto" w:fill="auto"/>
            <w:tcMar>
              <w:top w:w="0" w:type="dxa"/>
              <w:bottom w:w="0" w:type="dxa"/>
            </w:tcMar>
            <w:vAlign w:val="center"/>
          </w:tcPr>
          <w:p w14:paraId="1A8777B8"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Restructure bank loans to improve capital autonomy and reduce financial pressure for the Company (4.2)</w:t>
            </w:r>
          </w:p>
        </w:tc>
        <w:tc>
          <w:tcPr>
            <w:tcW w:w="1717" w:type="pct"/>
            <w:shd w:val="clear" w:color="auto" w:fill="auto"/>
            <w:tcMar>
              <w:top w:w="0" w:type="dxa"/>
              <w:bottom w:w="0" w:type="dxa"/>
            </w:tcMar>
            <w:vAlign w:val="center"/>
          </w:tcPr>
          <w:p w14:paraId="5A089BC5" w14:textId="77777777" w:rsidR="00FD1AE1" w:rsidRPr="002D5B52" w:rsidRDefault="003D5E20" w:rsidP="00D8242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D5B52">
              <w:rPr>
                <w:rFonts w:ascii="Arial" w:hAnsi="Arial" w:cs="Arial"/>
                <w:color w:val="010000"/>
                <w:sz w:val="20"/>
              </w:rPr>
              <w:t>102,213,000,000</w:t>
            </w:r>
          </w:p>
          <w:p w14:paraId="174CAAD0" w14:textId="77777777" w:rsidR="00FD1AE1" w:rsidRPr="002D5B52" w:rsidRDefault="003D5E20" w:rsidP="00D8242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D5B52">
              <w:rPr>
                <w:rFonts w:ascii="Arial" w:hAnsi="Arial" w:cs="Arial"/>
                <w:color w:val="010000"/>
                <w:sz w:val="20"/>
              </w:rPr>
              <w:t xml:space="preserve"> </w:t>
            </w:r>
          </w:p>
        </w:tc>
      </w:tr>
      <w:tr w:rsidR="00FD1AE1" w:rsidRPr="002D5B52" w14:paraId="2B74D932" w14:textId="77777777" w:rsidTr="008F3527">
        <w:tc>
          <w:tcPr>
            <w:tcW w:w="411" w:type="pct"/>
            <w:shd w:val="clear" w:color="auto" w:fill="auto"/>
            <w:tcMar>
              <w:top w:w="0" w:type="dxa"/>
              <w:bottom w:w="0" w:type="dxa"/>
            </w:tcMar>
            <w:vAlign w:val="center"/>
          </w:tcPr>
          <w:p w14:paraId="383069C7" w14:textId="77777777" w:rsidR="00FD1AE1" w:rsidRPr="004200B3" w:rsidRDefault="00FD1AE1" w:rsidP="008F3527">
            <w:pPr>
              <w:tabs>
                <w:tab w:val="left" w:pos="432"/>
              </w:tabs>
              <w:spacing w:after="120" w:line="360" w:lineRule="auto"/>
              <w:rPr>
                <w:rFonts w:ascii="Arial" w:eastAsia="Arial" w:hAnsi="Arial" w:cs="Arial"/>
                <w:b/>
                <w:color w:val="010000"/>
                <w:sz w:val="20"/>
                <w:szCs w:val="20"/>
              </w:rPr>
            </w:pPr>
          </w:p>
        </w:tc>
        <w:tc>
          <w:tcPr>
            <w:tcW w:w="2872" w:type="pct"/>
            <w:shd w:val="clear" w:color="auto" w:fill="auto"/>
            <w:tcMar>
              <w:top w:w="0" w:type="dxa"/>
              <w:bottom w:w="0" w:type="dxa"/>
            </w:tcMar>
            <w:vAlign w:val="center"/>
          </w:tcPr>
          <w:p w14:paraId="3456D9F9" w14:textId="77777777" w:rsidR="00FD1AE1" w:rsidRPr="004200B3"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4200B3">
              <w:rPr>
                <w:rFonts w:ascii="Arial" w:hAnsi="Arial" w:cs="Arial"/>
                <w:b/>
                <w:color w:val="010000"/>
                <w:sz w:val="20"/>
              </w:rPr>
              <w:t>Total</w:t>
            </w:r>
          </w:p>
        </w:tc>
        <w:tc>
          <w:tcPr>
            <w:tcW w:w="1717" w:type="pct"/>
            <w:shd w:val="clear" w:color="auto" w:fill="auto"/>
            <w:tcMar>
              <w:top w:w="0" w:type="dxa"/>
              <w:bottom w:w="0" w:type="dxa"/>
            </w:tcMar>
            <w:vAlign w:val="center"/>
          </w:tcPr>
          <w:p w14:paraId="02F507C4" w14:textId="77777777" w:rsidR="00FD1AE1" w:rsidRPr="004200B3" w:rsidRDefault="003D5E20" w:rsidP="00D82420">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4200B3">
              <w:rPr>
                <w:rFonts w:ascii="Arial" w:hAnsi="Arial" w:cs="Arial"/>
                <w:b/>
                <w:color w:val="010000"/>
                <w:sz w:val="20"/>
              </w:rPr>
              <w:t>180,600,000,000</w:t>
            </w:r>
          </w:p>
          <w:p w14:paraId="0D37A9AC" w14:textId="77777777" w:rsidR="00FD1AE1" w:rsidRPr="004200B3" w:rsidRDefault="003D5E20" w:rsidP="00D82420">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4200B3">
              <w:rPr>
                <w:rFonts w:ascii="Arial" w:hAnsi="Arial" w:cs="Arial"/>
                <w:b/>
                <w:color w:val="010000"/>
                <w:sz w:val="20"/>
              </w:rPr>
              <w:t xml:space="preserve"> </w:t>
            </w:r>
          </w:p>
        </w:tc>
      </w:tr>
    </w:tbl>
    <w:p w14:paraId="3CBD15FE" w14:textId="77777777" w:rsidR="00FD1AE1" w:rsidRPr="002D5B52" w:rsidRDefault="003D5E20" w:rsidP="00EE161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 xml:space="preserve">Invest in </w:t>
      </w:r>
      <w:proofErr w:type="spellStart"/>
      <w:r w:rsidRPr="002D5B52">
        <w:rPr>
          <w:rFonts w:ascii="Arial" w:hAnsi="Arial" w:cs="Arial"/>
          <w:color w:val="010000"/>
          <w:sz w:val="20"/>
        </w:rPr>
        <w:t>Hataphar</w:t>
      </w:r>
      <w:proofErr w:type="spellEnd"/>
      <w:r w:rsidRPr="002D5B52">
        <w:rPr>
          <w:rFonts w:ascii="Arial" w:hAnsi="Arial" w:cs="Arial"/>
          <w:color w:val="010000"/>
          <w:sz w:val="20"/>
        </w:rPr>
        <w:t xml:space="preserve"> High-tech Pharmaceutical Manufacturing Factory Project: VND 78,387,000,000 </w:t>
      </w:r>
    </w:p>
    <w:p w14:paraId="3D017CC4" w14:textId="77777777" w:rsidR="00FD1AE1" w:rsidRPr="002D5B52" w:rsidRDefault="003D5E20" w:rsidP="00EE1619">
      <w:pPr>
        <w:numPr>
          <w:ilvl w:val="0"/>
          <w:numId w:val="12"/>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2D5B52">
        <w:rPr>
          <w:rFonts w:ascii="Arial" w:hAnsi="Arial" w:cs="Arial"/>
          <w:color w:val="010000"/>
          <w:sz w:val="20"/>
        </w:rPr>
        <w:t>Legal basis related to the project</w:t>
      </w:r>
    </w:p>
    <w:p w14:paraId="7D1C31EF" w14:textId="77777777" w:rsidR="00FD1AE1" w:rsidRPr="002D5B52" w:rsidRDefault="003D5E20" w:rsidP="00EE1619">
      <w:pPr>
        <w:numPr>
          <w:ilvl w:val="0"/>
          <w:numId w:val="5"/>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2D5B52">
        <w:rPr>
          <w:rFonts w:ascii="Arial" w:hAnsi="Arial" w:cs="Arial"/>
          <w:color w:val="010000"/>
          <w:sz w:val="20"/>
        </w:rPr>
        <w:t>Investment policy Decision No. 163/QD-CNCHL dated October 7, 2020 of the Hoa Lac Hi-Tech Park Management Board;</w:t>
      </w:r>
    </w:p>
    <w:p w14:paraId="3DB489A6" w14:textId="77777777" w:rsidR="00FD1AE1" w:rsidRPr="002D5B52" w:rsidRDefault="003D5E20" w:rsidP="00EE1619">
      <w:pPr>
        <w:numPr>
          <w:ilvl w:val="0"/>
          <w:numId w:val="12"/>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2D5B52">
        <w:rPr>
          <w:rFonts w:ascii="Arial" w:hAnsi="Arial" w:cs="Arial"/>
          <w:color w:val="010000"/>
          <w:sz w:val="20"/>
        </w:rPr>
        <w:t>Basic information of the project</w:t>
      </w:r>
    </w:p>
    <w:p w14:paraId="52116777" w14:textId="77777777" w:rsidR="00FD1AE1" w:rsidRPr="002D5B52" w:rsidRDefault="003D5E20" w:rsidP="00EE1619">
      <w:pPr>
        <w:numPr>
          <w:ilvl w:val="0"/>
          <w:numId w:val="5"/>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Investor name: </w:t>
      </w:r>
      <w:proofErr w:type="spellStart"/>
      <w:r w:rsidRPr="002D5B52">
        <w:rPr>
          <w:rFonts w:ascii="Arial" w:hAnsi="Arial" w:cs="Arial"/>
          <w:color w:val="010000"/>
          <w:sz w:val="20"/>
        </w:rPr>
        <w:t>HaTay</w:t>
      </w:r>
      <w:proofErr w:type="spellEnd"/>
      <w:r w:rsidRPr="002D5B52">
        <w:rPr>
          <w:rFonts w:ascii="Arial" w:hAnsi="Arial" w:cs="Arial"/>
          <w:color w:val="010000"/>
          <w:sz w:val="20"/>
        </w:rPr>
        <w:t xml:space="preserve"> Pharmaceutical JSC</w:t>
      </w:r>
    </w:p>
    <w:p w14:paraId="00BB28FC" w14:textId="77777777" w:rsidR="00FD1AE1" w:rsidRPr="002D5B52" w:rsidRDefault="003D5E20" w:rsidP="00EE1619">
      <w:pPr>
        <w:numPr>
          <w:ilvl w:val="0"/>
          <w:numId w:val="5"/>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2D5B52">
        <w:rPr>
          <w:rFonts w:ascii="Arial" w:hAnsi="Arial" w:cs="Arial"/>
          <w:color w:val="010000"/>
          <w:sz w:val="20"/>
        </w:rPr>
        <w:t>Head office address of the investor: No. 10A, Quang Trung Street, Quang Trung Ward, Ha Dong District, Hanoi.</w:t>
      </w:r>
    </w:p>
    <w:p w14:paraId="271FFC7A" w14:textId="77777777" w:rsidR="00FD1AE1" w:rsidRPr="002D5B52" w:rsidRDefault="003D5E20" w:rsidP="00EE1619">
      <w:pPr>
        <w:numPr>
          <w:ilvl w:val="0"/>
          <w:numId w:val="5"/>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Project management and implementation unit: The investor organizes management and </w:t>
      </w:r>
      <w:r w:rsidRPr="002D5B52">
        <w:rPr>
          <w:rFonts w:ascii="Arial" w:hAnsi="Arial" w:cs="Arial"/>
          <w:color w:val="010000"/>
          <w:sz w:val="20"/>
        </w:rPr>
        <w:lastRenderedPageBreak/>
        <w:t>operation.</w:t>
      </w:r>
    </w:p>
    <w:p w14:paraId="11259F41" w14:textId="77777777" w:rsidR="00FD1AE1" w:rsidRPr="002D5B52" w:rsidRDefault="003D5E20" w:rsidP="00EE1619">
      <w:pPr>
        <w:numPr>
          <w:ilvl w:val="0"/>
          <w:numId w:val="5"/>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Construction site of the project: Area of 45,166 m2 at lots CN1-3A-1; CN1- 03A-2 and CN1-03A-3 belonging to Lot CN1-03A of High-tech Industrial Park 1 - Hoa Lac Hi-Tech Park, Km 29 </w:t>
      </w:r>
      <w:proofErr w:type="spellStart"/>
      <w:r w:rsidRPr="002D5B52">
        <w:rPr>
          <w:rFonts w:ascii="Arial" w:hAnsi="Arial" w:cs="Arial"/>
          <w:color w:val="010000"/>
          <w:sz w:val="20"/>
        </w:rPr>
        <w:t>Thang</w:t>
      </w:r>
      <w:proofErr w:type="spellEnd"/>
      <w:r w:rsidRPr="002D5B52">
        <w:rPr>
          <w:rFonts w:ascii="Arial" w:hAnsi="Arial" w:cs="Arial"/>
          <w:color w:val="010000"/>
          <w:sz w:val="20"/>
        </w:rPr>
        <w:t xml:space="preserve"> Long Avenue, </w:t>
      </w:r>
      <w:proofErr w:type="spellStart"/>
      <w:r w:rsidRPr="002D5B52">
        <w:rPr>
          <w:rFonts w:ascii="Arial" w:hAnsi="Arial" w:cs="Arial"/>
          <w:color w:val="010000"/>
          <w:sz w:val="20"/>
        </w:rPr>
        <w:t>Thach</w:t>
      </w:r>
      <w:proofErr w:type="spellEnd"/>
      <w:r w:rsidRPr="002D5B52">
        <w:rPr>
          <w:rFonts w:ascii="Arial" w:hAnsi="Arial" w:cs="Arial"/>
          <w:color w:val="010000"/>
          <w:sz w:val="20"/>
        </w:rPr>
        <w:t xml:space="preserve"> That District, Hanoi.</w:t>
      </w:r>
    </w:p>
    <w:p w14:paraId="6B5B31CD" w14:textId="77777777" w:rsidR="00FD1AE1" w:rsidRPr="002D5B52" w:rsidRDefault="003D5E20" w:rsidP="00EE1619">
      <w:pPr>
        <w:numPr>
          <w:ilvl w:val="0"/>
          <w:numId w:val="5"/>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2D5B52">
        <w:rPr>
          <w:rFonts w:ascii="Arial" w:hAnsi="Arial" w:cs="Arial"/>
          <w:color w:val="010000"/>
          <w:sz w:val="20"/>
        </w:rPr>
        <w:t>Project scale:</w:t>
      </w:r>
    </w:p>
    <w:p w14:paraId="24927BF9" w14:textId="77777777" w:rsidR="00FD1AE1" w:rsidRPr="002D5B52" w:rsidRDefault="003D5E20" w:rsidP="00EE161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Expected production and product scale: Modern medicines and medicines containing hormones (estimated 2 billion product units/year) and Medicines from medicinal herbs (estimated 700 million product units/year);</w:t>
      </w:r>
    </w:p>
    <w:p w14:paraId="22AAD04F" w14:textId="77777777" w:rsidR="00FD1AE1" w:rsidRPr="002D5B52" w:rsidRDefault="003D5E20" w:rsidP="00EE161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Expected personnel scale: 349 employees at the stable phase of the project.</w:t>
      </w:r>
    </w:p>
    <w:p w14:paraId="0E0619CE" w14:textId="77777777" w:rsidR="00FD1AE1" w:rsidRPr="002D5B52" w:rsidRDefault="003D5E20" w:rsidP="00EE1619">
      <w:pPr>
        <w:numPr>
          <w:ilvl w:val="0"/>
          <w:numId w:val="5"/>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Total expected investment: VND 1,283,120,000,000 </w:t>
      </w:r>
    </w:p>
    <w:p w14:paraId="1B18A2AB" w14:textId="77777777" w:rsidR="00FD1AE1" w:rsidRPr="002D5B52" w:rsidRDefault="003D5E20" w:rsidP="00EE1619">
      <w:pPr>
        <w:numPr>
          <w:ilvl w:val="0"/>
          <w:numId w:val="5"/>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Total actual disbursed capital as of June 30, 2023 (VAT included): VND 656,618,141,985. </w:t>
      </w:r>
    </w:p>
    <w:p w14:paraId="1B2541C1" w14:textId="77777777" w:rsidR="00FD1AE1" w:rsidRPr="002D5B52" w:rsidRDefault="003D5E20" w:rsidP="00EE1619">
      <w:pPr>
        <w:numPr>
          <w:ilvl w:val="0"/>
          <w:numId w:val="5"/>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2D5B52">
        <w:rPr>
          <w:rFonts w:ascii="Arial" w:hAnsi="Arial" w:cs="Arial"/>
          <w:color w:val="010000"/>
          <w:sz w:val="20"/>
        </w:rPr>
        <w:t>Actual implementation progress of the project to date (data as of June 30, 2023):</w:t>
      </w:r>
    </w:p>
    <w:p w14:paraId="7F585576"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Phase 1 is being implemented as follows:</w:t>
      </w:r>
    </w:p>
    <w:p w14:paraId="7AD39396" w14:textId="04C7260B" w:rsidR="00FD1AE1" w:rsidRPr="002D5B52" w:rsidRDefault="003D5E20" w:rsidP="00EE1619">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Total investment (phase 1): VND 790,037,646,951</w:t>
      </w:r>
    </w:p>
    <w:p w14:paraId="21D1EE49" w14:textId="77777777" w:rsidR="00FD1AE1" w:rsidRPr="002D5B52" w:rsidRDefault="003D5E20" w:rsidP="00EE1619">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Disbursed (phase 1): VND 656,618,141,985 (Value added tax included)</w:t>
      </w:r>
    </w:p>
    <w:p w14:paraId="0DAF25B0" w14:textId="77777777" w:rsidR="00FD1AE1" w:rsidRPr="002D5B52" w:rsidRDefault="003D5E20" w:rsidP="00EE1619">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Capital need (phase 1): VND 133,419,504,966</w:t>
      </w:r>
    </w:p>
    <w:p w14:paraId="13458923" w14:textId="77777777" w:rsidR="00FD1AE1" w:rsidRPr="002D5B52" w:rsidRDefault="003D5E20" w:rsidP="00EE1619">
      <w:pPr>
        <w:numPr>
          <w:ilvl w:val="0"/>
          <w:numId w:val="5"/>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The capital requirement to complete phase 1 is VND 133,419,504,966, so the entire amount collected in section 4.1 will be used to invest in the project. </w:t>
      </w:r>
    </w:p>
    <w:p w14:paraId="6DAAC008" w14:textId="77777777" w:rsidR="00FD1AE1" w:rsidRPr="002D5B52" w:rsidRDefault="003D5E20" w:rsidP="00EE161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 xml:space="preserve">Restructure bank loans to improve capital autonomy and reduce financial pressure for the Company: VND 102,213,000,000 </w:t>
      </w:r>
    </w:p>
    <w:p w14:paraId="4A95D536"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Loans/loan contracts that the Company intends to restructure are detailed below:</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2597"/>
        <w:gridCol w:w="2146"/>
        <w:gridCol w:w="2146"/>
        <w:gridCol w:w="1564"/>
      </w:tblGrid>
      <w:tr w:rsidR="00FD1AE1" w:rsidRPr="002D5B52" w14:paraId="18D16880" w14:textId="77777777" w:rsidTr="008F3527">
        <w:tc>
          <w:tcPr>
            <w:tcW w:w="329" w:type="pct"/>
            <w:shd w:val="clear" w:color="auto" w:fill="auto"/>
            <w:tcMar>
              <w:top w:w="0" w:type="dxa"/>
              <w:bottom w:w="0" w:type="dxa"/>
            </w:tcMar>
            <w:vAlign w:val="center"/>
          </w:tcPr>
          <w:p w14:paraId="71215E71"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No.</w:t>
            </w:r>
          </w:p>
        </w:tc>
        <w:tc>
          <w:tcPr>
            <w:tcW w:w="1435" w:type="pct"/>
            <w:shd w:val="clear" w:color="auto" w:fill="auto"/>
            <w:tcMar>
              <w:top w:w="0" w:type="dxa"/>
              <w:bottom w:w="0" w:type="dxa"/>
            </w:tcMar>
            <w:vAlign w:val="center"/>
          </w:tcPr>
          <w:p w14:paraId="28310F7C"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Loan contracts</w:t>
            </w:r>
          </w:p>
        </w:tc>
        <w:tc>
          <w:tcPr>
            <w:tcW w:w="1186" w:type="pct"/>
            <w:shd w:val="clear" w:color="auto" w:fill="auto"/>
            <w:tcMar>
              <w:top w:w="0" w:type="dxa"/>
              <w:bottom w:w="0" w:type="dxa"/>
            </w:tcMar>
            <w:vAlign w:val="center"/>
          </w:tcPr>
          <w:p w14:paraId="7D2BDA64"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Relations with DHT and related persons of DHT</w:t>
            </w:r>
          </w:p>
        </w:tc>
        <w:tc>
          <w:tcPr>
            <w:tcW w:w="1186" w:type="pct"/>
            <w:shd w:val="clear" w:color="auto" w:fill="auto"/>
            <w:tcMar>
              <w:top w:w="0" w:type="dxa"/>
              <w:bottom w:w="0" w:type="dxa"/>
            </w:tcMar>
            <w:vAlign w:val="center"/>
          </w:tcPr>
          <w:p w14:paraId="16662012"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Value of debt/contract (VND)</w:t>
            </w:r>
          </w:p>
        </w:tc>
        <w:tc>
          <w:tcPr>
            <w:tcW w:w="864" w:type="pct"/>
            <w:shd w:val="clear" w:color="auto" w:fill="auto"/>
            <w:tcMar>
              <w:top w:w="0" w:type="dxa"/>
              <w:bottom w:w="0" w:type="dxa"/>
            </w:tcMar>
            <w:vAlign w:val="center"/>
          </w:tcPr>
          <w:p w14:paraId="66E92230"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Expected debt repayment time</w:t>
            </w:r>
          </w:p>
        </w:tc>
      </w:tr>
      <w:tr w:rsidR="00FD1AE1" w:rsidRPr="002D5B52" w14:paraId="18EEE2D3" w14:textId="77777777" w:rsidTr="008F3527">
        <w:tc>
          <w:tcPr>
            <w:tcW w:w="329" w:type="pct"/>
            <w:shd w:val="clear" w:color="auto" w:fill="auto"/>
            <w:tcMar>
              <w:top w:w="0" w:type="dxa"/>
              <w:bottom w:w="0" w:type="dxa"/>
            </w:tcMar>
            <w:vAlign w:val="center"/>
          </w:tcPr>
          <w:p w14:paraId="34A2C0E8"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1</w:t>
            </w:r>
          </w:p>
        </w:tc>
        <w:tc>
          <w:tcPr>
            <w:tcW w:w="1435" w:type="pct"/>
            <w:shd w:val="clear" w:color="auto" w:fill="auto"/>
            <w:tcMar>
              <w:top w:w="0" w:type="dxa"/>
              <w:bottom w:w="0" w:type="dxa"/>
            </w:tcMar>
            <w:vAlign w:val="center"/>
          </w:tcPr>
          <w:p w14:paraId="62CF45EB" w14:textId="77777777" w:rsidR="00FD1AE1" w:rsidRPr="002D5B52" w:rsidRDefault="003D5E20" w:rsidP="008F35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B52">
              <w:rPr>
                <w:rFonts w:ascii="Arial" w:hAnsi="Arial" w:cs="Arial"/>
                <w:color w:val="010000"/>
                <w:sz w:val="20"/>
              </w:rPr>
              <w:t>MUFG, LTD Bank - Hanoi Branch (Long-term credit contract No. FL/053/22 dated August 02, 2022).</w:t>
            </w:r>
          </w:p>
        </w:tc>
        <w:tc>
          <w:tcPr>
            <w:tcW w:w="1186" w:type="pct"/>
            <w:shd w:val="clear" w:color="auto" w:fill="auto"/>
            <w:tcMar>
              <w:top w:w="0" w:type="dxa"/>
              <w:bottom w:w="0" w:type="dxa"/>
            </w:tcMar>
            <w:vAlign w:val="center"/>
          </w:tcPr>
          <w:p w14:paraId="44BA26B5"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None</w:t>
            </w:r>
          </w:p>
        </w:tc>
        <w:tc>
          <w:tcPr>
            <w:tcW w:w="1186" w:type="pct"/>
            <w:shd w:val="clear" w:color="auto" w:fill="auto"/>
            <w:tcMar>
              <w:top w:w="0" w:type="dxa"/>
              <w:bottom w:w="0" w:type="dxa"/>
            </w:tcMar>
            <w:vAlign w:val="center"/>
          </w:tcPr>
          <w:p w14:paraId="346BBB88"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115,424,998,316 (*)</w:t>
            </w:r>
          </w:p>
        </w:tc>
        <w:tc>
          <w:tcPr>
            <w:tcW w:w="864" w:type="pct"/>
            <w:shd w:val="clear" w:color="auto" w:fill="auto"/>
            <w:tcMar>
              <w:top w:w="0" w:type="dxa"/>
              <w:bottom w:w="0" w:type="dxa"/>
            </w:tcMar>
            <w:vAlign w:val="center"/>
          </w:tcPr>
          <w:p w14:paraId="240618B7"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Q4/2023</w:t>
            </w:r>
          </w:p>
        </w:tc>
      </w:tr>
      <w:tr w:rsidR="00FD1AE1" w:rsidRPr="002D5B52" w14:paraId="4FA70591" w14:textId="77777777" w:rsidTr="008F3527">
        <w:tc>
          <w:tcPr>
            <w:tcW w:w="329" w:type="pct"/>
            <w:shd w:val="clear" w:color="auto" w:fill="auto"/>
            <w:tcMar>
              <w:top w:w="0" w:type="dxa"/>
              <w:bottom w:w="0" w:type="dxa"/>
            </w:tcMar>
            <w:vAlign w:val="center"/>
          </w:tcPr>
          <w:p w14:paraId="1F8070ED" w14:textId="77777777" w:rsidR="00FD1AE1" w:rsidRPr="002D5B52" w:rsidRDefault="00FD1AE1"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435" w:type="pct"/>
            <w:shd w:val="clear" w:color="auto" w:fill="auto"/>
            <w:tcMar>
              <w:top w:w="0" w:type="dxa"/>
              <w:bottom w:w="0" w:type="dxa"/>
            </w:tcMar>
            <w:vAlign w:val="center"/>
          </w:tcPr>
          <w:p w14:paraId="1D78F763"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Total</w:t>
            </w:r>
          </w:p>
        </w:tc>
        <w:tc>
          <w:tcPr>
            <w:tcW w:w="1186" w:type="pct"/>
            <w:shd w:val="clear" w:color="auto" w:fill="auto"/>
            <w:tcMar>
              <w:top w:w="0" w:type="dxa"/>
              <w:bottom w:w="0" w:type="dxa"/>
            </w:tcMar>
            <w:vAlign w:val="center"/>
          </w:tcPr>
          <w:p w14:paraId="44B748C9" w14:textId="77777777" w:rsidR="00FD1AE1" w:rsidRPr="002D5B52" w:rsidRDefault="00FD1AE1" w:rsidP="008F3527">
            <w:pPr>
              <w:tabs>
                <w:tab w:val="left" w:pos="432"/>
              </w:tabs>
              <w:spacing w:after="120" w:line="360" w:lineRule="auto"/>
              <w:jc w:val="center"/>
              <w:rPr>
                <w:rFonts w:ascii="Arial" w:eastAsia="Arial" w:hAnsi="Arial" w:cs="Arial"/>
                <w:color w:val="010000"/>
                <w:sz w:val="20"/>
                <w:szCs w:val="20"/>
              </w:rPr>
            </w:pPr>
          </w:p>
        </w:tc>
        <w:tc>
          <w:tcPr>
            <w:tcW w:w="1186" w:type="pct"/>
            <w:shd w:val="clear" w:color="auto" w:fill="auto"/>
            <w:tcMar>
              <w:top w:w="0" w:type="dxa"/>
              <w:bottom w:w="0" w:type="dxa"/>
            </w:tcMar>
            <w:vAlign w:val="center"/>
          </w:tcPr>
          <w:p w14:paraId="46702D39" w14:textId="77777777" w:rsidR="00FD1AE1" w:rsidRPr="002D5B52" w:rsidRDefault="003D5E20" w:rsidP="008F352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B52">
              <w:rPr>
                <w:rFonts w:ascii="Arial" w:hAnsi="Arial" w:cs="Arial"/>
                <w:color w:val="010000"/>
                <w:sz w:val="20"/>
              </w:rPr>
              <w:t>115,424,998,316</w:t>
            </w:r>
          </w:p>
        </w:tc>
        <w:tc>
          <w:tcPr>
            <w:tcW w:w="864" w:type="pct"/>
            <w:shd w:val="clear" w:color="auto" w:fill="auto"/>
            <w:tcMar>
              <w:top w:w="0" w:type="dxa"/>
              <w:bottom w:w="0" w:type="dxa"/>
            </w:tcMar>
            <w:vAlign w:val="center"/>
          </w:tcPr>
          <w:p w14:paraId="5883B441" w14:textId="77777777" w:rsidR="00FD1AE1" w:rsidRPr="002D5B52" w:rsidRDefault="00FD1AE1" w:rsidP="008F3527">
            <w:pPr>
              <w:tabs>
                <w:tab w:val="left" w:pos="432"/>
              </w:tabs>
              <w:spacing w:after="120" w:line="360" w:lineRule="auto"/>
              <w:rPr>
                <w:rFonts w:ascii="Arial" w:eastAsia="Arial" w:hAnsi="Arial" w:cs="Arial"/>
                <w:color w:val="010000"/>
                <w:sz w:val="20"/>
                <w:szCs w:val="20"/>
              </w:rPr>
            </w:pPr>
          </w:p>
        </w:tc>
      </w:tr>
    </w:tbl>
    <w:p w14:paraId="558D715A"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 </w:t>
      </w:r>
      <w:proofErr w:type="gramStart"/>
      <w:r w:rsidRPr="002D5B52">
        <w:rPr>
          <w:rFonts w:ascii="Arial" w:hAnsi="Arial" w:cs="Arial"/>
          <w:color w:val="010000"/>
          <w:sz w:val="20"/>
        </w:rPr>
        <w:t>Loan balance according to the Holding Company's Reviewed Semi-annual Separate Financial Statements as of June 30, 2023.</w:t>
      </w:r>
      <w:proofErr w:type="gramEnd"/>
    </w:p>
    <w:p w14:paraId="2E427631" w14:textId="77777777" w:rsidR="00FD1AE1" w:rsidRPr="002D5B52" w:rsidRDefault="003D5E20" w:rsidP="00EE1619">
      <w:pPr>
        <w:numPr>
          <w:ilvl w:val="0"/>
          <w:numId w:val="13"/>
        </w:numPr>
        <w:pBdr>
          <w:top w:val="nil"/>
          <w:left w:val="nil"/>
          <w:bottom w:val="nil"/>
          <w:right w:val="nil"/>
          <w:between w:val="nil"/>
        </w:pBdr>
        <w:tabs>
          <w:tab w:val="left" w:pos="432"/>
          <w:tab w:val="left" w:pos="586"/>
        </w:tabs>
        <w:spacing w:after="120" w:line="360" w:lineRule="auto"/>
        <w:jc w:val="both"/>
        <w:rPr>
          <w:rFonts w:ascii="Arial" w:eastAsia="Arial" w:hAnsi="Arial" w:cs="Arial"/>
          <w:color w:val="010000"/>
          <w:sz w:val="20"/>
          <w:szCs w:val="20"/>
        </w:rPr>
      </w:pPr>
      <w:r w:rsidRPr="002D5B52">
        <w:rPr>
          <w:rFonts w:ascii="Arial" w:hAnsi="Arial" w:cs="Arial"/>
          <w:color w:val="010000"/>
          <w:sz w:val="20"/>
        </w:rPr>
        <w:t>Plan to allocate and use the proceeds from the offering</w:t>
      </w:r>
    </w:p>
    <w:p w14:paraId="46BD103D" w14:textId="77777777" w:rsidR="00FD1AE1" w:rsidRPr="002D5B52" w:rsidRDefault="003D5E20" w:rsidP="00EE1619">
      <w:pPr>
        <w:numPr>
          <w:ilvl w:val="0"/>
          <w:numId w:val="14"/>
        </w:numPr>
        <w:pBdr>
          <w:top w:val="nil"/>
          <w:left w:val="nil"/>
          <w:bottom w:val="nil"/>
          <w:right w:val="nil"/>
          <w:between w:val="nil"/>
        </w:pBdr>
        <w:tabs>
          <w:tab w:val="left" w:pos="432"/>
          <w:tab w:val="left" w:pos="586"/>
        </w:tabs>
        <w:spacing w:after="120" w:line="360" w:lineRule="auto"/>
        <w:jc w:val="both"/>
        <w:rPr>
          <w:rFonts w:ascii="Arial" w:eastAsia="Arial" w:hAnsi="Arial" w:cs="Arial"/>
          <w:color w:val="010000"/>
          <w:sz w:val="20"/>
          <w:szCs w:val="20"/>
        </w:rPr>
      </w:pPr>
      <w:r w:rsidRPr="002D5B52">
        <w:rPr>
          <w:rFonts w:ascii="Arial" w:hAnsi="Arial" w:cs="Arial"/>
          <w:color w:val="010000"/>
          <w:sz w:val="20"/>
        </w:rPr>
        <w:t>In case of successfully offering 100% of the expected number of offered shares</w:t>
      </w:r>
    </w:p>
    <w:p w14:paraId="5E24D737"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The Board of Directors will allocate and use the proceeds from the offering in accordance with the </w:t>
      </w:r>
      <w:r w:rsidRPr="002D5B52">
        <w:rPr>
          <w:rFonts w:ascii="Arial" w:hAnsi="Arial" w:cs="Arial"/>
          <w:color w:val="010000"/>
          <w:sz w:val="20"/>
        </w:rPr>
        <w:lastRenderedPageBreak/>
        <w:t>capital use plan described above. Specifically:</w:t>
      </w:r>
    </w:p>
    <w:p w14:paraId="466137C4" w14:textId="77777777" w:rsidR="00FD1AE1" w:rsidRPr="002D5B52" w:rsidRDefault="003D5E20" w:rsidP="00EE1619">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Need No. 1 (4.1): Use 43.4% of the total proceeds, equivalent to VND 78,387,000,000. The Board of Directors will consider the use of disbursement according to each contract with the corresponding disbursement time and object.</w:t>
      </w:r>
    </w:p>
    <w:p w14:paraId="1AA52B6E" w14:textId="77777777" w:rsidR="00FD1AE1" w:rsidRPr="002D5B52" w:rsidRDefault="003D5E20" w:rsidP="00EE1619">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Need No. 2 (4.2): Use 56.6% of the total proceeds, equivalent to VND 102,213,000,000. The Board of Directors will consider using this amount to restructure the loan according to the actual outstanding debt situation.</w:t>
      </w:r>
    </w:p>
    <w:p w14:paraId="4D7FCA8A" w14:textId="77777777" w:rsidR="00FD1AE1" w:rsidRPr="002D5B52" w:rsidRDefault="003D5E20" w:rsidP="00EE1619">
      <w:pPr>
        <w:numPr>
          <w:ilvl w:val="0"/>
          <w:numId w:val="14"/>
        </w:numPr>
        <w:pBdr>
          <w:top w:val="nil"/>
          <w:left w:val="nil"/>
          <w:bottom w:val="nil"/>
          <w:right w:val="nil"/>
          <w:between w:val="nil"/>
        </w:pBdr>
        <w:tabs>
          <w:tab w:val="left" w:pos="432"/>
          <w:tab w:val="left" w:pos="586"/>
        </w:tabs>
        <w:spacing w:after="120" w:line="360" w:lineRule="auto"/>
        <w:jc w:val="both"/>
        <w:rPr>
          <w:rFonts w:ascii="Arial" w:eastAsia="Arial" w:hAnsi="Arial" w:cs="Arial"/>
          <w:color w:val="010000"/>
          <w:sz w:val="20"/>
          <w:szCs w:val="20"/>
        </w:rPr>
      </w:pPr>
      <w:r w:rsidRPr="002D5B52">
        <w:rPr>
          <w:rFonts w:ascii="Arial" w:hAnsi="Arial" w:cs="Arial"/>
          <w:color w:val="010000"/>
          <w:sz w:val="20"/>
        </w:rPr>
        <w:t>In case of not successfully offering 100% of the expected number of offered shares</w:t>
      </w:r>
    </w:p>
    <w:p w14:paraId="3A89F716"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When the total proceeds from the offering are not enough to be used for all purposes and expected needs, the shortfall will be handled by the Board of Directors of the Company as follows:</w:t>
      </w:r>
    </w:p>
    <w:p w14:paraId="59D8D07F" w14:textId="77777777" w:rsidR="00FD1AE1" w:rsidRPr="002D5B52" w:rsidRDefault="003D5E20" w:rsidP="00EE161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The Board of Directors will actively and flexibly use other existing capital sources of the Company or seek/mobilize other external capital sources such as bank loans, credit loans from financial institutions or issue shares to increase charter capital according to the provisions of law... to make up for the lack of capital in the offering, ensuring the production and business plan of the Company.</w:t>
      </w:r>
    </w:p>
    <w:p w14:paraId="6DC3793E" w14:textId="77777777" w:rsidR="00FD1AE1" w:rsidRPr="002D5B52" w:rsidRDefault="003D5E20" w:rsidP="00EE1619">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D5B52">
        <w:rPr>
          <w:rFonts w:ascii="Arial" w:hAnsi="Arial" w:cs="Arial"/>
          <w:color w:val="010000"/>
          <w:sz w:val="20"/>
        </w:rPr>
        <w:t xml:space="preserve">Reduce the capital allocated to items with lower priority as decided by the Board of Directors based on the actual situation of the Company at the time of capital use. The Company will give priority to using the proceeds to use for Need No. 2 </w:t>
      </w:r>
      <w:proofErr w:type="gramStart"/>
      <w:r w:rsidRPr="002D5B52">
        <w:rPr>
          <w:rFonts w:ascii="Arial" w:hAnsi="Arial" w:cs="Arial"/>
          <w:color w:val="010000"/>
          <w:sz w:val="20"/>
        </w:rPr>
        <w:t>first,</w:t>
      </w:r>
      <w:proofErr w:type="gramEnd"/>
      <w:r w:rsidRPr="002D5B52">
        <w:rPr>
          <w:rFonts w:ascii="Arial" w:hAnsi="Arial" w:cs="Arial"/>
          <w:color w:val="010000"/>
          <w:sz w:val="20"/>
        </w:rPr>
        <w:t xml:space="preserve"> the remaining capital (if any) will be used for Need No. 1.</w:t>
      </w:r>
    </w:p>
    <w:p w14:paraId="7F0F28F2"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5B52">
        <w:rPr>
          <w:rFonts w:ascii="Arial" w:hAnsi="Arial" w:cs="Arial"/>
          <w:color w:val="010000"/>
          <w:sz w:val="20"/>
        </w:rPr>
        <w:t>Article 2.</w:t>
      </w:r>
      <w:proofErr w:type="gramEnd"/>
      <w:r w:rsidRPr="002D5B52">
        <w:rPr>
          <w:rFonts w:ascii="Arial" w:hAnsi="Arial" w:cs="Arial"/>
          <w:color w:val="010000"/>
          <w:sz w:val="20"/>
        </w:rPr>
        <w:t xml:space="preserve"> Approve the contents of commitments related to the private placement. Specifically as follows:</w:t>
      </w:r>
    </w:p>
    <w:p w14:paraId="03A2BBA3" w14:textId="77777777" w:rsidR="00FD1AE1" w:rsidRPr="002D5B52" w:rsidRDefault="003D5E20" w:rsidP="00EE1619">
      <w:pPr>
        <w:numPr>
          <w:ilvl w:val="0"/>
          <w:numId w:val="1"/>
        </w:numPr>
        <w:pBdr>
          <w:top w:val="nil"/>
          <w:left w:val="nil"/>
          <w:bottom w:val="nil"/>
          <w:right w:val="nil"/>
          <w:between w:val="nil"/>
        </w:pBdr>
        <w:tabs>
          <w:tab w:val="left" w:pos="432"/>
          <w:tab w:val="left" w:pos="586"/>
        </w:tabs>
        <w:spacing w:after="120" w:line="360" w:lineRule="auto"/>
        <w:jc w:val="both"/>
        <w:rPr>
          <w:rFonts w:ascii="Arial" w:eastAsia="Arial" w:hAnsi="Arial" w:cs="Arial"/>
          <w:color w:val="010000"/>
          <w:sz w:val="20"/>
          <w:szCs w:val="20"/>
        </w:rPr>
      </w:pPr>
      <w:r w:rsidRPr="002D5B52">
        <w:rPr>
          <w:rFonts w:ascii="Arial" w:hAnsi="Arial" w:cs="Arial"/>
          <w:color w:val="010000"/>
          <w:sz w:val="20"/>
        </w:rPr>
        <w:t>The company commits not to violate regulations on cross-ownership as prescribed in the Law on Enterprises;</w:t>
      </w:r>
    </w:p>
    <w:p w14:paraId="1505091A" w14:textId="77777777" w:rsidR="00FD1AE1" w:rsidRPr="002D5B52" w:rsidRDefault="003D5E20" w:rsidP="00EE1619">
      <w:pPr>
        <w:numPr>
          <w:ilvl w:val="0"/>
          <w:numId w:val="1"/>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2D5B52">
        <w:rPr>
          <w:rFonts w:ascii="Arial" w:hAnsi="Arial" w:cs="Arial"/>
          <w:color w:val="010000"/>
          <w:sz w:val="20"/>
        </w:rPr>
        <w:t>The Company commits to opening a blocked account to receive money for share buying registration from the private placement and freeze/release this amount in accordance with the Law;</w:t>
      </w:r>
    </w:p>
    <w:p w14:paraId="7D3AD65A"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5B52">
        <w:rPr>
          <w:rFonts w:ascii="Arial" w:hAnsi="Arial" w:cs="Arial"/>
          <w:color w:val="010000"/>
          <w:sz w:val="20"/>
        </w:rPr>
        <w:t>Article 3.</w:t>
      </w:r>
      <w:proofErr w:type="gramEnd"/>
      <w:r w:rsidRPr="002D5B52">
        <w:rPr>
          <w:rFonts w:ascii="Arial" w:hAnsi="Arial" w:cs="Arial"/>
          <w:color w:val="010000"/>
          <w:sz w:val="20"/>
        </w:rPr>
        <w:t xml:space="preserve"> Authorize the Chair of the Board of Directors - the legal representative of the Company to implement the following tasks:</w:t>
      </w:r>
    </w:p>
    <w:p w14:paraId="553E2578" w14:textId="77777777" w:rsidR="00FD1AE1" w:rsidRPr="002D5B52" w:rsidRDefault="003D5E20" w:rsidP="00EE1619">
      <w:pPr>
        <w:numPr>
          <w:ilvl w:val="0"/>
          <w:numId w:val="3"/>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2D5B52">
        <w:rPr>
          <w:rFonts w:ascii="Arial" w:hAnsi="Arial" w:cs="Arial"/>
          <w:color w:val="010000"/>
          <w:sz w:val="20"/>
        </w:rPr>
        <w:t>Decide on specific issues assigned in the Issue Plan, specifically:</w:t>
      </w:r>
    </w:p>
    <w:p w14:paraId="4C30404A" w14:textId="77777777" w:rsidR="00FD1AE1" w:rsidRPr="002D5B52" w:rsidRDefault="003D5E20" w:rsidP="00EE1619">
      <w:pPr>
        <w:numPr>
          <w:ilvl w:val="0"/>
          <w:numId w:val="7"/>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2D5B52">
        <w:rPr>
          <w:rFonts w:ascii="Arial" w:hAnsi="Arial" w:cs="Arial"/>
          <w:color w:val="010000"/>
          <w:sz w:val="20"/>
        </w:rPr>
        <w:t>Decide on the content of contracts, agreements and documents to which the Company is a party to sign or promulgate related to the share offering and the implementation of the Company’s obligations in relation to the private placement, including the dossier for registration of the offering, the dossier for share depository registration the dossier for additional listing (hereinafter referred to as the "Dossiers and documents");</w:t>
      </w:r>
    </w:p>
    <w:p w14:paraId="721F2C99" w14:textId="77777777" w:rsidR="00FD1AE1" w:rsidRPr="002D5B52" w:rsidRDefault="003D5E20" w:rsidP="00EE1619">
      <w:pPr>
        <w:numPr>
          <w:ilvl w:val="0"/>
          <w:numId w:val="7"/>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2D5B52">
        <w:rPr>
          <w:rFonts w:ascii="Arial" w:hAnsi="Arial" w:cs="Arial"/>
          <w:color w:val="010000"/>
          <w:sz w:val="20"/>
        </w:rPr>
        <w:t>Decide the Company's signing and implementation of the obligations, commitments and agreements in the Dossiers and documents as well as the amendment and supplementation of the Dossiers and documents (if necessary);</w:t>
      </w:r>
    </w:p>
    <w:p w14:paraId="30FEE1FE" w14:textId="77777777" w:rsidR="00FD1AE1" w:rsidRPr="002D5B52" w:rsidRDefault="003D5E20" w:rsidP="00EE1619">
      <w:pPr>
        <w:numPr>
          <w:ilvl w:val="0"/>
          <w:numId w:val="7"/>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2D5B52">
        <w:rPr>
          <w:rFonts w:ascii="Arial" w:hAnsi="Arial" w:cs="Arial"/>
          <w:color w:val="010000"/>
          <w:sz w:val="20"/>
        </w:rPr>
        <w:lastRenderedPageBreak/>
        <w:t>Decide and handle arising issues, including the adjustment and completion of the Issue Plan depending on the actual status (except for quantity and type of shares offered; list of investors expected to be offered; list of investors to be redistributed);</w:t>
      </w:r>
    </w:p>
    <w:p w14:paraId="3D30A337" w14:textId="77777777" w:rsidR="00FD1AE1" w:rsidRPr="002D5B52" w:rsidRDefault="003D5E20" w:rsidP="00EE1619">
      <w:pPr>
        <w:numPr>
          <w:ilvl w:val="0"/>
          <w:numId w:val="7"/>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2D5B52">
        <w:rPr>
          <w:rFonts w:ascii="Arial" w:hAnsi="Arial" w:cs="Arial"/>
          <w:color w:val="010000"/>
          <w:sz w:val="20"/>
        </w:rPr>
        <w:t>Decide on the amendment and adjustment of other documents in the registration dossier for the offering depending on the actual status or at the request of a competent state agency (if any);</w:t>
      </w:r>
    </w:p>
    <w:p w14:paraId="0DF25BEF" w14:textId="77777777" w:rsidR="00FD1AE1" w:rsidRPr="002D5B52" w:rsidRDefault="003D5E20" w:rsidP="00EE1619">
      <w:pPr>
        <w:numPr>
          <w:ilvl w:val="0"/>
          <w:numId w:val="7"/>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2D5B52">
        <w:rPr>
          <w:rFonts w:ascii="Arial" w:hAnsi="Arial" w:cs="Arial"/>
          <w:color w:val="010000"/>
          <w:sz w:val="20"/>
        </w:rPr>
        <w:t>Decide on the distribution time and notify investors in writing to proceed with paying for shares.</w:t>
      </w:r>
    </w:p>
    <w:p w14:paraId="25BDA955" w14:textId="77777777" w:rsidR="00FD1AE1" w:rsidRPr="002D5B52" w:rsidRDefault="003D5E20" w:rsidP="00EE1619">
      <w:pPr>
        <w:numPr>
          <w:ilvl w:val="0"/>
          <w:numId w:val="7"/>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2D5B52">
        <w:rPr>
          <w:rFonts w:ascii="Arial" w:hAnsi="Arial" w:cs="Arial"/>
          <w:color w:val="010000"/>
          <w:sz w:val="20"/>
        </w:rPr>
        <w:t>Decide on other issues related to shares in the private placement (including issues within the scope of authority of the Board of Directors) in order to register for the share offering.</w:t>
      </w:r>
    </w:p>
    <w:p w14:paraId="79BDA92F" w14:textId="350D2790" w:rsidR="00FD1AE1" w:rsidRPr="002D5B52" w:rsidRDefault="003D5E20" w:rsidP="00EE1619">
      <w:pPr>
        <w:numPr>
          <w:ilvl w:val="0"/>
          <w:numId w:val="3"/>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2D5B52">
        <w:rPr>
          <w:rFonts w:ascii="Arial" w:hAnsi="Arial" w:cs="Arial"/>
          <w:color w:val="010000"/>
          <w:sz w:val="20"/>
        </w:rPr>
        <w:t>Deliver all documents and notices that will be signed and/or delivered by the Company as stipulated in/related to the Dossiers and documents.</w:t>
      </w:r>
    </w:p>
    <w:p w14:paraId="7C105FCA" w14:textId="77777777" w:rsidR="00FD1AE1" w:rsidRPr="002D5B52" w:rsidRDefault="003D5E20" w:rsidP="00EE1619">
      <w:pPr>
        <w:numPr>
          <w:ilvl w:val="0"/>
          <w:numId w:val="3"/>
        </w:numPr>
        <w:pBdr>
          <w:top w:val="nil"/>
          <w:left w:val="nil"/>
          <w:bottom w:val="nil"/>
          <w:right w:val="nil"/>
          <w:between w:val="nil"/>
        </w:pBdr>
        <w:tabs>
          <w:tab w:val="left" w:pos="432"/>
          <w:tab w:val="left" w:pos="592"/>
        </w:tabs>
        <w:spacing w:after="120" w:line="360" w:lineRule="auto"/>
        <w:jc w:val="both"/>
        <w:rPr>
          <w:rFonts w:ascii="Arial" w:eastAsia="Arial" w:hAnsi="Arial" w:cs="Arial"/>
          <w:color w:val="010000"/>
          <w:sz w:val="20"/>
          <w:szCs w:val="20"/>
        </w:rPr>
      </w:pPr>
      <w:r w:rsidRPr="002D5B52">
        <w:rPr>
          <w:rFonts w:ascii="Arial" w:hAnsi="Arial" w:cs="Arial"/>
          <w:color w:val="010000"/>
          <w:sz w:val="20"/>
        </w:rPr>
        <w:t>Organize the implementation of tasks related to the registration of private placement, additional depository registration and additional listing of successfully offered shares, including but not limited to the following tasks: (i) decide on dossiers and documents to submit to the State Securities Commission, Vietnam Securities Depository and Clearing Corporation (VSDC), Stock Exchange, relevant competent State agencies; (ii) work and explain to the authorities and relevant units about the Dossiers and documents and other issues related to the offering, depository registration, and additional listing of shares; (iii) conduct offering, depository registration and additional listing; and (iv) perform other necessary work to successfully carry out the private placement, register additional depository at VSDC and additionally list shares on the Stock Exchange.</w:t>
      </w:r>
    </w:p>
    <w:p w14:paraId="1B37C1FE" w14:textId="77777777" w:rsidR="00FD1AE1" w:rsidRPr="002D5B52" w:rsidRDefault="003D5E20" w:rsidP="00EE1619">
      <w:pPr>
        <w:numPr>
          <w:ilvl w:val="0"/>
          <w:numId w:val="3"/>
        </w:numPr>
        <w:pBdr>
          <w:top w:val="nil"/>
          <w:left w:val="nil"/>
          <w:bottom w:val="nil"/>
          <w:right w:val="nil"/>
          <w:between w:val="nil"/>
        </w:pBdr>
        <w:tabs>
          <w:tab w:val="left" w:pos="432"/>
          <w:tab w:val="left" w:pos="638"/>
          <w:tab w:val="left" w:pos="8024"/>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Select the organization(s) and service provider(s) to participate in the private </w:t>
      </w:r>
      <w:proofErr w:type="gramStart"/>
      <w:r w:rsidRPr="002D5B52">
        <w:rPr>
          <w:rFonts w:ascii="Arial" w:hAnsi="Arial" w:cs="Arial"/>
          <w:color w:val="010000"/>
          <w:sz w:val="20"/>
        </w:rPr>
        <w:t>placement,</w:t>
      </w:r>
      <w:proofErr w:type="gramEnd"/>
      <w:r w:rsidRPr="002D5B52">
        <w:rPr>
          <w:rFonts w:ascii="Arial" w:hAnsi="Arial" w:cs="Arial"/>
          <w:color w:val="010000"/>
          <w:sz w:val="20"/>
        </w:rPr>
        <w:t xml:space="preserve"> register for depository and list additional shares (if necessary).</w:t>
      </w:r>
    </w:p>
    <w:p w14:paraId="11704225" w14:textId="77777777" w:rsidR="00FD1AE1" w:rsidRPr="002D5B52" w:rsidRDefault="003D5E20" w:rsidP="00EE1619">
      <w:pPr>
        <w:numPr>
          <w:ilvl w:val="0"/>
          <w:numId w:val="3"/>
        </w:numPr>
        <w:pBdr>
          <w:top w:val="nil"/>
          <w:left w:val="nil"/>
          <w:bottom w:val="nil"/>
          <w:right w:val="nil"/>
          <w:between w:val="nil"/>
        </w:pBdr>
        <w:tabs>
          <w:tab w:val="left" w:pos="432"/>
          <w:tab w:val="left" w:pos="638"/>
          <w:tab w:val="left" w:pos="8043"/>
        </w:tabs>
        <w:spacing w:after="120" w:line="360" w:lineRule="auto"/>
        <w:jc w:val="both"/>
        <w:rPr>
          <w:rFonts w:ascii="Arial" w:eastAsia="Arial" w:hAnsi="Arial" w:cs="Arial"/>
          <w:color w:val="010000"/>
          <w:sz w:val="20"/>
          <w:szCs w:val="20"/>
        </w:rPr>
      </w:pPr>
      <w:r w:rsidRPr="002D5B52">
        <w:rPr>
          <w:rFonts w:ascii="Arial" w:hAnsi="Arial" w:cs="Arial"/>
          <w:color w:val="010000"/>
          <w:sz w:val="20"/>
        </w:rPr>
        <w:t>Decide and carry out all other necessary actions in accordance with the provisions of law, the Company's charter, Dossiers and documents to complete the private placement, register for additional depository of shares at VSDC and list additional shares on the Stock Exchange.</w:t>
      </w:r>
    </w:p>
    <w:p w14:paraId="1AA62E94" w14:textId="77777777" w:rsidR="00FD1AE1" w:rsidRPr="002D5B52" w:rsidRDefault="003D5E20" w:rsidP="00EE1619">
      <w:pPr>
        <w:numPr>
          <w:ilvl w:val="0"/>
          <w:numId w:val="3"/>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2D5B52">
        <w:rPr>
          <w:rFonts w:ascii="Arial" w:hAnsi="Arial" w:cs="Arial"/>
          <w:color w:val="010000"/>
          <w:sz w:val="20"/>
        </w:rPr>
        <w:t>Direct the relevant functional units to be responsible for organizing the implementation of the private placement, ensuring safety and efficiency in accordance with the provisions of law.</w:t>
      </w:r>
    </w:p>
    <w:p w14:paraId="7455B2E3" w14:textId="77777777" w:rsidR="00FD1AE1" w:rsidRPr="002D5B52" w:rsidRDefault="003D5E20" w:rsidP="00EE1619">
      <w:pPr>
        <w:numPr>
          <w:ilvl w:val="0"/>
          <w:numId w:val="3"/>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Preside over the implementation of amendments to the Company's Charter according to legal regulations. Organize the implementation of procedures for changing the content of the Company's business registration related to the change of charter </w:t>
      </w:r>
      <w:bookmarkStart w:id="0" w:name="_GoBack"/>
      <w:bookmarkEnd w:id="0"/>
      <w:r w:rsidRPr="002D5B52">
        <w:rPr>
          <w:rFonts w:ascii="Arial" w:hAnsi="Arial" w:cs="Arial"/>
          <w:color w:val="010000"/>
          <w:sz w:val="20"/>
        </w:rPr>
        <w:t>capital according to the actual results of the issuance with the competent state agency, including but not limited to registration, explanation (if any).</w:t>
      </w:r>
    </w:p>
    <w:p w14:paraId="16BCA77A" w14:textId="77777777" w:rsidR="00FD1AE1" w:rsidRPr="002D5B52" w:rsidRDefault="003D5E20" w:rsidP="00EE1619">
      <w:pPr>
        <w:numPr>
          <w:ilvl w:val="0"/>
          <w:numId w:val="3"/>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2D5B52">
        <w:rPr>
          <w:rFonts w:ascii="Arial" w:hAnsi="Arial" w:cs="Arial"/>
          <w:color w:val="010000"/>
          <w:sz w:val="20"/>
        </w:rPr>
        <w:t>The Board of Directors unanimously approved allowing the Chair of the Board of Directors to authorize the General Manager to carry out the assigned and authorized tasks stated in Article 3 in accordance with the provisions of law.</w:t>
      </w:r>
    </w:p>
    <w:p w14:paraId="5E71B448"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D5B52">
        <w:rPr>
          <w:rFonts w:ascii="Arial" w:hAnsi="Arial" w:cs="Arial"/>
          <w:color w:val="010000"/>
          <w:sz w:val="20"/>
        </w:rPr>
        <w:t>Article 4.</w:t>
      </w:r>
      <w:proofErr w:type="gramEnd"/>
      <w:r w:rsidRPr="002D5B52">
        <w:rPr>
          <w:rFonts w:ascii="Arial" w:hAnsi="Arial" w:cs="Arial"/>
          <w:color w:val="010000"/>
          <w:sz w:val="20"/>
        </w:rPr>
        <w:t xml:space="preserve"> Terms of enforcement</w:t>
      </w:r>
    </w:p>
    <w:p w14:paraId="4B1E1A81" w14:textId="77777777" w:rsidR="00FD1AE1" w:rsidRPr="002D5B52" w:rsidRDefault="003D5E20"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2D5B52">
        <w:rPr>
          <w:rFonts w:ascii="Arial" w:hAnsi="Arial" w:cs="Arial"/>
          <w:color w:val="010000"/>
          <w:sz w:val="20"/>
        </w:rPr>
        <w:t xml:space="preserve">This Resolution takes effect from the date of its signing. Members of the Board of Directors, the </w:t>
      </w:r>
      <w:r w:rsidRPr="002D5B52">
        <w:rPr>
          <w:rFonts w:ascii="Arial" w:hAnsi="Arial" w:cs="Arial"/>
          <w:color w:val="010000"/>
          <w:sz w:val="20"/>
        </w:rPr>
        <w:lastRenderedPageBreak/>
        <w:t>General Manager, the Deputy General Managers of the Company and related departments and individuals of the Company are responsible for the implementation of this Resolution./,</w:t>
      </w:r>
    </w:p>
    <w:sectPr w:rsidR="00FD1AE1" w:rsidRPr="002D5B52" w:rsidSect="008F352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7F2"/>
    <w:multiLevelType w:val="multilevel"/>
    <w:tmpl w:val="F43C6C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3C7576"/>
    <w:multiLevelType w:val="multilevel"/>
    <w:tmpl w:val="AFFAA88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AF12B5"/>
    <w:multiLevelType w:val="multilevel"/>
    <w:tmpl w:val="1608A12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CB71C8"/>
    <w:multiLevelType w:val="multilevel"/>
    <w:tmpl w:val="73F2729E"/>
    <w:lvl w:ilvl="0">
      <w:start w:val="1"/>
      <w:numFmt w:val="decimal"/>
      <w:lvlText w:val="4.%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3B26B9"/>
    <w:multiLevelType w:val="multilevel"/>
    <w:tmpl w:val="AC3E69B8"/>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A694674"/>
    <w:multiLevelType w:val="multilevel"/>
    <w:tmpl w:val="81CA9BB6"/>
    <w:lvl w:ilvl="0">
      <w:start w:val="3"/>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61133F"/>
    <w:multiLevelType w:val="multilevel"/>
    <w:tmpl w:val="4814B49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ED74C1"/>
    <w:multiLevelType w:val="multilevel"/>
    <w:tmpl w:val="4E8CE37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2B254A"/>
    <w:multiLevelType w:val="multilevel"/>
    <w:tmpl w:val="29608B6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BCD32E1"/>
    <w:multiLevelType w:val="multilevel"/>
    <w:tmpl w:val="50DA26F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E4313E4"/>
    <w:multiLevelType w:val="multilevel"/>
    <w:tmpl w:val="EB082A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FD61C22"/>
    <w:multiLevelType w:val="multilevel"/>
    <w:tmpl w:val="E916984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3B0102B"/>
    <w:multiLevelType w:val="multilevel"/>
    <w:tmpl w:val="C15694F6"/>
    <w:lvl w:ilvl="0">
      <w:start w:val="1"/>
      <w:numFmt w:val="decimal"/>
      <w:lvlText w:val="3.%1."/>
      <w:lvlJc w:val="left"/>
      <w:pPr>
        <w:ind w:left="720" w:hanging="36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5362DB"/>
    <w:multiLevelType w:val="multilevel"/>
    <w:tmpl w:val="E636407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4F34E75"/>
    <w:multiLevelType w:val="multilevel"/>
    <w:tmpl w:val="4642DC02"/>
    <w:lvl w:ilvl="0">
      <w:start w:val="2"/>
      <w:numFmt w:val="decimal"/>
      <w:lvlText w:val="3.%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5326159"/>
    <w:multiLevelType w:val="multilevel"/>
    <w:tmpl w:val="24CAACC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1"/>
  </w:num>
  <w:num w:numId="3">
    <w:abstractNumId w:val="10"/>
  </w:num>
  <w:num w:numId="4">
    <w:abstractNumId w:val="12"/>
  </w:num>
  <w:num w:numId="5">
    <w:abstractNumId w:val="0"/>
  </w:num>
  <w:num w:numId="6">
    <w:abstractNumId w:val="15"/>
  </w:num>
  <w:num w:numId="7">
    <w:abstractNumId w:val="13"/>
  </w:num>
  <w:num w:numId="8">
    <w:abstractNumId w:val="14"/>
  </w:num>
  <w:num w:numId="9">
    <w:abstractNumId w:val="3"/>
  </w:num>
  <w:num w:numId="10">
    <w:abstractNumId w:val="9"/>
  </w:num>
  <w:num w:numId="11">
    <w:abstractNumId w:val="4"/>
  </w:num>
  <w:num w:numId="12">
    <w:abstractNumId w:val="1"/>
  </w:num>
  <w:num w:numId="13">
    <w:abstractNumId w:val="5"/>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E1"/>
    <w:rsid w:val="002D5B52"/>
    <w:rsid w:val="003D5E20"/>
    <w:rsid w:val="004200B3"/>
    <w:rsid w:val="00650229"/>
    <w:rsid w:val="00887664"/>
    <w:rsid w:val="008F3527"/>
    <w:rsid w:val="00D82420"/>
    <w:rsid w:val="00EE1619"/>
    <w:rsid w:val="00F372BA"/>
    <w:rsid w:val="00FD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CA4A9"/>
      <w:sz w:val="78"/>
      <w:szCs w:val="7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E7272"/>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pPr>
      <w:jc w:val="center"/>
    </w:pPr>
    <w:rPr>
      <w:rFonts w:ascii="Arial" w:eastAsia="Arial" w:hAnsi="Arial" w:cs="Arial"/>
      <w:color w:val="9CA4A9"/>
      <w:sz w:val="78"/>
      <w:szCs w:val="78"/>
    </w:rPr>
  </w:style>
  <w:style w:type="paragraph" w:customStyle="1" w:styleId="Bodytext30">
    <w:name w:val="Body text (3)"/>
    <w:basedOn w:val="Normal"/>
    <w:link w:val="Bodytext3"/>
    <w:pPr>
      <w:spacing w:line="238" w:lineRule="auto"/>
      <w:ind w:left="2680"/>
    </w:pPr>
    <w:rPr>
      <w:rFonts w:ascii="Arial" w:eastAsia="Arial" w:hAnsi="Arial" w:cs="Arial"/>
      <w:sz w:val="26"/>
      <w:szCs w:val="26"/>
    </w:rPr>
  </w:style>
  <w:style w:type="paragraph" w:styleId="BodyText">
    <w:name w:val="Body Text"/>
    <w:basedOn w:val="Normal"/>
    <w:link w:val="BodyTextChar"/>
    <w:qFormat/>
    <w:pPr>
      <w:spacing w:line="286"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6E7272"/>
      <w:sz w:val="30"/>
      <w:szCs w:val="30"/>
    </w:rPr>
  </w:style>
  <w:style w:type="paragraph" w:customStyle="1" w:styleId="Other0">
    <w:name w:val="Other"/>
    <w:basedOn w:val="Normal"/>
    <w:link w:val="Other"/>
    <w:pPr>
      <w:spacing w:line="286"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20">
    <w:name w:val="Body text (2)"/>
    <w:basedOn w:val="Normal"/>
    <w:link w:val="Bodytext2"/>
    <w:pPr>
      <w:ind w:firstLine="2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CA4A9"/>
      <w:sz w:val="78"/>
      <w:szCs w:val="7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E7272"/>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pPr>
      <w:jc w:val="center"/>
    </w:pPr>
    <w:rPr>
      <w:rFonts w:ascii="Arial" w:eastAsia="Arial" w:hAnsi="Arial" w:cs="Arial"/>
      <w:color w:val="9CA4A9"/>
      <w:sz w:val="78"/>
      <w:szCs w:val="78"/>
    </w:rPr>
  </w:style>
  <w:style w:type="paragraph" w:customStyle="1" w:styleId="Bodytext30">
    <w:name w:val="Body text (3)"/>
    <w:basedOn w:val="Normal"/>
    <w:link w:val="Bodytext3"/>
    <w:pPr>
      <w:spacing w:line="238" w:lineRule="auto"/>
      <w:ind w:left="2680"/>
    </w:pPr>
    <w:rPr>
      <w:rFonts w:ascii="Arial" w:eastAsia="Arial" w:hAnsi="Arial" w:cs="Arial"/>
      <w:sz w:val="26"/>
      <w:szCs w:val="26"/>
    </w:rPr>
  </w:style>
  <w:style w:type="paragraph" w:styleId="BodyText">
    <w:name w:val="Body Text"/>
    <w:basedOn w:val="Normal"/>
    <w:link w:val="BodyTextChar"/>
    <w:qFormat/>
    <w:pPr>
      <w:spacing w:line="286"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6E7272"/>
      <w:sz w:val="30"/>
      <w:szCs w:val="30"/>
    </w:rPr>
  </w:style>
  <w:style w:type="paragraph" w:customStyle="1" w:styleId="Other0">
    <w:name w:val="Other"/>
    <w:basedOn w:val="Normal"/>
    <w:link w:val="Other"/>
    <w:pPr>
      <w:spacing w:line="286"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20">
    <w:name w:val="Body text (2)"/>
    <w:basedOn w:val="Normal"/>
    <w:link w:val="Bodytext2"/>
    <w:pPr>
      <w:ind w:firstLine="2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gzbdzcteUhNoQzaqUo07dYc/w==">CgMxLjAyCGguZ2pkZ3hzOAByITFURnZUQkFXM3NpMS1JYzRWWVNXdUhMaDFiSnMwU3ZyWg==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2233</Words>
  <Characters>12340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2023-11-30T01:55:00Z</dcterms:created>
  <dcterms:modified xsi:type="dcterms:W3CDTF">2023-12-01T03:44:00Z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288fd857e8e3c5487a7f818e22573c68d50856bed4f080b2444946d78f4fa6e3</vt:lpwstr>
  </property>
</Properties>
</file>