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6883" w:rsidRPr="007C31EC" w:rsidRDefault="003B691E" w:rsidP="003B69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C31EC">
        <w:rPr>
          <w:rFonts w:ascii="Arial" w:hAnsi="Arial" w:cs="Arial"/>
          <w:b/>
          <w:bCs/>
          <w:color w:val="010000"/>
          <w:sz w:val="20"/>
        </w:rPr>
        <w:t>CT6:</w:t>
      </w:r>
      <w:r w:rsidRPr="007C31EC">
        <w:rPr>
          <w:rFonts w:ascii="Arial" w:hAnsi="Arial" w:cs="Arial"/>
          <w:b/>
          <w:color w:val="010000"/>
          <w:sz w:val="20"/>
        </w:rPr>
        <w:t xml:space="preserve"> Board Resolution </w:t>
      </w:r>
    </w:p>
    <w:p w14:paraId="00000002" w14:textId="59F0B189" w:rsidR="001A6883" w:rsidRPr="007C31EC" w:rsidRDefault="003B691E" w:rsidP="003B69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31EC">
        <w:rPr>
          <w:rFonts w:ascii="Arial" w:hAnsi="Arial" w:cs="Arial"/>
          <w:color w:val="010000"/>
          <w:sz w:val="20"/>
        </w:rPr>
        <w:t>On December 11, 2022, Construction JSC No.</w:t>
      </w:r>
      <w:r w:rsidR="00A004B3" w:rsidRPr="007C31EC">
        <w:rPr>
          <w:rFonts w:ascii="Arial" w:hAnsi="Arial" w:cs="Arial"/>
          <w:color w:val="010000"/>
          <w:sz w:val="20"/>
        </w:rPr>
        <w:t xml:space="preserve"> </w:t>
      </w:r>
      <w:r w:rsidRPr="007C31EC">
        <w:rPr>
          <w:rFonts w:ascii="Arial" w:hAnsi="Arial" w:cs="Arial"/>
          <w:color w:val="010000"/>
          <w:sz w:val="20"/>
        </w:rPr>
        <w:t>6 announced Resolution No.</w:t>
      </w:r>
      <w:r w:rsidR="00D313BF" w:rsidRPr="007C31EC">
        <w:rPr>
          <w:rFonts w:ascii="Arial" w:hAnsi="Arial" w:cs="Arial"/>
          <w:color w:val="010000"/>
          <w:sz w:val="20"/>
        </w:rPr>
        <w:t xml:space="preserve"> 12</w:t>
      </w:r>
      <w:r w:rsidRPr="007C31EC">
        <w:rPr>
          <w:rFonts w:ascii="Arial" w:hAnsi="Arial" w:cs="Arial"/>
          <w:color w:val="010000"/>
          <w:sz w:val="20"/>
        </w:rPr>
        <w:t>/NQ-HDQT as follows:</w:t>
      </w:r>
    </w:p>
    <w:p w14:paraId="00000003" w14:textId="646700E9" w:rsidR="001A6883" w:rsidRPr="007C31EC" w:rsidRDefault="003B691E" w:rsidP="003B69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31EC">
        <w:rPr>
          <w:rFonts w:ascii="Arial" w:hAnsi="Arial" w:cs="Arial"/>
          <w:color w:val="010000"/>
          <w:sz w:val="20"/>
        </w:rPr>
        <w:t xml:space="preserve">‎‎Article 1. Approve </w:t>
      </w:r>
      <w:r w:rsidR="00A004B3" w:rsidRPr="007C31EC">
        <w:rPr>
          <w:rFonts w:ascii="Arial" w:hAnsi="Arial" w:cs="Arial"/>
          <w:color w:val="010000"/>
          <w:sz w:val="20"/>
        </w:rPr>
        <w:t>divesting</w:t>
      </w:r>
      <w:r w:rsidRPr="007C31EC">
        <w:rPr>
          <w:rFonts w:ascii="Arial" w:hAnsi="Arial" w:cs="Arial"/>
          <w:color w:val="010000"/>
          <w:sz w:val="20"/>
        </w:rPr>
        <w:t xml:space="preserve"> </w:t>
      </w:r>
      <w:r w:rsidR="00A004B3" w:rsidRPr="007C31EC">
        <w:rPr>
          <w:rFonts w:ascii="Arial" w:hAnsi="Arial" w:cs="Arial"/>
          <w:color w:val="010000"/>
          <w:sz w:val="20"/>
        </w:rPr>
        <w:t xml:space="preserve">the </w:t>
      </w:r>
      <w:r w:rsidRPr="007C31EC">
        <w:rPr>
          <w:rFonts w:ascii="Arial" w:hAnsi="Arial" w:cs="Arial"/>
          <w:color w:val="010000"/>
          <w:sz w:val="20"/>
        </w:rPr>
        <w:t>entire capital of Construction JSC No.</w:t>
      </w:r>
      <w:r w:rsidR="00A004B3" w:rsidRPr="007C31EC">
        <w:rPr>
          <w:rFonts w:ascii="Arial" w:hAnsi="Arial" w:cs="Arial"/>
          <w:color w:val="010000"/>
          <w:sz w:val="20"/>
        </w:rPr>
        <w:t xml:space="preserve"> </w:t>
      </w:r>
      <w:r w:rsidRPr="007C31EC">
        <w:rPr>
          <w:rFonts w:ascii="Arial" w:hAnsi="Arial" w:cs="Arial"/>
          <w:color w:val="010000"/>
          <w:sz w:val="20"/>
        </w:rPr>
        <w:t xml:space="preserve">6 at Myanmar Construction Company Limited 6 for the amount of USD 50,000, equivalent to VND 1,157,000,000 (in accordance with </w:t>
      </w:r>
      <w:r w:rsidR="007C31EC" w:rsidRPr="007C31EC">
        <w:rPr>
          <w:rFonts w:ascii="Arial" w:hAnsi="Arial" w:cs="Arial"/>
          <w:color w:val="010000"/>
          <w:sz w:val="20"/>
        </w:rPr>
        <w:t xml:space="preserve">the </w:t>
      </w:r>
      <w:r w:rsidRPr="007C31EC">
        <w:rPr>
          <w:rFonts w:ascii="Arial" w:hAnsi="Arial" w:cs="Arial"/>
          <w:color w:val="010000"/>
          <w:sz w:val="20"/>
        </w:rPr>
        <w:t>Investment license and capital allocation dossier for Myanmar Construction Company Limited 6).</w:t>
      </w:r>
    </w:p>
    <w:p w14:paraId="00000004" w14:textId="620DB359" w:rsidR="001A6883" w:rsidRPr="007C31EC" w:rsidRDefault="003B691E" w:rsidP="003B69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31EC">
        <w:rPr>
          <w:rFonts w:ascii="Arial" w:hAnsi="Arial" w:cs="Arial"/>
          <w:color w:val="010000"/>
          <w:sz w:val="20"/>
        </w:rPr>
        <w:t xml:space="preserve">‎‎Article 2. This Resolution takes effect from the date of its signing, the General Manager is assigned to carry out divestment procedures and sign capital transfer contracts in accordance with </w:t>
      </w:r>
      <w:r w:rsidR="007C31EC" w:rsidRPr="007C31EC">
        <w:rPr>
          <w:rFonts w:ascii="Arial" w:hAnsi="Arial" w:cs="Arial"/>
          <w:color w:val="010000"/>
          <w:sz w:val="20"/>
        </w:rPr>
        <w:t xml:space="preserve">provisions of the </w:t>
      </w:r>
      <w:r w:rsidRPr="007C31EC">
        <w:rPr>
          <w:rFonts w:ascii="Arial" w:hAnsi="Arial" w:cs="Arial"/>
          <w:color w:val="010000"/>
          <w:sz w:val="20"/>
        </w:rPr>
        <w:t>Laws./.</w:t>
      </w:r>
      <w:r w:rsidRPr="007C31EC">
        <w:rPr>
          <w:rFonts w:ascii="Arial" w:hAnsi="Arial" w:cs="Arial"/>
          <w:color w:val="010000"/>
          <w:sz w:val="20"/>
        </w:rPr>
        <w:cr/>
      </w:r>
      <w:r w:rsidRPr="007C31EC">
        <w:rPr>
          <w:rFonts w:ascii="Arial" w:hAnsi="Arial" w:cs="Arial"/>
          <w:color w:val="010000"/>
          <w:sz w:val="20"/>
        </w:rPr>
        <w:br/>
      </w:r>
    </w:p>
    <w:sectPr w:rsidR="001A6883" w:rsidRPr="007C31EC" w:rsidSect="003B691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3"/>
    <w:rsid w:val="00087205"/>
    <w:rsid w:val="001A6883"/>
    <w:rsid w:val="003B691E"/>
    <w:rsid w:val="007C31EC"/>
    <w:rsid w:val="00A004B3"/>
    <w:rsid w:val="00AB5C2C"/>
    <w:rsid w:val="00D313BF"/>
    <w:rsid w:val="00F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97F2"/>
  <w15:docId w15:val="{4E893FAE-C533-4884-B0CB-1AE22B14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d4rDOqJ22vG5tI7t+d8hk0hMg==">CgMxLjA4AHIhMUdhdGhQZ2NPYWdzYWxBNDQwZk14Zm1TZ2RNbUdnNVho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2023-12-13T04:09:00Z</dcterms:created>
  <dcterms:modified xsi:type="dcterms:W3CDTF">2023-12-13T04:09:00Z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6a1d6091de608b9652af1ed4ed7c7c34f4e4561a90b5c06d56e9e79fbf11191d</vt:lpwstr>
  </property>
</Properties>
</file>