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153BD1" w:rsidRPr="002B3651" w:rsidRDefault="00F44B7D" w:rsidP="00446B7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2B3651">
        <w:rPr>
          <w:rFonts w:ascii="Arial" w:hAnsi="Arial" w:cs="Arial"/>
          <w:b/>
          <w:bCs/>
          <w:color w:val="010000"/>
          <w:sz w:val="20"/>
        </w:rPr>
        <w:t>M10:</w:t>
      </w:r>
      <w:r w:rsidRPr="002B3651">
        <w:rPr>
          <w:rFonts w:ascii="Arial" w:hAnsi="Arial" w:cs="Arial"/>
          <w:b/>
          <w:color w:val="010000"/>
          <w:sz w:val="20"/>
        </w:rPr>
        <w:t xml:space="preserve"> Board Resolution </w:t>
      </w:r>
    </w:p>
    <w:p w14:paraId="00000002" w14:textId="2D032D12" w:rsidR="00153BD1" w:rsidRPr="002B3651" w:rsidRDefault="00F44B7D" w:rsidP="00446B7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B3651">
        <w:rPr>
          <w:rFonts w:ascii="Arial" w:hAnsi="Arial" w:cs="Arial"/>
          <w:color w:val="010000"/>
          <w:sz w:val="20"/>
        </w:rPr>
        <w:t>On December 8, 2023, Garment 10 Corporation - Joint Stock Company announced Resolution No. 1094/NQ-H</w:t>
      </w:r>
      <w:r w:rsidR="002B3651" w:rsidRPr="002B3651">
        <w:rPr>
          <w:rFonts w:ascii="Arial" w:hAnsi="Arial" w:cs="Arial"/>
          <w:color w:val="010000"/>
          <w:sz w:val="20"/>
        </w:rPr>
        <w:t>D</w:t>
      </w:r>
      <w:r w:rsidRPr="002B3651">
        <w:rPr>
          <w:rFonts w:ascii="Arial" w:hAnsi="Arial" w:cs="Arial"/>
          <w:color w:val="010000"/>
          <w:sz w:val="20"/>
        </w:rPr>
        <w:t>QT as follows</w:t>
      </w:r>
      <w:r w:rsidR="005D6D91" w:rsidRPr="002B3651">
        <w:rPr>
          <w:rFonts w:ascii="Arial" w:hAnsi="Arial" w:cs="Arial"/>
          <w:color w:val="010000"/>
          <w:sz w:val="20"/>
        </w:rPr>
        <w:t>:</w:t>
      </w:r>
    </w:p>
    <w:p w14:paraId="00000003" w14:textId="53D169FF" w:rsidR="00153BD1" w:rsidRPr="002B3651" w:rsidRDefault="00F44B7D" w:rsidP="00446B7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B3651">
        <w:rPr>
          <w:rFonts w:ascii="Arial" w:hAnsi="Arial" w:cs="Arial"/>
          <w:color w:val="010000"/>
          <w:sz w:val="20"/>
        </w:rPr>
        <w:t xml:space="preserve">‎‎Article 1. Approve the first dividend prepayment in cash </w:t>
      </w:r>
      <w:r w:rsidR="002B3651" w:rsidRPr="002B3651">
        <w:rPr>
          <w:rFonts w:ascii="Arial" w:hAnsi="Arial" w:cs="Arial"/>
          <w:color w:val="010000"/>
          <w:sz w:val="20"/>
        </w:rPr>
        <w:t>for</w:t>
      </w:r>
      <w:r w:rsidRPr="002B3651">
        <w:rPr>
          <w:rFonts w:ascii="Arial" w:hAnsi="Arial" w:cs="Arial"/>
          <w:color w:val="010000"/>
          <w:sz w:val="20"/>
        </w:rPr>
        <w:t xml:space="preserve"> 2023 as follows:</w:t>
      </w:r>
    </w:p>
    <w:p w14:paraId="00000004" w14:textId="2A9B02DD" w:rsidR="00153BD1" w:rsidRPr="002B3651" w:rsidRDefault="00446B7C" w:rsidP="00446B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 w:cs="Arial"/>
          <w:color w:val="010000"/>
          <w:sz w:val="20"/>
        </w:rPr>
        <w:t>Exercise</w:t>
      </w:r>
      <w:r w:rsidR="00F44B7D" w:rsidRPr="002B3651">
        <w:rPr>
          <w:rFonts w:ascii="Arial" w:hAnsi="Arial" w:cs="Arial"/>
          <w:color w:val="010000"/>
          <w:sz w:val="20"/>
        </w:rPr>
        <w:t xml:space="preserve"> rate: 10%/par value (VND 1,000 per share)</w:t>
      </w:r>
    </w:p>
    <w:p w14:paraId="00000005" w14:textId="77777777" w:rsidR="00153BD1" w:rsidRPr="002B3651" w:rsidRDefault="00F44B7D" w:rsidP="00446B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B3651">
        <w:rPr>
          <w:rFonts w:ascii="Arial" w:hAnsi="Arial" w:cs="Arial"/>
          <w:color w:val="010000"/>
          <w:sz w:val="20"/>
        </w:rPr>
        <w:t>Record date: December 29, 2023</w:t>
      </w:r>
    </w:p>
    <w:p w14:paraId="00000006" w14:textId="4815577D" w:rsidR="00153BD1" w:rsidRPr="002B3651" w:rsidRDefault="00446B7C" w:rsidP="00446B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 w:cs="Arial"/>
          <w:color w:val="010000"/>
          <w:sz w:val="20"/>
        </w:rPr>
        <w:t>Exercise</w:t>
      </w:r>
      <w:r w:rsidR="00F44B7D" w:rsidRPr="002B3651">
        <w:rPr>
          <w:rFonts w:ascii="Arial" w:hAnsi="Arial" w:cs="Arial"/>
          <w:color w:val="010000"/>
          <w:sz w:val="20"/>
        </w:rPr>
        <w:t xml:space="preserve"> date: January 26, 2024</w:t>
      </w:r>
    </w:p>
    <w:p w14:paraId="00000007" w14:textId="354A9B6F" w:rsidR="00153BD1" w:rsidRPr="002B3651" w:rsidRDefault="00F44B7D" w:rsidP="00446B7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B3651">
        <w:rPr>
          <w:rFonts w:ascii="Arial" w:hAnsi="Arial" w:cs="Arial"/>
          <w:color w:val="010000"/>
          <w:sz w:val="20"/>
        </w:rPr>
        <w:t xml:space="preserve">‎‎Article 2. </w:t>
      </w:r>
      <w:r w:rsidR="002B3651" w:rsidRPr="002B3651">
        <w:rPr>
          <w:rFonts w:ascii="Arial" w:hAnsi="Arial" w:cs="Arial"/>
          <w:color w:val="010000"/>
          <w:sz w:val="20"/>
        </w:rPr>
        <w:t>The</w:t>
      </w:r>
      <w:r w:rsidRPr="002B3651">
        <w:rPr>
          <w:rFonts w:ascii="Arial" w:hAnsi="Arial" w:cs="Arial"/>
          <w:color w:val="010000"/>
          <w:sz w:val="20"/>
        </w:rPr>
        <w:t xml:space="preserve"> Board of Directors, </w:t>
      </w:r>
      <w:r w:rsidR="00446B7C">
        <w:rPr>
          <w:rFonts w:ascii="Arial" w:hAnsi="Arial" w:cs="Arial"/>
          <w:color w:val="010000"/>
          <w:sz w:val="20"/>
        </w:rPr>
        <w:t>Executive Board, Chief Accountant and</w:t>
      </w:r>
      <w:r w:rsidRPr="002B3651">
        <w:rPr>
          <w:rFonts w:ascii="Arial" w:hAnsi="Arial" w:cs="Arial"/>
          <w:color w:val="010000"/>
          <w:sz w:val="20"/>
        </w:rPr>
        <w:t xml:space="preserve"> relevant </w:t>
      </w:r>
      <w:r w:rsidR="002B3651" w:rsidRPr="002B3651">
        <w:rPr>
          <w:rFonts w:ascii="Arial" w:hAnsi="Arial" w:cs="Arial"/>
          <w:color w:val="010000"/>
          <w:sz w:val="20"/>
        </w:rPr>
        <w:t xml:space="preserve">heads of </w:t>
      </w:r>
      <w:r w:rsidRPr="002B3651">
        <w:rPr>
          <w:rFonts w:ascii="Arial" w:hAnsi="Arial" w:cs="Arial"/>
          <w:color w:val="010000"/>
          <w:sz w:val="20"/>
        </w:rPr>
        <w:t xml:space="preserve">units are responsible for implementing this </w:t>
      </w:r>
      <w:bookmarkStart w:id="0" w:name="_GoBack"/>
      <w:bookmarkEnd w:id="0"/>
      <w:r w:rsidRPr="002B3651">
        <w:rPr>
          <w:rFonts w:ascii="Arial" w:hAnsi="Arial" w:cs="Arial"/>
          <w:color w:val="010000"/>
          <w:sz w:val="20"/>
        </w:rPr>
        <w:t>Resolution.</w:t>
      </w:r>
    </w:p>
    <w:p w14:paraId="00000008" w14:textId="27C8FB2A" w:rsidR="00153BD1" w:rsidRPr="002B3651" w:rsidRDefault="00F44B7D" w:rsidP="00446B7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B3651">
        <w:rPr>
          <w:rFonts w:ascii="Arial" w:hAnsi="Arial" w:cs="Arial"/>
          <w:color w:val="010000"/>
          <w:sz w:val="20"/>
        </w:rPr>
        <w:t xml:space="preserve">This </w:t>
      </w:r>
      <w:r w:rsidR="00446B7C">
        <w:rPr>
          <w:rFonts w:ascii="Arial" w:hAnsi="Arial" w:cs="Arial"/>
          <w:color w:val="010000"/>
          <w:sz w:val="20"/>
        </w:rPr>
        <w:t xml:space="preserve">Board </w:t>
      </w:r>
      <w:r w:rsidRPr="002B3651">
        <w:rPr>
          <w:rFonts w:ascii="Arial" w:hAnsi="Arial" w:cs="Arial"/>
          <w:color w:val="010000"/>
          <w:sz w:val="20"/>
        </w:rPr>
        <w:t>Resolution takes effect from the date of its signing./.</w:t>
      </w:r>
    </w:p>
    <w:sectPr w:rsidR="00153BD1" w:rsidRPr="002B3651" w:rsidSect="00F44B7D">
      <w:pgSz w:w="11906" w:h="16838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300BCA"/>
    <w:multiLevelType w:val="multilevel"/>
    <w:tmpl w:val="48C06AB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BD1"/>
    <w:rsid w:val="00153BD1"/>
    <w:rsid w:val="002B3651"/>
    <w:rsid w:val="00446B7C"/>
    <w:rsid w:val="0049727B"/>
    <w:rsid w:val="005D6D91"/>
    <w:rsid w:val="007D71ED"/>
    <w:rsid w:val="00DB6A1A"/>
    <w:rsid w:val="00F4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77264B"/>
  <w15:docId w15:val="{50F81EB1-A67D-41B7-80F6-DD48F0696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0xe7zosaYpcQzxZkNdGbAE2cxw==">CgMxLjA4AHIhMS11cEo1andVRjJCOWNVZlBMbWV6N1pQYWxQdERKZlBh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Duc Quan</dc:creator>
  <cp:lastModifiedBy>Nguyen Duc Quan</cp:lastModifiedBy>
  <cp:revision>3</cp:revision>
  <dcterms:created xsi:type="dcterms:W3CDTF">2023-12-13T03:01:00Z</dcterms:created>
  <dcterms:modified xsi:type="dcterms:W3CDTF">2023-12-13T03:01:00Z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0ddcd8b2aa2dd2c393f6f47883464e9fca3b2bd170b3caab8a9d092f7c4aa9c1</vt:lpwstr>
  </property>
</Properties>
</file>