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F6EC6" w:rsidRPr="00EE714D" w:rsidRDefault="009C0508" w:rsidP="00BC26C5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4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EE714D">
        <w:rPr>
          <w:rFonts w:ascii="Arial" w:hAnsi="Arial" w:cs="Arial"/>
          <w:b/>
          <w:color w:val="010000"/>
          <w:sz w:val="20"/>
        </w:rPr>
        <w:t xml:space="preserve">SCG: Board Resolution </w:t>
      </w:r>
    </w:p>
    <w:p w14:paraId="00000002" w14:textId="0CADA38B" w:rsidR="007F6EC6" w:rsidRPr="00EE714D" w:rsidRDefault="009C0508" w:rsidP="00BC26C5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40"/>
          <w:tab w:val="left" w:pos="542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714D">
        <w:rPr>
          <w:rFonts w:ascii="Arial" w:hAnsi="Arial" w:cs="Arial"/>
          <w:color w:val="010000"/>
          <w:sz w:val="20"/>
        </w:rPr>
        <w:t>On December 6, 2023, SCG Construction Group Joint Stock Company announced Resolution No. 27/2023/SCG</w:t>
      </w:r>
      <w:r w:rsidR="00AB11AC" w:rsidRPr="00EE714D">
        <w:rPr>
          <w:rFonts w:ascii="Arial" w:hAnsi="Arial" w:cs="Arial"/>
          <w:color w:val="010000"/>
          <w:sz w:val="20"/>
        </w:rPr>
        <w:t>/NQ</w:t>
      </w:r>
      <w:r w:rsidRPr="00EE714D">
        <w:rPr>
          <w:rFonts w:ascii="Arial" w:hAnsi="Arial" w:cs="Arial"/>
          <w:color w:val="010000"/>
          <w:sz w:val="20"/>
        </w:rPr>
        <w:t>-HDQT as follows:</w:t>
      </w:r>
    </w:p>
    <w:p w14:paraId="00000003" w14:textId="78627ABB" w:rsidR="007F6EC6" w:rsidRPr="00EE714D" w:rsidRDefault="009C0508" w:rsidP="00BC26C5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714D">
        <w:rPr>
          <w:rFonts w:ascii="Arial" w:hAnsi="Arial" w:cs="Arial"/>
          <w:color w:val="010000"/>
          <w:sz w:val="20"/>
        </w:rPr>
        <w:t>‎‎Article 1. Approve four-party debt clearing between the Company</w:t>
      </w:r>
      <w:r w:rsidR="00AB11AC" w:rsidRPr="00EE714D">
        <w:rPr>
          <w:rFonts w:ascii="Arial" w:hAnsi="Arial" w:cs="Arial"/>
          <w:color w:val="010000"/>
          <w:sz w:val="20"/>
        </w:rPr>
        <w:t xml:space="preserve">, </w:t>
      </w:r>
      <w:r w:rsidRPr="00EE714D">
        <w:rPr>
          <w:rFonts w:ascii="Arial" w:hAnsi="Arial" w:cs="Arial"/>
          <w:color w:val="010000"/>
          <w:sz w:val="20"/>
        </w:rPr>
        <w:t>Unique Group Joint Stock Company (“Unique”, tax code: 0317398911), Saigon Sunshine Group Joint</w:t>
      </w:r>
      <w:bookmarkStart w:id="0" w:name="_GoBack"/>
      <w:bookmarkEnd w:id="0"/>
      <w:r w:rsidRPr="00EE714D">
        <w:rPr>
          <w:rFonts w:ascii="Arial" w:hAnsi="Arial" w:cs="Arial"/>
          <w:color w:val="010000"/>
          <w:sz w:val="20"/>
        </w:rPr>
        <w:t xml:space="preserve"> Stock Company (“Sunshine Saigon”, tax code: 0315210233) and Binh Dinh Construction Co.,Ltd (“Binh Dinh”, tax code: 0302547046), with details as follows:</w:t>
      </w:r>
    </w:p>
    <w:p w14:paraId="00000004" w14:textId="503BD8AA" w:rsidR="007F6EC6" w:rsidRPr="00EE714D" w:rsidRDefault="009C0508" w:rsidP="00BC26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40"/>
          <w:tab w:val="left" w:pos="965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714D">
        <w:rPr>
          <w:rFonts w:ascii="Arial" w:hAnsi="Arial" w:cs="Arial"/>
          <w:color w:val="010000"/>
          <w:sz w:val="20"/>
        </w:rPr>
        <w:t>Amount of cleared debts</w:t>
      </w:r>
      <w:r w:rsidR="00AB11AC" w:rsidRPr="00EE714D">
        <w:rPr>
          <w:rFonts w:ascii="Arial" w:hAnsi="Arial" w:cs="Arial"/>
          <w:color w:val="010000"/>
          <w:sz w:val="20"/>
        </w:rPr>
        <w:t>:</w:t>
      </w:r>
      <w:r w:rsidRPr="00EE714D">
        <w:rPr>
          <w:rFonts w:ascii="Arial" w:hAnsi="Arial" w:cs="Arial"/>
          <w:color w:val="010000"/>
          <w:sz w:val="20"/>
        </w:rPr>
        <w:t xml:space="preserve"> VND 10,800,521,613 (“</w:t>
      </w:r>
      <w:r w:rsidR="00AB11AC" w:rsidRPr="00EE714D">
        <w:rPr>
          <w:rFonts w:ascii="Arial" w:hAnsi="Arial" w:cs="Arial"/>
          <w:color w:val="010000"/>
          <w:sz w:val="20"/>
        </w:rPr>
        <w:t>Clearing amount</w:t>
      </w:r>
      <w:r w:rsidRPr="00EE714D">
        <w:rPr>
          <w:rFonts w:ascii="Arial" w:hAnsi="Arial" w:cs="Arial"/>
          <w:color w:val="010000"/>
          <w:sz w:val="20"/>
        </w:rPr>
        <w:t>”).</w:t>
      </w:r>
      <w:r w:rsidRPr="00EE714D">
        <w:rPr>
          <w:rFonts w:ascii="Arial" w:hAnsi="Arial" w:cs="Arial"/>
          <w:color w:val="010000"/>
          <w:sz w:val="20"/>
        </w:rPr>
        <w:tab/>
      </w:r>
    </w:p>
    <w:p w14:paraId="00000005" w14:textId="11E0ADAE" w:rsidR="007F6EC6" w:rsidRPr="00EE714D" w:rsidRDefault="009C0508" w:rsidP="00BC26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40"/>
          <w:tab w:val="left" w:pos="70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714D">
        <w:rPr>
          <w:rFonts w:ascii="Arial" w:hAnsi="Arial" w:cs="Arial"/>
          <w:color w:val="010000"/>
          <w:sz w:val="20"/>
        </w:rPr>
        <w:t>Debts between the parties will be cleared, and rights and obligations</w:t>
      </w:r>
      <w:r w:rsidR="00AB11AC" w:rsidRPr="00EE714D">
        <w:rPr>
          <w:rFonts w:ascii="Arial" w:hAnsi="Arial" w:cs="Arial"/>
          <w:color w:val="010000"/>
          <w:sz w:val="20"/>
        </w:rPr>
        <w:t xml:space="preserve"> will be transferred</w:t>
      </w:r>
      <w:r w:rsidRPr="00EE714D">
        <w:rPr>
          <w:rFonts w:ascii="Arial" w:hAnsi="Arial" w:cs="Arial"/>
          <w:color w:val="010000"/>
          <w:sz w:val="20"/>
        </w:rPr>
        <w:t xml:space="preserve"> as follows:</w:t>
      </w:r>
    </w:p>
    <w:p w14:paraId="00000006" w14:textId="4E986A9E" w:rsidR="007F6EC6" w:rsidRPr="00EE714D" w:rsidRDefault="00AB11AC" w:rsidP="00BC26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40"/>
          <w:tab w:val="left" w:pos="1058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714D">
        <w:rPr>
          <w:rFonts w:ascii="Arial" w:hAnsi="Arial" w:cs="Arial"/>
          <w:color w:val="010000"/>
          <w:sz w:val="20"/>
        </w:rPr>
        <w:t>Sunshine Saigon</w:t>
      </w:r>
      <w:r w:rsidR="009C0508" w:rsidRPr="00EE714D">
        <w:rPr>
          <w:rFonts w:ascii="Arial" w:hAnsi="Arial" w:cs="Arial"/>
          <w:color w:val="010000"/>
          <w:sz w:val="20"/>
        </w:rPr>
        <w:t xml:space="preserve"> is considered to have paid the </w:t>
      </w:r>
      <w:r w:rsidRPr="00EE714D">
        <w:rPr>
          <w:rFonts w:ascii="Arial" w:hAnsi="Arial" w:cs="Arial"/>
          <w:color w:val="010000"/>
          <w:sz w:val="20"/>
        </w:rPr>
        <w:t>Clearing amount</w:t>
      </w:r>
      <w:r w:rsidR="009C0508" w:rsidRPr="00EE714D">
        <w:rPr>
          <w:rFonts w:ascii="Arial" w:hAnsi="Arial" w:cs="Arial"/>
          <w:color w:val="010000"/>
          <w:sz w:val="20"/>
        </w:rPr>
        <w:t xml:space="preserve"> to the Company;</w:t>
      </w:r>
    </w:p>
    <w:p w14:paraId="00000007" w14:textId="348089CD" w:rsidR="007F6EC6" w:rsidRPr="00EE714D" w:rsidRDefault="009C0508" w:rsidP="00BC26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40"/>
          <w:tab w:val="left" w:pos="1058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714D">
        <w:rPr>
          <w:rFonts w:ascii="Arial" w:hAnsi="Arial" w:cs="Arial"/>
          <w:color w:val="010000"/>
          <w:sz w:val="20"/>
        </w:rPr>
        <w:t xml:space="preserve">The Company is considered to have paid the </w:t>
      </w:r>
      <w:r w:rsidR="00AB11AC" w:rsidRPr="00EE714D">
        <w:rPr>
          <w:rFonts w:ascii="Arial" w:hAnsi="Arial" w:cs="Arial"/>
          <w:color w:val="010000"/>
          <w:sz w:val="20"/>
        </w:rPr>
        <w:t>Clearing amount</w:t>
      </w:r>
      <w:r w:rsidRPr="00EE714D">
        <w:rPr>
          <w:rFonts w:ascii="Arial" w:hAnsi="Arial" w:cs="Arial"/>
          <w:color w:val="010000"/>
          <w:sz w:val="20"/>
        </w:rPr>
        <w:t xml:space="preserve"> to </w:t>
      </w:r>
      <w:r w:rsidR="00AB11AC" w:rsidRPr="00EE714D">
        <w:rPr>
          <w:rFonts w:ascii="Arial" w:hAnsi="Arial" w:cs="Arial"/>
          <w:color w:val="010000"/>
          <w:sz w:val="20"/>
        </w:rPr>
        <w:t>Binh Dinh</w:t>
      </w:r>
      <w:r w:rsidRPr="00EE714D">
        <w:rPr>
          <w:rFonts w:ascii="Arial" w:hAnsi="Arial" w:cs="Arial"/>
          <w:color w:val="010000"/>
          <w:sz w:val="20"/>
        </w:rPr>
        <w:t>;</w:t>
      </w:r>
    </w:p>
    <w:p w14:paraId="00000008" w14:textId="086000DE" w:rsidR="007F6EC6" w:rsidRPr="00EE714D" w:rsidRDefault="00AB11AC" w:rsidP="00BC26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40"/>
          <w:tab w:val="left" w:pos="1058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714D">
        <w:rPr>
          <w:rFonts w:ascii="Arial" w:hAnsi="Arial" w:cs="Arial"/>
          <w:color w:val="010000"/>
          <w:sz w:val="20"/>
        </w:rPr>
        <w:t>Binh Dinh</w:t>
      </w:r>
      <w:r w:rsidR="009C0508" w:rsidRPr="00EE714D">
        <w:rPr>
          <w:rFonts w:ascii="Arial" w:hAnsi="Arial" w:cs="Arial"/>
          <w:color w:val="010000"/>
          <w:sz w:val="20"/>
        </w:rPr>
        <w:t xml:space="preserve"> is considered to have paid the </w:t>
      </w:r>
      <w:r w:rsidRPr="00EE714D">
        <w:rPr>
          <w:rFonts w:ascii="Arial" w:hAnsi="Arial" w:cs="Arial"/>
          <w:color w:val="010000"/>
          <w:sz w:val="20"/>
        </w:rPr>
        <w:t>Clearing amount</w:t>
      </w:r>
      <w:r w:rsidR="009C0508" w:rsidRPr="00EE714D">
        <w:rPr>
          <w:rFonts w:ascii="Arial" w:hAnsi="Arial" w:cs="Arial"/>
          <w:color w:val="010000"/>
          <w:sz w:val="20"/>
        </w:rPr>
        <w:t xml:space="preserve"> to Unique;</w:t>
      </w:r>
    </w:p>
    <w:p w14:paraId="00000009" w14:textId="752267E3" w:rsidR="007F6EC6" w:rsidRPr="00EE714D" w:rsidRDefault="009C0508" w:rsidP="00BC26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4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714D">
        <w:rPr>
          <w:rFonts w:ascii="Arial" w:hAnsi="Arial" w:cs="Arial"/>
          <w:color w:val="010000"/>
          <w:sz w:val="20"/>
        </w:rPr>
        <w:t xml:space="preserve">Saigon Sunshine Group Joint Stock Company has to pay the </w:t>
      </w:r>
      <w:r w:rsidR="00AB11AC" w:rsidRPr="00EE714D">
        <w:rPr>
          <w:rFonts w:ascii="Arial" w:hAnsi="Arial" w:cs="Arial"/>
          <w:color w:val="010000"/>
          <w:sz w:val="20"/>
        </w:rPr>
        <w:t>Clearing amount</w:t>
      </w:r>
      <w:r w:rsidRPr="00EE714D">
        <w:rPr>
          <w:rFonts w:ascii="Arial" w:hAnsi="Arial" w:cs="Arial"/>
          <w:color w:val="010000"/>
          <w:sz w:val="20"/>
        </w:rPr>
        <w:t xml:space="preserve"> to Unique;</w:t>
      </w:r>
    </w:p>
    <w:p w14:paraId="0000000A" w14:textId="5618D540" w:rsidR="007F6EC6" w:rsidRPr="00EE714D" w:rsidRDefault="009C0508" w:rsidP="00BC26C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4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714D">
        <w:rPr>
          <w:rFonts w:ascii="Arial" w:hAnsi="Arial" w:cs="Arial"/>
          <w:color w:val="010000"/>
          <w:sz w:val="20"/>
        </w:rPr>
        <w:t xml:space="preserve">After completing debt clearing, in case any party still has obligations to the </w:t>
      </w:r>
      <w:r w:rsidR="00AB11AC" w:rsidRPr="00EE714D">
        <w:rPr>
          <w:rFonts w:ascii="Arial" w:hAnsi="Arial" w:cs="Arial"/>
          <w:color w:val="010000"/>
          <w:sz w:val="20"/>
        </w:rPr>
        <w:t>other</w:t>
      </w:r>
      <w:r w:rsidRPr="00EE714D">
        <w:rPr>
          <w:rFonts w:ascii="Arial" w:hAnsi="Arial" w:cs="Arial"/>
          <w:color w:val="010000"/>
          <w:sz w:val="20"/>
        </w:rPr>
        <w:t xml:space="preserve"> parties, </w:t>
      </w:r>
      <w:r w:rsidR="00AB11AC" w:rsidRPr="00EE714D">
        <w:rPr>
          <w:rFonts w:ascii="Arial" w:hAnsi="Arial" w:cs="Arial"/>
          <w:color w:val="010000"/>
          <w:sz w:val="20"/>
        </w:rPr>
        <w:t>that Company</w:t>
      </w:r>
      <w:r w:rsidRPr="00EE714D">
        <w:rPr>
          <w:rFonts w:ascii="Arial" w:hAnsi="Arial" w:cs="Arial"/>
          <w:color w:val="010000"/>
          <w:sz w:val="20"/>
        </w:rPr>
        <w:t xml:space="preserve"> </w:t>
      </w:r>
      <w:r w:rsidR="00AB11AC" w:rsidRPr="00EE714D">
        <w:rPr>
          <w:rFonts w:ascii="Arial" w:hAnsi="Arial" w:cs="Arial"/>
          <w:color w:val="010000"/>
          <w:sz w:val="20"/>
        </w:rPr>
        <w:t xml:space="preserve">is </w:t>
      </w:r>
      <w:r w:rsidRPr="00EE714D">
        <w:rPr>
          <w:rFonts w:ascii="Arial" w:hAnsi="Arial" w:cs="Arial"/>
          <w:color w:val="010000"/>
          <w:sz w:val="20"/>
        </w:rPr>
        <w:t>responsible for complying with the provisions of the documents and agreements that the parties have signed.</w:t>
      </w:r>
    </w:p>
    <w:p w14:paraId="0000000B" w14:textId="2C9A5227" w:rsidR="007F6EC6" w:rsidRPr="00EE714D" w:rsidRDefault="009C0508" w:rsidP="00BC26C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714D">
        <w:rPr>
          <w:rFonts w:ascii="Arial" w:hAnsi="Arial" w:cs="Arial"/>
          <w:color w:val="010000"/>
          <w:sz w:val="20"/>
        </w:rPr>
        <w:t xml:space="preserve">Relationship with the company: Saigon Sunshine Group Joint Stock Company is a company that shares the same executive manager and is related to the executive manager; Unique Group Joint Stock Company is a company </w:t>
      </w:r>
      <w:r w:rsidR="00AB11AC" w:rsidRPr="00EE714D">
        <w:rPr>
          <w:rFonts w:ascii="Arial" w:hAnsi="Arial" w:cs="Arial"/>
          <w:color w:val="010000"/>
          <w:sz w:val="20"/>
        </w:rPr>
        <w:t>related to the</w:t>
      </w:r>
      <w:r w:rsidRPr="00EE714D">
        <w:rPr>
          <w:rFonts w:ascii="Arial" w:hAnsi="Arial" w:cs="Arial"/>
          <w:color w:val="010000"/>
          <w:sz w:val="20"/>
        </w:rPr>
        <w:t xml:space="preserve"> executive manager</w:t>
      </w:r>
      <w:r w:rsidR="00AB11AC" w:rsidRPr="00EE714D">
        <w:rPr>
          <w:rFonts w:ascii="Arial" w:hAnsi="Arial" w:cs="Arial"/>
          <w:color w:val="010000"/>
          <w:sz w:val="20"/>
        </w:rPr>
        <w:t>.</w:t>
      </w:r>
    </w:p>
    <w:p w14:paraId="0000000C" w14:textId="46C0AADC" w:rsidR="007F6EC6" w:rsidRPr="00EE714D" w:rsidRDefault="009C0508" w:rsidP="00BC26C5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714D">
        <w:rPr>
          <w:rFonts w:ascii="Arial" w:hAnsi="Arial" w:cs="Arial"/>
          <w:color w:val="010000"/>
          <w:sz w:val="20"/>
        </w:rPr>
        <w:t>‎‎Article 2. Approve the policy of signing a Principle Contract with Saigon S-Mart Trading Service Joint Stock Company (“S-Mart Saigon”, tax code: 0316403573), with details as follows:</w:t>
      </w:r>
    </w:p>
    <w:p w14:paraId="0000000D" w14:textId="0D10D0AC" w:rsidR="007F6EC6" w:rsidRPr="00EE714D" w:rsidRDefault="009C0508" w:rsidP="00BC26C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714D">
        <w:rPr>
          <w:rFonts w:ascii="Arial" w:hAnsi="Arial" w:cs="Arial"/>
          <w:color w:val="010000"/>
          <w:sz w:val="20"/>
        </w:rPr>
        <w:t xml:space="preserve">Subject of the contract: The company buys vouchers from S-Mart Saigon to give to employees, customers, etc. Vouchers are issued in the form of paper vouchers with serial numbers, signatures, and stamps of S-Mart Saigon (including different </w:t>
      </w:r>
      <w:r w:rsidR="00AB11AC" w:rsidRPr="00EE714D">
        <w:rPr>
          <w:rFonts w:ascii="Arial" w:hAnsi="Arial" w:cs="Arial"/>
          <w:color w:val="010000"/>
          <w:sz w:val="20"/>
        </w:rPr>
        <w:t>values</w:t>
      </w:r>
      <w:r w:rsidRPr="00EE714D">
        <w:rPr>
          <w:rFonts w:ascii="Arial" w:hAnsi="Arial" w:cs="Arial"/>
          <w:color w:val="010000"/>
          <w:sz w:val="20"/>
        </w:rPr>
        <w:t xml:space="preserve"> of VND 1,000,000, VND 500,000, VND 300,000, VND 200,000,... used for shopping at S-Mart Saigon sales points).</w:t>
      </w:r>
    </w:p>
    <w:p w14:paraId="0000000F" w14:textId="4D2F244F" w:rsidR="007F6EC6" w:rsidRPr="00EE714D" w:rsidRDefault="009C0508" w:rsidP="00BC26C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40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EE714D">
        <w:rPr>
          <w:rFonts w:ascii="Arial" w:hAnsi="Arial" w:cs="Arial"/>
          <w:color w:val="010000"/>
          <w:sz w:val="20"/>
        </w:rPr>
        <w:t xml:space="preserve">Quantity of </w:t>
      </w:r>
      <w:r w:rsidR="00EE714D">
        <w:rPr>
          <w:rFonts w:ascii="Arial" w:hAnsi="Arial" w:cs="Arial"/>
          <w:color w:val="010000"/>
          <w:sz w:val="20"/>
        </w:rPr>
        <w:t>vouchers</w:t>
      </w:r>
      <w:r w:rsidRPr="00EE714D">
        <w:rPr>
          <w:rFonts w:ascii="Arial" w:hAnsi="Arial" w:cs="Arial"/>
          <w:color w:val="010000"/>
          <w:sz w:val="20"/>
        </w:rPr>
        <w:t>: at each time, the Company sends detailed requests about the type</w:t>
      </w:r>
      <w:r w:rsidR="00AB11AC" w:rsidRPr="00EE714D">
        <w:rPr>
          <w:rFonts w:ascii="Arial" w:hAnsi="Arial" w:cs="Arial"/>
          <w:color w:val="010000"/>
          <w:sz w:val="20"/>
        </w:rPr>
        <w:t xml:space="preserve"> of </w:t>
      </w:r>
      <w:r w:rsidRPr="00EE714D">
        <w:rPr>
          <w:rFonts w:ascii="Arial" w:hAnsi="Arial" w:cs="Arial"/>
          <w:color w:val="010000"/>
          <w:sz w:val="20"/>
        </w:rPr>
        <w:t>vouchers</w:t>
      </w:r>
      <w:r w:rsidR="00AB11AC" w:rsidRPr="00EE714D">
        <w:rPr>
          <w:rFonts w:ascii="Arial" w:hAnsi="Arial" w:cs="Arial"/>
          <w:color w:val="010000"/>
          <w:sz w:val="20"/>
        </w:rPr>
        <w:t xml:space="preserve">, </w:t>
      </w:r>
      <w:r w:rsidRPr="00EE714D">
        <w:rPr>
          <w:rFonts w:ascii="Arial" w:hAnsi="Arial" w:cs="Arial"/>
          <w:color w:val="010000"/>
          <w:sz w:val="20"/>
        </w:rPr>
        <w:t>quantity of each type of voucher.</w:t>
      </w:r>
    </w:p>
    <w:p w14:paraId="00000010" w14:textId="74CEB788" w:rsidR="007F6EC6" w:rsidRPr="00EE714D" w:rsidRDefault="009C0508" w:rsidP="00BC26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40"/>
          <w:tab w:val="left" w:pos="6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714D">
        <w:rPr>
          <w:rFonts w:ascii="Arial" w:hAnsi="Arial" w:cs="Arial"/>
          <w:color w:val="010000"/>
          <w:sz w:val="20"/>
        </w:rPr>
        <w:t xml:space="preserve">Contract Value: the full value of the voucher that S-Mart Saigon issues at the Company's request </w:t>
      </w:r>
      <w:r w:rsidR="00AB11AC" w:rsidRPr="00EE714D">
        <w:rPr>
          <w:rFonts w:ascii="Arial" w:hAnsi="Arial" w:cs="Arial"/>
          <w:color w:val="010000"/>
          <w:sz w:val="20"/>
        </w:rPr>
        <w:t xml:space="preserve">will be paid based </w:t>
      </w:r>
      <w:r w:rsidRPr="00EE714D">
        <w:rPr>
          <w:rFonts w:ascii="Arial" w:hAnsi="Arial" w:cs="Arial"/>
          <w:color w:val="010000"/>
          <w:sz w:val="20"/>
        </w:rPr>
        <w:t>on the handover record and debt comparison record confirmed by authorized representatives of the parties.</w:t>
      </w:r>
    </w:p>
    <w:p w14:paraId="00000011" w14:textId="49AB7D39" w:rsidR="007F6EC6" w:rsidRPr="00EE714D" w:rsidRDefault="009C0508" w:rsidP="00BC26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40"/>
          <w:tab w:val="left" w:pos="6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714D">
        <w:rPr>
          <w:rFonts w:ascii="Arial" w:hAnsi="Arial" w:cs="Arial"/>
          <w:color w:val="010000"/>
          <w:sz w:val="20"/>
        </w:rPr>
        <w:t>Main terms of the Contract</w:t>
      </w:r>
      <w:r w:rsidR="00A802D2">
        <w:rPr>
          <w:rFonts w:ascii="Arial" w:hAnsi="Arial" w:cs="Arial"/>
          <w:color w:val="010000"/>
          <w:sz w:val="20"/>
        </w:rPr>
        <w:t xml:space="preserve"> were</w:t>
      </w:r>
      <w:r w:rsidRPr="00EE714D">
        <w:rPr>
          <w:rFonts w:ascii="Arial" w:hAnsi="Arial" w:cs="Arial"/>
          <w:color w:val="010000"/>
          <w:sz w:val="20"/>
        </w:rPr>
        <w:t xml:space="preserve"> directly presented at the Meeting.</w:t>
      </w:r>
    </w:p>
    <w:p w14:paraId="00000012" w14:textId="77777777" w:rsidR="007F6EC6" w:rsidRPr="00EE714D" w:rsidRDefault="009C0508" w:rsidP="00BC26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40"/>
          <w:tab w:val="left" w:pos="6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714D">
        <w:rPr>
          <w:rFonts w:ascii="Arial" w:hAnsi="Arial" w:cs="Arial"/>
          <w:color w:val="010000"/>
          <w:sz w:val="20"/>
        </w:rPr>
        <w:t>Relationship with the company: S-Mart Saigon is a company related to the executive manager.</w:t>
      </w:r>
    </w:p>
    <w:p w14:paraId="00000013" w14:textId="0DE63C22" w:rsidR="007F6EC6" w:rsidRPr="00EE714D" w:rsidRDefault="009C0508" w:rsidP="00BC26C5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714D">
        <w:rPr>
          <w:rFonts w:ascii="Arial" w:hAnsi="Arial" w:cs="Arial"/>
          <w:color w:val="010000"/>
          <w:sz w:val="20"/>
        </w:rPr>
        <w:t xml:space="preserve">‎‎Article 3. Assign/authorize the General Manager of the Company based on the specific situation to take responsibility for organizing, executing </w:t>
      </w:r>
      <w:r w:rsidR="00AB11AC" w:rsidRPr="00EE714D">
        <w:rPr>
          <w:rFonts w:ascii="Arial" w:hAnsi="Arial" w:cs="Arial"/>
          <w:color w:val="010000"/>
          <w:sz w:val="20"/>
        </w:rPr>
        <w:t>the</w:t>
      </w:r>
      <w:r w:rsidRPr="00EE714D">
        <w:rPr>
          <w:rFonts w:ascii="Arial" w:hAnsi="Arial" w:cs="Arial"/>
          <w:color w:val="010000"/>
          <w:sz w:val="20"/>
        </w:rPr>
        <w:t xml:space="preserve"> following tasks:</w:t>
      </w:r>
    </w:p>
    <w:p w14:paraId="00000014" w14:textId="77777777" w:rsidR="007F6EC6" w:rsidRPr="00EE714D" w:rsidRDefault="009C0508" w:rsidP="00BC26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40"/>
          <w:tab w:val="left" w:pos="6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714D">
        <w:rPr>
          <w:rFonts w:ascii="Arial" w:hAnsi="Arial" w:cs="Arial"/>
          <w:color w:val="010000"/>
          <w:sz w:val="20"/>
        </w:rPr>
        <w:lastRenderedPageBreak/>
        <w:t>Negotiate, decide on other contents, approve, sign dossiers and other related documents in accordance with the contents approved by the Board of Directors.</w:t>
      </w:r>
    </w:p>
    <w:p w14:paraId="00000015" w14:textId="276F60AC" w:rsidR="007F6EC6" w:rsidRPr="00EE714D" w:rsidRDefault="009C0508" w:rsidP="00BC26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40"/>
          <w:tab w:val="left" w:pos="6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714D">
        <w:rPr>
          <w:rFonts w:ascii="Arial" w:hAnsi="Arial" w:cs="Arial"/>
          <w:color w:val="010000"/>
          <w:sz w:val="20"/>
        </w:rPr>
        <w:t xml:space="preserve">Decide on the signing of dossiers </w:t>
      </w:r>
      <w:r w:rsidR="00EE714D" w:rsidRPr="00EE714D">
        <w:rPr>
          <w:rFonts w:ascii="Arial" w:hAnsi="Arial" w:cs="Arial"/>
          <w:color w:val="010000"/>
          <w:sz w:val="20"/>
        </w:rPr>
        <w:t xml:space="preserve">amending and supplementing </w:t>
      </w:r>
      <w:r w:rsidRPr="00EE714D">
        <w:rPr>
          <w:rFonts w:ascii="Arial" w:hAnsi="Arial" w:cs="Arial"/>
          <w:color w:val="010000"/>
          <w:sz w:val="20"/>
        </w:rPr>
        <w:t>the above contents (if any);</w:t>
      </w:r>
    </w:p>
    <w:p w14:paraId="00000016" w14:textId="77777777" w:rsidR="007F6EC6" w:rsidRPr="00EE714D" w:rsidRDefault="009C0508" w:rsidP="00BC26C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40"/>
          <w:tab w:val="left" w:pos="6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714D">
        <w:rPr>
          <w:rFonts w:ascii="Arial" w:hAnsi="Arial" w:cs="Arial"/>
          <w:color w:val="010000"/>
          <w:sz w:val="20"/>
        </w:rPr>
        <w:t>The General Manager of the Company has the rights to authorize other organizations/individuals to implement the authorized contents.</w:t>
      </w:r>
    </w:p>
    <w:p w14:paraId="00000018" w14:textId="76DC6C51" w:rsidR="007F6EC6" w:rsidRPr="00EE714D" w:rsidRDefault="009C0508" w:rsidP="00BC26C5">
      <w:pPr>
        <w:pBdr>
          <w:top w:val="nil"/>
          <w:left w:val="nil"/>
          <w:bottom w:val="nil"/>
          <w:right w:val="nil"/>
          <w:between w:val="nil"/>
        </w:pBdr>
        <w:tabs>
          <w:tab w:val="left" w:pos="180"/>
          <w:tab w:val="left" w:pos="360"/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EE714D">
        <w:rPr>
          <w:rFonts w:ascii="Arial" w:hAnsi="Arial" w:cs="Arial"/>
          <w:color w:val="010000"/>
          <w:sz w:val="20"/>
        </w:rPr>
        <w:t>‎‎Article 4. This Resolution takes effect from the date of its signing. Related departments and individuals are responsible for the implementation of this Resolution.</w:t>
      </w:r>
    </w:p>
    <w:sectPr w:rsidR="007F6EC6" w:rsidRPr="00EE714D" w:rsidSect="009C0508">
      <w:pgSz w:w="11906" w:h="16838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33F97"/>
    <w:multiLevelType w:val="multilevel"/>
    <w:tmpl w:val="2A30C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3B37DF4"/>
    <w:multiLevelType w:val="multilevel"/>
    <w:tmpl w:val="805858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2F065BB"/>
    <w:multiLevelType w:val="multilevel"/>
    <w:tmpl w:val="F50ECA5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4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43607FC"/>
    <w:multiLevelType w:val="hybridMultilevel"/>
    <w:tmpl w:val="E5A0E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C6"/>
    <w:rsid w:val="007F6EC6"/>
    <w:rsid w:val="009C0508"/>
    <w:rsid w:val="00A802D2"/>
    <w:rsid w:val="00AB11AC"/>
    <w:rsid w:val="00BC26C5"/>
    <w:rsid w:val="00BE4C02"/>
    <w:rsid w:val="00E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C890F5"/>
  <w15:docId w15:val="{0612D4D4-0A7D-4B66-9201-EEA26855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B11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FFKtpky+x0w6t9usDFweEJFPrg==">CgMxLjAyCmlkLjN6bnlzaDcyCmlkLjJldDkycDAyCWlkLnR5amN3dDIKaWQuM2R5NnZrbTIKaWQuMXQzaDVzZjIKaWQuNGQzNG9nODIKaWQuMnM4ZXlvMTIKaWQuMTdkcDh2dTIKaWQuM3JkY3JqbjIKaWQuMjZpbjFyZzIJaWQubG54Yno5OAByITFpQk4wRXgzek1kVHkzcWVLa2F4bVp0SUxXWHZLVlZCSA==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6</cp:revision>
  <dcterms:created xsi:type="dcterms:W3CDTF">2023-12-12T04:06:00Z</dcterms:created>
  <dcterms:modified xsi:type="dcterms:W3CDTF">2023-12-13T04:48:00Z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b9442aa0565783932995a3f174885eb7975031b445a8a84686ad9dde81568f44</vt:lpwstr>
  </property>
</Properties>
</file>