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30F5B" w:rsidRPr="004947C3" w:rsidRDefault="00AF1B02" w:rsidP="007B50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0"/>
          <w:tab w:val="left" w:pos="43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4947C3">
        <w:rPr>
          <w:rFonts w:ascii="Arial" w:hAnsi="Arial" w:cs="Arial"/>
          <w:b/>
          <w:color w:val="010000"/>
          <w:sz w:val="20"/>
        </w:rPr>
        <w:t>TIG: Board Resolution</w:t>
      </w:r>
      <w:bookmarkStart w:id="0" w:name="_GoBack"/>
      <w:bookmarkEnd w:id="0"/>
    </w:p>
    <w:p w14:paraId="00000002" w14:textId="40859CD5" w:rsidR="00E30F5B" w:rsidRPr="004947C3" w:rsidRDefault="00AF1B02" w:rsidP="007B50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0"/>
          <w:tab w:val="left" w:pos="43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47C3">
        <w:rPr>
          <w:rFonts w:ascii="Arial" w:hAnsi="Arial" w:cs="Arial"/>
          <w:color w:val="010000"/>
          <w:sz w:val="20"/>
        </w:rPr>
        <w:t xml:space="preserve">On December 8, 2023, </w:t>
      </w:r>
      <w:proofErr w:type="spellStart"/>
      <w:r w:rsidRPr="004947C3">
        <w:rPr>
          <w:rFonts w:ascii="Arial" w:hAnsi="Arial" w:cs="Arial"/>
          <w:color w:val="010000"/>
          <w:sz w:val="20"/>
        </w:rPr>
        <w:t>Thang</w:t>
      </w:r>
      <w:proofErr w:type="spellEnd"/>
      <w:r w:rsidRPr="004947C3">
        <w:rPr>
          <w:rFonts w:ascii="Arial" w:hAnsi="Arial" w:cs="Arial"/>
          <w:color w:val="010000"/>
          <w:sz w:val="20"/>
        </w:rPr>
        <w:t xml:space="preserve"> Long Investment Group Joint Stock Company announced Resolution No. 124/2023/NQ/HDQT-TIG on</w:t>
      </w:r>
      <w:r w:rsidR="00C71A75" w:rsidRPr="004947C3">
        <w:rPr>
          <w:rFonts w:ascii="Arial" w:hAnsi="Arial" w:cs="Arial"/>
          <w:color w:val="010000"/>
          <w:sz w:val="20"/>
        </w:rPr>
        <w:t xml:space="preserve"> approving</w:t>
      </w:r>
      <w:r w:rsidRPr="004947C3">
        <w:rPr>
          <w:rFonts w:ascii="Arial" w:hAnsi="Arial" w:cs="Arial"/>
          <w:color w:val="010000"/>
          <w:sz w:val="20"/>
        </w:rPr>
        <w:t xml:space="preserve"> the results of</w:t>
      </w:r>
      <w:r w:rsidR="00C71A75" w:rsidRPr="004947C3">
        <w:rPr>
          <w:rFonts w:ascii="Arial" w:hAnsi="Arial" w:cs="Arial"/>
          <w:color w:val="010000"/>
          <w:sz w:val="20"/>
        </w:rPr>
        <w:t xml:space="preserve"> share</w:t>
      </w:r>
      <w:r w:rsidRPr="004947C3">
        <w:rPr>
          <w:rFonts w:ascii="Arial" w:hAnsi="Arial" w:cs="Arial"/>
          <w:color w:val="010000"/>
          <w:sz w:val="20"/>
        </w:rPr>
        <w:t xml:space="preserve"> issu</w:t>
      </w:r>
      <w:r w:rsidR="00C71A75" w:rsidRPr="004947C3">
        <w:rPr>
          <w:rFonts w:ascii="Arial" w:hAnsi="Arial" w:cs="Arial"/>
          <w:color w:val="010000"/>
          <w:sz w:val="20"/>
        </w:rPr>
        <w:t>ance to pay</w:t>
      </w:r>
      <w:r w:rsidRPr="004947C3">
        <w:rPr>
          <w:rFonts w:ascii="Arial" w:hAnsi="Arial" w:cs="Arial"/>
          <w:color w:val="010000"/>
          <w:sz w:val="20"/>
        </w:rPr>
        <w:t xml:space="preserve"> </w:t>
      </w:r>
      <w:r w:rsidR="004947C3" w:rsidRPr="004947C3">
        <w:rPr>
          <w:rFonts w:ascii="Arial" w:hAnsi="Arial" w:cs="Arial"/>
          <w:color w:val="010000"/>
          <w:sz w:val="20"/>
        </w:rPr>
        <w:t>dividends</w:t>
      </w:r>
      <w:r w:rsidRPr="004947C3">
        <w:rPr>
          <w:rFonts w:ascii="Arial" w:hAnsi="Arial" w:cs="Arial"/>
          <w:color w:val="010000"/>
          <w:sz w:val="20"/>
        </w:rPr>
        <w:t>,</w:t>
      </w:r>
      <w:r w:rsidR="004947C3" w:rsidRPr="004947C3">
        <w:rPr>
          <w:rFonts w:ascii="Arial" w:hAnsi="Arial" w:cs="Arial"/>
          <w:color w:val="010000"/>
          <w:sz w:val="20"/>
        </w:rPr>
        <w:t xml:space="preserve"> the</w:t>
      </w:r>
      <w:r w:rsidRPr="004947C3">
        <w:rPr>
          <w:rFonts w:ascii="Arial" w:hAnsi="Arial" w:cs="Arial"/>
          <w:color w:val="010000"/>
          <w:sz w:val="20"/>
        </w:rPr>
        <w:t xml:space="preserve"> report and plan for handling fractional shares, contents of amending the Company's Charter, and changing the contents of the business registration as follows:</w:t>
      </w:r>
    </w:p>
    <w:p w14:paraId="00000003" w14:textId="4096D91A" w:rsidR="00E30F5B" w:rsidRPr="004947C3" w:rsidRDefault="00AF1B02" w:rsidP="007B50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0"/>
          <w:tab w:val="left" w:pos="144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47C3">
        <w:rPr>
          <w:rFonts w:ascii="Arial" w:hAnsi="Arial" w:cs="Arial"/>
          <w:color w:val="010000"/>
          <w:sz w:val="20"/>
        </w:rPr>
        <w:t>Article 1:</w:t>
      </w:r>
      <w:r w:rsidR="004947C3" w:rsidRPr="004947C3">
        <w:rPr>
          <w:rFonts w:ascii="Arial" w:hAnsi="Arial" w:cs="Arial"/>
          <w:color w:val="010000"/>
          <w:sz w:val="20"/>
        </w:rPr>
        <w:t xml:space="preserve"> </w:t>
      </w:r>
      <w:r w:rsidRPr="004947C3">
        <w:rPr>
          <w:rFonts w:ascii="Arial" w:hAnsi="Arial" w:cs="Arial"/>
          <w:color w:val="010000"/>
          <w:sz w:val="20"/>
        </w:rPr>
        <w:t>Approve the results of issuing</w:t>
      </w:r>
      <w:r w:rsidR="004947C3" w:rsidRPr="004947C3">
        <w:rPr>
          <w:rFonts w:ascii="Arial" w:hAnsi="Arial" w:cs="Arial"/>
          <w:color w:val="010000"/>
          <w:sz w:val="20"/>
        </w:rPr>
        <w:t xml:space="preserve"> share issuance to pay dividends</w:t>
      </w:r>
      <w:r w:rsidRPr="004947C3">
        <w:rPr>
          <w:rFonts w:ascii="Arial" w:hAnsi="Arial" w:cs="Arial"/>
          <w:color w:val="010000"/>
          <w:sz w:val="20"/>
        </w:rPr>
        <w:t xml:space="preserve">, </w:t>
      </w:r>
      <w:r w:rsidR="004947C3" w:rsidRPr="004947C3">
        <w:rPr>
          <w:rFonts w:ascii="Arial" w:hAnsi="Arial" w:cs="Arial"/>
          <w:color w:val="010000"/>
          <w:sz w:val="20"/>
        </w:rPr>
        <w:t>the report and plan for handling</w:t>
      </w:r>
      <w:r w:rsidRPr="004947C3">
        <w:rPr>
          <w:rFonts w:ascii="Arial" w:hAnsi="Arial" w:cs="Arial"/>
          <w:color w:val="010000"/>
          <w:sz w:val="20"/>
        </w:rPr>
        <w:t xml:space="preserve"> 923.5 fractional shares arising from the issuance of shares</w:t>
      </w:r>
      <w:r w:rsidR="004947C3" w:rsidRPr="004947C3">
        <w:rPr>
          <w:rFonts w:ascii="Arial" w:hAnsi="Arial" w:cs="Arial"/>
          <w:color w:val="010000"/>
          <w:sz w:val="20"/>
        </w:rPr>
        <w:t xml:space="preserve"> to pay </w:t>
      </w:r>
      <w:proofErr w:type="spellStart"/>
      <w:r w:rsidR="004947C3" w:rsidRPr="004947C3">
        <w:rPr>
          <w:rFonts w:ascii="Arial" w:hAnsi="Arial" w:cs="Arial"/>
          <w:color w:val="010000"/>
          <w:sz w:val="20"/>
        </w:rPr>
        <w:t>divivdends</w:t>
      </w:r>
      <w:proofErr w:type="spellEnd"/>
      <w:r w:rsidRPr="004947C3">
        <w:rPr>
          <w:rFonts w:ascii="Arial" w:hAnsi="Arial" w:cs="Arial"/>
          <w:color w:val="010000"/>
          <w:sz w:val="20"/>
        </w:rPr>
        <w:t xml:space="preserve"> in 2022 </w:t>
      </w:r>
      <w:r w:rsidR="004947C3" w:rsidRPr="004947C3">
        <w:rPr>
          <w:rFonts w:ascii="Arial" w:hAnsi="Arial" w:cs="Arial"/>
          <w:color w:val="010000"/>
          <w:sz w:val="20"/>
        </w:rPr>
        <w:t xml:space="preserve">due to rounding </w:t>
      </w:r>
      <w:r w:rsidRPr="004947C3">
        <w:rPr>
          <w:rFonts w:ascii="Arial" w:hAnsi="Arial" w:cs="Arial"/>
          <w:color w:val="010000"/>
          <w:sz w:val="20"/>
        </w:rPr>
        <w:t>as follows:</w:t>
      </w:r>
    </w:p>
    <w:p w14:paraId="00000005" w14:textId="77777777" w:rsidR="00E30F5B" w:rsidRPr="004947C3" w:rsidRDefault="00AF1B02" w:rsidP="007B5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47C3">
        <w:rPr>
          <w:rFonts w:ascii="Arial" w:hAnsi="Arial" w:cs="Arial"/>
          <w:color w:val="010000"/>
          <w:sz w:val="20"/>
        </w:rPr>
        <w:t>Dividend payment rate by shares in 2022: 10%</w:t>
      </w:r>
    </w:p>
    <w:p w14:paraId="00000006" w14:textId="797E63D8" w:rsidR="00E30F5B" w:rsidRPr="004947C3" w:rsidRDefault="00AF1B02" w:rsidP="007B5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47C3">
        <w:rPr>
          <w:rFonts w:ascii="Arial" w:hAnsi="Arial" w:cs="Arial"/>
          <w:color w:val="010000"/>
          <w:sz w:val="20"/>
        </w:rPr>
        <w:t xml:space="preserve">Subjects of the payment: Existing shareholders on the record date pay dividend </w:t>
      </w:r>
      <w:r w:rsidR="004947C3" w:rsidRPr="004947C3">
        <w:rPr>
          <w:rFonts w:ascii="Arial" w:hAnsi="Arial" w:cs="Arial"/>
          <w:color w:val="010000"/>
          <w:sz w:val="20"/>
        </w:rPr>
        <w:t xml:space="preserve">by </w:t>
      </w:r>
      <w:r w:rsidRPr="004947C3">
        <w:rPr>
          <w:rFonts w:ascii="Arial" w:hAnsi="Arial" w:cs="Arial"/>
          <w:color w:val="010000"/>
          <w:sz w:val="20"/>
        </w:rPr>
        <w:t>shares - November 27, 2023.</w:t>
      </w:r>
    </w:p>
    <w:p w14:paraId="00000007" w14:textId="77777777" w:rsidR="00E30F5B" w:rsidRPr="004947C3" w:rsidRDefault="00AF1B02" w:rsidP="007B5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47C3">
        <w:rPr>
          <w:rFonts w:ascii="Arial" w:hAnsi="Arial" w:cs="Arial"/>
          <w:color w:val="010000"/>
          <w:sz w:val="20"/>
        </w:rPr>
        <w:t>Number of shares issued for dividend payment: 17,600,648 shares</w:t>
      </w:r>
    </w:p>
    <w:p w14:paraId="00000008" w14:textId="00C947D0" w:rsidR="00E30F5B" w:rsidRPr="004947C3" w:rsidRDefault="00AF1B02" w:rsidP="007B5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47C3">
        <w:rPr>
          <w:rFonts w:ascii="Arial" w:hAnsi="Arial" w:cs="Arial"/>
          <w:color w:val="010000"/>
          <w:sz w:val="20"/>
        </w:rPr>
        <w:t>Number of shareholders distributed: 5</w:t>
      </w:r>
      <w:r w:rsidR="004947C3" w:rsidRPr="004947C3">
        <w:rPr>
          <w:rFonts w:ascii="Arial" w:hAnsi="Arial" w:cs="Arial"/>
          <w:color w:val="010000"/>
          <w:sz w:val="20"/>
        </w:rPr>
        <w:t>,</w:t>
      </w:r>
      <w:r w:rsidRPr="004947C3">
        <w:rPr>
          <w:rFonts w:ascii="Arial" w:hAnsi="Arial" w:cs="Arial"/>
          <w:color w:val="010000"/>
          <w:sz w:val="20"/>
        </w:rPr>
        <w:t>226 shareholders</w:t>
      </w:r>
    </w:p>
    <w:p w14:paraId="00000009" w14:textId="77777777" w:rsidR="00E30F5B" w:rsidRPr="004947C3" w:rsidRDefault="00AF1B02" w:rsidP="007B5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47C3">
        <w:rPr>
          <w:rFonts w:ascii="Arial" w:hAnsi="Arial" w:cs="Arial"/>
          <w:color w:val="010000"/>
          <w:sz w:val="20"/>
        </w:rPr>
        <w:t>Number of distributable shares: 17,599,720 shares</w:t>
      </w:r>
    </w:p>
    <w:p w14:paraId="0000000A" w14:textId="7D03338E" w:rsidR="00E30F5B" w:rsidRPr="004947C3" w:rsidRDefault="00AF1B02" w:rsidP="007B5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47C3">
        <w:rPr>
          <w:rFonts w:ascii="Arial" w:hAnsi="Arial" w:cs="Arial"/>
          <w:color w:val="010000"/>
          <w:sz w:val="20"/>
        </w:rPr>
        <w:t xml:space="preserve">The number of fractional shares arising from rounding in the issuance of </w:t>
      </w:r>
      <w:r w:rsidR="004947C3" w:rsidRPr="004947C3">
        <w:rPr>
          <w:rFonts w:ascii="Arial" w:hAnsi="Arial" w:cs="Arial"/>
          <w:color w:val="010000"/>
          <w:sz w:val="20"/>
        </w:rPr>
        <w:t>dividends by</w:t>
      </w:r>
      <w:r w:rsidRPr="004947C3">
        <w:rPr>
          <w:rFonts w:ascii="Arial" w:hAnsi="Arial" w:cs="Arial"/>
          <w:color w:val="010000"/>
          <w:sz w:val="20"/>
        </w:rPr>
        <w:t xml:space="preserve"> shares in 2022: 923.5 shares</w:t>
      </w:r>
    </w:p>
    <w:p w14:paraId="0000000B" w14:textId="35F4E1F5" w:rsidR="00E30F5B" w:rsidRPr="004947C3" w:rsidRDefault="00AF1B02" w:rsidP="007B5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47C3">
        <w:rPr>
          <w:rFonts w:ascii="Arial" w:hAnsi="Arial" w:cs="Arial"/>
          <w:color w:val="010000"/>
          <w:sz w:val="20"/>
        </w:rPr>
        <w:t xml:space="preserve">Handling fractional shares: All 923.5 fractional shares arising from the issuance of </w:t>
      </w:r>
      <w:r w:rsidR="004947C3" w:rsidRPr="004947C3">
        <w:rPr>
          <w:rFonts w:ascii="Arial" w:hAnsi="Arial" w:cs="Arial"/>
          <w:color w:val="010000"/>
          <w:sz w:val="20"/>
        </w:rPr>
        <w:t>shares to pay dividends</w:t>
      </w:r>
      <w:r w:rsidRPr="004947C3">
        <w:rPr>
          <w:rFonts w:ascii="Arial" w:hAnsi="Arial" w:cs="Arial"/>
          <w:color w:val="010000"/>
          <w:sz w:val="20"/>
        </w:rPr>
        <w:t xml:space="preserve"> in 2022 due to rounding will be canceled.</w:t>
      </w:r>
    </w:p>
    <w:p w14:paraId="0000000D" w14:textId="438A4EE8" w:rsidR="00E30F5B" w:rsidRPr="004947C3" w:rsidRDefault="00AF1B02" w:rsidP="007B50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0"/>
          <w:tab w:val="left" w:pos="144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47C3">
        <w:rPr>
          <w:rFonts w:ascii="Arial" w:hAnsi="Arial" w:cs="Arial"/>
          <w:color w:val="010000"/>
          <w:sz w:val="20"/>
        </w:rPr>
        <w:t>Article 2:</w:t>
      </w:r>
      <w:r w:rsidR="004947C3" w:rsidRPr="004947C3">
        <w:rPr>
          <w:rFonts w:ascii="Arial" w:hAnsi="Arial" w:cs="Arial"/>
          <w:color w:val="010000"/>
          <w:sz w:val="20"/>
        </w:rPr>
        <w:t xml:space="preserve"> </w:t>
      </w:r>
      <w:r w:rsidRPr="004947C3">
        <w:rPr>
          <w:rFonts w:ascii="Arial" w:hAnsi="Arial" w:cs="Arial"/>
          <w:color w:val="010000"/>
          <w:sz w:val="20"/>
        </w:rPr>
        <w:t>Approve the amendment to the Company’s Charter: Article 6</w:t>
      </w:r>
      <w:r w:rsidR="004947C3" w:rsidRPr="004947C3">
        <w:rPr>
          <w:rFonts w:ascii="Arial" w:hAnsi="Arial" w:cs="Arial"/>
          <w:color w:val="010000"/>
          <w:sz w:val="20"/>
        </w:rPr>
        <w:t>.</w:t>
      </w:r>
      <w:r w:rsidRPr="004947C3">
        <w:rPr>
          <w:rFonts w:ascii="Arial" w:hAnsi="Arial" w:cs="Arial"/>
          <w:color w:val="010000"/>
          <w:sz w:val="20"/>
        </w:rPr>
        <w:t xml:space="preserve"> </w:t>
      </w:r>
      <w:proofErr w:type="gramStart"/>
      <w:r w:rsidRPr="004947C3">
        <w:rPr>
          <w:rFonts w:ascii="Arial" w:hAnsi="Arial" w:cs="Arial"/>
          <w:color w:val="010000"/>
          <w:sz w:val="20"/>
        </w:rPr>
        <w:t>Charter capital, shares</w:t>
      </w:r>
      <w:r w:rsidR="004947C3" w:rsidRPr="004947C3">
        <w:rPr>
          <w:rFonts w:ascii="Arial" w:hAnsi="Arial" w:cs="Arial"/>
          <w:color w:val="010000"/>
          <w:sz w:val="20"/>
        </w:rPr>
        <w:t>, founding</w:t>
      </w:r>
      <w:r w:rsidRPr="004947C3">
        <w:rPr>
          <w:rFonts w:ascii="Arial" w:hAnsi="Arial" w:cs="Arial"/>
          <w:color w:val="010000"/>
          <w:sz w:val="20"/>
        </w:rPr>
        <w:t xml:space="preserve"> shareholders and Appendix 1.</w:t>
      </w:r>
      <w:proofErr w:type="gramEnd"/>
      <w:r w:rsidRPr="004947C3">
        <w:rPr>
          <w:rFonts w:ascii="Arial" w:hAnsi="Arial" w:cs="Arial"/>
          <w:color w:val="010000"/>
          <w:sz w:val="20"/>
        </w:rPr>
        <w:t xml:space="preserve"> The details of the Company's charter capital from its establishment to the present and the ownership rate of the founding shareholders at the Company's establishment date in the Company's Charter.</w:t>
      </w:r>
    </w:p>
    <w:p w14:paraId="16AF174F" w14:textId="3DE120EF" w:rsidR="004947C3" w:rsidRPr="004947C3" w:rsidRDefault="00AF1B02" w:rsidP="007B50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0"/>
          <w:tab w:val="left" w:pos="1308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4947C3">
        <w:rPr>
          <w:rFonts w:ascii="Arial" w:hAnsi="Arial" w:cs="Arial"/>
          <w:color w:val="010000"/>
          <w:sz w:val="20"/>
        </w:rPr>
        <w:t>Article 3:</w:t>
      </w:r>
      <w:r w:rsidR="004947C3" w:rsidRPr="004947C3">
        <w:rPr>
          <w:rFonts w:ascii="Arial" w:hAnsi="Arial" w:cs="Arial"/>
          <w:color w:val="010000"/>
          <w:sz w:val="20"/>
        </w:rPr>
        <w:t xml:space="preserve"> </w:t>
      </w:r>
      <w:r w:rsidRPr="004947C3">
        <w:rPr>
          <w:rFonts w:ascii="Arial" w:hAnsi="Arial" w:cs="Arial"/>
          <w:color w:val="010000"/>
          <w:sz w:val="20"/>
        </w:rPr>
        <w:t>Approve the amendment of the business registration contents due to the change in charter capital</w:t>
      </w:r>
      <w:r w:rsidR="004947C3" w:rsidRPr="004947C3">
        <w:rPr>
          <w:rFonts w:ascii="Arial" w:hAnsi="Arial" w:cs="Arial"/>
          <w:color w:val="010000"/>
          <w:sz w:val="20"/>
        </w:rPr>
        <w:t>.</w:t>
      </w:r>
    </w:p>
    <w:p w14:paraId="0000000E" w14:textId="0F1D5C12" w:rsidR="00E30F5B" w:rsidRPr="004947C3" w:rsidRDefault="004947C3" w:rsidP="007B50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0"/>
          <w:tab w:val="left" w:pos="130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47C3">
        <w:rPr>
          <w:rFonts w:ascii="Arial" w:hAnsi="Arial" w:cs="Arial"/>
          <w:color w:val="010000"/>
          <w:sz w:val="20"/>
        </w:rPr>
        <w:t>Article 4: Assigned personnel are responsible for</w:t>
      </w:r>
      <w:r w:rsidR="00AF1B02" w:rsidRPr="004947C3">
        <w:rPr>
          <w:rFonts w:ascii="Arial" w:hAnsi="Arial" w:cs="Arial"/>
          <w:color w:val="010000"/>
          <w:sz w:val="20"/>
        </w:rPr>
        <w:t xml:space="preserve"> </w:t>
      </w:r>
      <w:r w:rsidRPr="004947C3">
        <w:rPr>
          <w:rFonts w:ascii="Arial" w:hAnsi="Arial" w:cs="Arial"/>
          <w:color w:val="010000"/>
          <w:sz w:val="20"/>
        </w:rPr>
        <w:t>carrying out</w:t>
      </w:r>
      <w:r w:rsidR="00AF1B02" w:rsidRPr="004947C3">
        <w:rPr>
          <w:rFonts w:ascii="Arial" w:hAnsi="Arial" w:cs="Arial"/>
          <w:color w:val="010000"/>
          <w:sz w:val="20"/>
        </w:rPr>
        <w:t xml:space="preserve"> necessary procedures to complete the work contents approved by the Board of Directors as mentioned above to ensure compliance with current legal regulations.</w:t>
      </w:r>
    </w:p>
    <w:p w14:paraId="00000010" w14:textId="5144331C" w:rsidR="00E30F5B" w:rsidRPr="004947C3" w:rsidRDefault="00AF1B02" w:rsidP="007B50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0"/>
          <w:tab w:val="left" w:pos="128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47C3">
        <w:rPr>
          <w:rFonts w:ascii="Arial" w:hAnsi="Arial" w:cs="Arial"/>
          <w:color w:val="010000"/>
          <w:sz w:val="20"/>
        </w:rPr>
        <w:t>Article 5:</w:t>
      </w:r>
      <w:r w:rsidR="004947C3" w:rsidRPr="004947C3">
        <w:rPr>
          <w:rFonts w:ascii="Arial" w:hAnsi="Arial" w:cs="Arial"/>
          <w:color w:val="010000"/>
          <w:sz w:val="20"/>
        </w:rPr>
        <w:t xml:space="preserve"> </w:t>
      </w:r>
      <w:r w:rsidR="004947C3">
        <w:rPr>
          <w:rFonts w:ascii="Arial" w:hAnsi="Arial" w:cs="Arial"/>
          <w:color w:val="010000"/>
          <w:sz w:val="20"/>
        </w:rPr>
        <w:t>Members</w:t>
      </w:r>
      <w:r w:rsidRPr="004947C3">
        <w:rPr>
          <w:rFonts w:ascii="Arial" w:hAnsi="Arial" w:cs="Arial"/>
          <w:color w:val="010000"/>
          <w:sz w:val="20"/>
        </w:rPr>
        <w:t xml:space="preserve"> of the Board of Directors, the Board of Management, the Supervisory Board</w:t>
      </w:r>
      <w:r w:rsidR="004947C3" w:rsidRPr="004947C3">
        <w:rPr>
          <w:rFonts w:ascii="Arial" w:hAnsi="Arial" w:cs="Arial"/>
          <w:color w:val="010000"/>
          <w:sz w:val="20"/>
        </w:rPr>
        <w:t>, a</w:t>
      </w:r>
      <w:r w:rsidRPr="004947C3">
        <w:rPr>
          <w:rFonts w:ascii="Arial" w:hAnsi="Arial" w:cs="Arial"/>
          <w:color w:val="010000"/>
          <w:sz w:val="20"/>
        </w:rPr>
        <w:t>ffiliated departments and individuals are responsible for implementing this Resolution as per the provisions of law and the Company's Charter.</w:t>
      </w:r>
    </w:p>
    <w:p w14:paraId="00000011" w14:textId="54549A55" w:rsidR="00E30F5B" w:rsidRPr="004947C3" w:rsidRDefault="00AF1B02" w:rsidP="007B50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47C3">
        <w:rPr>
          <w:rFonts w:ascii="Arial" w:hAnsi="Arial" w:cs="Arial"/>
          <w:color w:val="010000"/>
          <w:sz w:val="20"/>
        </w:rPr>
        <w:t xml:space="preserve">This Resolution takes effect </w:t>
      </w:r>
      <w:r w:rsidR="004947C3">
        <w:rPr>
          <w:rFonts w:ascii="Arial" w:hAnsi="Arial" w:cs="Arial"/>
          <w:color w:val="010000"/>
          <w:sz w:val="20"/>
        </w:rPr>
        <w:t>from</w:t>
      </w:r>
      <w:r w:rsidRPr="004947C3">
        <w:rPr>
          <w:rFonts w:ascii="Arial" w:hAnsi="Arial" w:cs="Arial"/>
          <w:color w:val="010000"/>
          <w:sz w:val="20"/>
        </w:rPr>
        <w:t xml:space="preserve"> the date of its signing.</w:t>
      </w:r>
    </w:p>
    <w:sectPr w:rsidR="00E30F5B" w:rsidRPr="004947C3" w:rsidSect="00AF1B02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5C7"/>
    <w:multiLevelType w:val="multilevel"/>
    <w:tmpl w:val="6A92E59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5B"/>
    <w:rsid w:val="004947C3"/>
    <w:rsid w:val="007B50BE"/>
    <w:rsid w:val="00AF1B02"/>
    <w:rsid w:val="00C71A75"/>
    <w:rsid w:val="00CF7B42"/>
    <w:rsid w:val="00E3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0A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wObnGCUddOqx0fEWXXtQvJcgAA==">CgMxLjA4AHIhMWV6TjBqbUNHbEVpOEFxYV9DSldVNG5RWUVkZXNiNzJk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5</cp:revision>
  <dcterms:created xsi:type="dcterms:W3CDTF">2023-12-12T04:06:00Z</dcterms:created>
  <dcterms:modified xsi:type="dcterms:W3CDTF">2023-12-13T03:24:00Z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a4ebbf4ea643fa11ea011200811a2b14f49e5a4eb1987afe8e01af76efb991cd</vt:lpwstr>
  </property>
</Properties>
</file>