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4202E" w14:textId="77777777" w:rsidR="009B30FE" w:rsidRPr="003F3FE7" w:rsidRDefault="00963A28" w:rsidP="00963A2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3F3FE7">
        <w:rPr>
          <w:rFonts w:ascii="Arial" w:hAnsi="Arial" w:cs="Arial"/>
          <w:b/>
          <w:color w:val="010000"/>
          <w:sz w:val="20"/>
        </w:rPr>
        <w:t>BMF: Board Resolution</w:t>
      </w:r>
    </w:p>
    <w:p w14:paraId="21E3734F" w14:textId="77777777" w:rsidR="009B30FE" w:rsidRPr="003F3FE7" w:rsidRDefault="00963A28" w:rsidP="00963A2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3FE7">
        <w:rPr>
          <w:rFonts w:ascii="Arial" w:hAnsi="Arial" w:cs="Arial"/>
          <w:color w:val="010000"/>
          <w:sz w:val="20"/>
        </w:rPr>
        <w:t xml:space="preserve">On December 11, 2023, Dong </w:t>
      </w:r>
      <w:proofErr w:type="spellStart"/>
      <w:r w:rsidRPr="003F3FE7">
        <w:rPr>
          <w:rFonts w:ascii="Arial" w:hAnsi="Arial" w:cs="Arial"/>
          <w:color w:val="010000"/>
          <w:sz w:val="20"/>
        </w:rPr>
        <w:t>Nai</w:t>
      </w:r>
      <w:proofErr w:type="spellEnd"/>
      <w:r w:rsidRPr="003F3FE7">
        <w:rPr>
          <w:rFonts w:ascii="Arial" w:hAnsi="Arial" w:cs="Arial"/>
          <w:color w:val="010000"/>
          <w:sz w:val="20"/>
        </w:rPr>
        <w:t xml:space="preserve"> Building Material and Fuel Joint Stock Company announced Resolution No. 786/2023/NQ - HDQTCD on approving the implementation of investment projects in An </w:t>
      </w:r>
      <w:proofErr w:type="spellStart"/>
      <w:r w:rsidRPr="003F3FE7">
        <w:rPr>
          <w:rFonts w:ascii="Arial" w:hAnsi="Arial" w:cs="Arial"/>
          <w:color w:val="010000"/>
          <w:sz w:val="20"/>
        </w:rPr>
        <w:t>Phuoc</w:t>
      </w:r>
      <w:proofErr w:type="spellEnd"/>
      <w:r w:rsidRPr="003F3FE7">
        <w:rPr>
          <w:rFonts w:ascii="Arial" w:hAnsi="Arial" w:cs="Arial"/>
          <w:color w:val="010000"/>
          <w:sz w:val="20"/>
        </w:rPr>
        <w:t xml:space="preserve"> Commune, Long Thanh District as follows: </w:t>
      </w:r>
    </w:p>
    <w:p w14:paraId="2DCB5513" w14:textId="77777777" w:rsidR="009B30FE" w:rsidRPr="003F3FE7" w:rsidRDefault="00963A28" w:rsidP="00963A2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3FE7">
        <w:rPr>
          <w:rFonts w:ascii="Arial" w:hAnsi="Arial" w:cs="Arial"/>
          <w:color w:val="010000"/>
          <w:sz w:val="20"/>
        </w:rPr>
        <w:t xml:space="preserve">Article 1: Approve the implementation of investment projects in An </w:t>
      </w:r>
      <w:proofErr w:type="spellStart"/>
      <w:r w:rsidRPr="003F3FE7">
        <w:rPr>
          <w:rFonts w:ascii="Arial" w:hAnsi="Arial" w:cs="Arial"/>
          <w:color w:val="010000"/>
          <w:sz w:val="20"/>
        </w:rPr>
        <w:t>Phuoc</w:t>
      </w:r>
      <w:proofErr w:type="spellEnd"/>
      <w:r w:rsidRPr="003F3FE7">
        <w:rPr>
          <w:rFonts w:ascii="Arial" w:hAnsi="Arial" w:cs="Arial"/>
          <w:color w:val="010000"/>
          <w:sz w:val="20"/>
        </w:rPr>
        <w:t xml:space="preserve"> Commune, Long Thanh District with the following details:</w:t>
      </w:r>
    </w:p>
    <w:p w14:paraId="6C8B764B" w14:textId="0166D1A4" w:rsidR="009B30FE" w:rsidRPr="003F3FE7" w:rsidRDefault="00963A28" w:rsidP="00963A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  <w:tab w:val="left" w:pos="10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3FE7">
        <w:rPr>
          <w:rFonts w:ascii="Arial" w:hAnsi="Arial" w:cs="Arial"/>
          <w:color w:val="010000"/>
          <w:sz w:val="20"/>
        </w:rPr>
        <w:t xml:space="preserve">Name of the project: An </w:t>
      </w:r>
      <w:proofErr w:type="spellStart"/>
      <w:r w:rsidRPr="003F3FE7">
        <w:rPr>
          <w:rFonts w:ascii="Arial" w:hAnsi="Arial" w:cs="Arial"/>
          <w:color w:val="010000"/>
          <w:sz w:val="20"/>
        </w:rPr>
        <w:t>Phuoc</w:t>
      </w:r>
      <w:proofErr w:type="spellEnd"/>
      <w:r w:rsidRPr="003F3FE7">
        <w:rPr>
          <w:rFonts w:ascii="Arial" w:hAnsi="Arial" w:cs="Arial"/>
          <w:color w:val="010000"/>
          <w:sz w:val="20"/>
        </w:rPr>
        <w:t xml:space="preserve"> </w:t>
      </w:r>
      <w:r w:rsidR="00B85106" w:rsidRPr="003F3FE7">
        <w:rPr>
          <w:rFonts w:ascii="Arial" w:hAnsi="Arial" w:cs="Arial"/>
          <w:color w:val="010000"/>
          <w:sz w:val="20"/>
        </w:rPr>
        <w:t>gas station</w:t>
      </w:r>
      <w:r w:rsidRPr="003F3FE7">
        <w:rPr>
          <w:rFonts w:ascii="Arial" w:hAnsi="Arial" w:cs="Arial"/>
          <w:color w:val="010000"/>
          <w:sz w:val="20"/>
        </w:rPr>
        <w:t>.</w:t>
      </w:r>
    </w:p>
    <w:p w14:paraId="3D460485" w14:textId="77777777" w:rsidR="009B30FE" w:rsidRPr="003F3FE7" w:rsidRDefault="00963A28" w:rsidP="00963A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  <w:tab w:val="left" w:pos="10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3FE7">
        <w:rPr>
          <w:rFonts w:ascii="Arial" w:hAnsi="Arial" w:cs="Arial"/>
          <w:color w:val="010000"/>
          <w:sz w:val="20"/>
        </w:rPr>
        <w:t xml:space="preserve">Location of project implementation: An </w:t>
      </w:r>
      <w:proofErr w:type="spellStart"/>
      <w:r w:rsidRPr="003F3FE7">
        <w:rPr>
          <w:rFonts w:ascii="Arial" w:hAnsi="Arial" w:cs="Arial"/>
          <w:color w:val="010000"/>
          <w:sz w:val="20"/>
        </w:rPr>
        <w:t>Phuoc</w:t>
      </w:r>
      <w:proofErr w:type="spellEnd"/>
      <w:r w:rsidRPr="003F3FE7">
        <w:rPr>
          <w:rFonts w:ascii="Arial" w:hAnsi="Arial" w:cs="Arial"/>
          <w:color w:val="010000"/>
          <w:sz w:val="20"/>
        </w:rPr>
        <w:t xml:space="preserve"> Commune, Long Thanh District, Dong </w:t>
      </w:r>
      <w:proofErr w:type="spellStart"/>
      <w:r w:rsidRPr="003F3FE7">
        <w:rPr>
          <w:rFonts w:ascii="Arial" w:hAnsi="Arial" w:cs="Arial"/>
          <w:color w:val="010000"/>
          <w:sz w:val="20"/>
        </w:rPr>
        <w:t>Nai</w:t>
      </w:r>
      <w:proofErr w:type="spellEnd"/>
      <w:r w:rsidRPr="003F3FE7">
        <w:rPr>
          <w:rFonts w:ascii="Arial" w:hAnsi="Arial" w:cs="Arial"/>
          <w:color w:val="010000"/>
          <w:sz w:val="20"/>
        </w:rPr>
        <w:t xml:space="preserve"> Province.</w:t>
      </w:r>
    </w:p>
    <w:p w14:paraId="42284419" w14:textId="5A1BEF3A" w:rsidR="009B30FE" w:rsidRPr="003F3FE7" w:rsidRDefault="00963A28" w:rsidP="00963A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  <w:tab w:val="left" w:pos="10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3FE7">
        <w:rPr>
          <w:rFonts w:ascii="Arial" w:hAnsi="Arial" w:cs="Arial"/>
          <w:color w:val="010000"/>
          <w:sz w:val="20"/>
        </w:rPr>
        <w:t xml:space="preserve">Objective of the project: build a level III </w:t>
      </w:r>
      <w:r w:rsidR="00B85106" w:rsidRPr="003F3FE7">
        <w:rPr>
          <w:rFonts w:ascii="Arial" w:hAnsi="Arial" w:cs="Arial"/>
          <w:color w:val="010000"/>
          <w:sz w:val="20"/>
        </w:rPr>
        <w:t>gas station</w:t>
      </w:r>
      <w:r w:rsidRPr="003F3FE7">
        <w:rPr>
          <w:rFonts w:ascii="Arial" w:hAnsi="Arial" w:cs="Arial"/>
          <w:color w:val="010000"/>
          <w:sz w:val="20"/>
        </w:rPr>
        <w:t xml:space="preserve"> in the potential market of An </w:t>
      </w:r>
      <w:proofErr w:type="spellStart"/>
      <w:r w:rsidRPr="003F3FE7">
        <w:rPr>
          <w:rFonts w:ascii="Arial" w:hAnsi="Arial" w:cs="Arial"/>
          <w:color w:val="010000"/>
          <w:sz w:val="20"/>
        </w:rPr>
        <w:t>Phuoc</w:t>
      </w:r>
      <w:proofErr w:type="spellEnd"/>
      <w:r w:rsidRPr="003F3FE7">
        <w:rPr>
          <w:rFonts w:ascii="Arial" w:hAnsi="Arial" w:cs="Arial"/>
          <w:color w:val="010000"/>
          <w:sz w:val="20"/>
        </w:rPr>
        <w:t xml:space="preserve"> Commune, Long Thanh District and other areas to provide fuel for businesses</w:t>
      </w:r>
      <w:r w:rsidR="00B85106" w:rsidRPr="003F3FE7">
        <w:rPr>
          <w:rFonts w:ascii="Arial" w:hAnsi="Arial" w:cs="Arial"/>
          <w:color w:val="010000"/>
          <w:sz w:val="20"/>
        </w:rPr>
        <w:t>, vehicles</w:t>
      </w:r>
      <w:r w:rsidRPr="003F3FE7">
        <w:rPr>
          <w:rFonts w:ascii="Arial" w:hAnsi="Arial" w:cs="Arial"/>
          <w:color w:val="010000"/>
          <w:sz w:val="20"/>
        </w:rPr>
        <w:t xml:space="preserve"> on Highway 51</w:t>
      </w:r>
      <w:r w:rsidR="00B85106" w:rsidRPr="003F3FE7">
        <w:rPr>
          <w:rFonts w:ascii="Arial" w:hAnsi="Arial" w:cs="Arial"/>
          <w:color w:val="010000"/>
          <w:sz w:val="20"/>
        </w:rPr>
        <w:t>,</w:t>
      </w:r>
      <w:r w:rsidRPr="003F3FE7">
        <w:rPr>
          <w:rFonts w:ascii="Arial" w:hAnsi="Arial" w:cs="Arial"/>
          <w:color w:val="010000"/>
          <w:sz w:val="20"/>
        </w:rPr>
        <w:t xml:space="preserve"> and </w:t>
      </w:r>
      <w:proofErr w:type="spellStart"/>
      <w:r w:rsidR="00B85106" w:rsidRPr="003F3FE7">
        <w:rPr>
          <w:rFonts w:ascii="Arial" w:hAnsi="Arial" w:cs="Arial"/>
          <w:color w:val="010000"/>
          <w:sz w:val="20"/>
        </w:rPr>
        <w:t>vehcle</w:t>
      </w:r>
      <w:proofErr w:type="spellEnd"/>
      <w:r w:rsidR="00B85106" w:rsidRPr="003F3FE7">
        <w:rPr>
          <w:rFonts w:ascii="Arial" w:hAnsi="Arial" w:cs="Arial"/>
          <w:color w:val="010000"/>
          <w:sz w:val="20"/>
        </w:rPr>
        <w:t xml:space="preserve"> </w:t>
      </w:r>
      <w:r w:rsidRPr="003F3FE7">
        <w:rPr>
          <w:rFonts w:ascii="Arial" w:hAnsi="Arial" w:cs="Arial"/>
          <w:color w:val="010000"/>
          <w:sz w:val="20"/>
        </w:rPr>
        <w:t>of local people in the area.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57"/>
        <w:gridCol w:w="2308"/>
        <w:gridCol w:w="2694"/>
        <w:gridCol w:w="1892"/>
        <w:gridCol w:w="1365"/>
      </w:tblGrid>
      <w:tr w:rsidR="009B30FE" w:rsidRPr="003F3FE7" w14:paraId="54361E9A" w14:textId="77777777" w:rsidTr="00963A28">
        <w:tc>
          <w:tcPr>
            <w:tcW w:w="4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C94E7F" w14:textId="77777777" w:rsidR="009B30FE" w:rsidRPr="003F3FE7" w:rsidRDefault="00963A28" w:rsidP="00963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3FE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D528B1" w14:textId="3BC2CFCB" w:rsidR="009B30FE" w:rsidRPr="003F3FE7" w:rsidRDefault="00963A28" w:rsidP="00963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3FE7">
              <w:rPr>
                <w:rFonts w:ascii="Arial" w:hAnsi="Arial" w:cs="Arial"/>
                <w:color w:val="010000"/>
                <w:sz w:val="20"/>
              </w:rPr>
              <w:t>Operational purpose</w:t>
            </w:r>
          </w:p>
        </w:tc>
        <w:tc>
          <w:tcPr>
            <w:tcW w:w="14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FAB077" w14:textId="5694429D" w:rsidR="009B30FE" w:rsidRPr="003F3FE7" w:rsidRDefault="00963A28" w:rsidP="00B85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3FE7">
              <w:rPr>
                <w:rFonts w:ascii="Arial" w:hAnsi="Arial" w:cs="Arial"/>
                <w:color w:val="010000"/>
                <w:sz w:val="20"/>
              </w:rPr>
              <w:t xml:space="preserve">Name of the </w:t>
            </w:r>
            <w:r w:rsidR="00B85106" w:rsidRPr="003F3FE7">
              <w:rPr>
                <w:rFonts w:ascii="Arial" w:hAnsi="Arial" w:cs="Arial"/>
                <w:color w:val="010000"/>
                <w:sz w:val="20"/>
              </w:rPr>
              <w:t>business line</w:t>
            </w:r>
            <w:r w:rsidR="00B85106" w:rsidRPr="003F3FE7">
              <w:rPr>
                <w:rFonts w:ascii="Arial" w:hAnsi="Arial" w:cs="Arial"/>
                <w:color w:val="010000"/>
                <w:sz w:val="20"/>
              </w:rPr>
              <w:br/>
            </w:r>
            <w:r w:rsidRPr="003F3FE7">
              <w:rPr>
                <w:rFonts w:ascii="Arial" w:hAnsi="Arial" w:cs="Arial"/>
                <w:color w:val="010000"/>
                <w:sz w:val="20"/>
              </w:rPr>
              <w:t>(</w:t>
            </w:r>
            <w:r w:rsidR="00B85106" w:rsidRPr="003F3FE7">
              <w:rPr>
                <w:rFonts w:ascii="Arial" w:hAnsi="Arial" w:cs="Arial"/>
                <w:color w:val="010000"/>
                <w:sz w:val="20"/>
              </w:rPr>
              <w:t>N</w:t>
            </w:r>
            <w:r w:rsidRPr="003F3FE7">
              <w:rPr>
                <w:rFonts w:ascii="Arial" w:hAnsi="Arial" w:cs="Arial"/>
                <w:color w:val="010000"/>
                <w:sz w:val="20"/>
              </w:rPr>
              <w:t xml:space="preserve">ame of level 4 </w:t>
            </w:r>
            <w:r w:rsidR="00B85106" w:rsidRPr="003F3FE7">
              <w:rPr>
                <w:rFonts w:ascii="Arial" w:hAnsi="Arial" w:cs="Arial"/>
                <w:color w:val="010000"/>
                <w:sz w:val="20"/>
              </w:rPr>
              <w:t xml:space="preserve">business line </w:t>
            </w:r>
            <w:r w:rsidRPr="003F3FE7">
              <w:rPr>
                <w:rFonts w:ascii="Arial" w:hAnsi="Arial" w:cs="Arial"/>
                <w:color w:val="010000"/>
                <w:sz w:val="20"/>
              </w:rPr>
              <w:t>according to VSIC)</w:t>
            </w:r>
          </w:p>
        </w:tc>
        <w:tc>
          <w:tcPr>
            <w:tcW w:w="10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4B0E89" w14:textId="4CAC7BA0" w:rsidR="009B30FE" w:rsidRPr="003F3FE7" w:rsidRDefault="00B85106" w:rsidP="00B85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3F3FE7">
              <w:rPr>
                <w:rFonts w:ascii="Arial" w:hAnsi="Arial" w:cs="Arial"/>
                <w:color w:val="010000"/>
                <w:sz w:val="20"/>
              </w:rPr>
              <w:t xml:space="preserve">Business line </w:t>
            </w:r>
            <w:r w:rsidR="00963A28" w:rsidRPr="003F3FE7">
              <w:rPr>
                <w:rFonts w:ascii="Arial" w:hAnsi="Arial" w:cs="Arial"/>
                <w:color w:val="010000"/>
                <w:sz w:val="20"/>
              </w:rPr>
              <w:t>code according to VSIC</w:t>
            </w:r>
            <w:r w:rsidRPr="003F3FE7">
              <w:rPr>
                <w:rFonts w:ascii="Arial" w:hAnsi="Arial" w:cs="Arial"/>
                <w:color w:val="010000"/>
                <w:sz w:val="20"/>
              </w:rPr>
              <w:br/>
            </w:r>
            <w:r w:rsidR="00963A28" w:rsidRPr="003F3FE7">
              <w:rPr>
                <w:rFonts w:ascii="Arial" w:hAnsi="Arial" w:cs="Arial"/>
                <w:color w:val="010000"/>
                <w:sz w:val="20"/>
              </w:rPr>
              <w:t>(Business</w:t>
            </w:r>
            <w:r w:rsidRPr="003F3FE7">
              <w:rPr>
                <w:rFonts w:ascii="Arial" w:hAnsi="Arial" w:cs="Arial"/>
                <w:color w:val="010000"/>
                <w:sz w:val="20"/>
              </w:rPr>
              <w:t xml:space="preserve"> line</w:t>
            </w:r>
            <w:r w:rsidR="00963A28" w:rsidRPr="003F3FE7">
              <w:rPr>
                <w:rFonts w:ascii="Arial" w:hAnsi="Arial" w:cs="Arial"/>
                <w:color w:val="010000"/>
                <w:sz w:val="20"/>
              </w:rPr>
              <w:t xml:space="preserve"> code</w:t>
            </w:r>
            <w:r w:rsidRPr="003F3FE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963A28" w:rsidRPr="003F3FE7">
              <w:rPr>
                <w:rFonts w:ascii="Arial" w:hAnsi="Arial" w:cs="Arial"/>
                <w:color w:val="010000"/>
                <w:sz w:val="20"/>
              </w:rPr>
              <w:t>level 4)</w:t>
            </w:r>
          </w:p>
        </w:tc>
        <w:tc>
          <w:tcPr>
            <w:tcW w:w="7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798026" w14:textId="77777777" w:rsidR="009B30FE" w:rsidRPr="003F3FE7" w:rsidRDefault="00963A28" w:rsidP="00963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3FE7">
              <w:rPr>
                <w:rFonts w:ascii="Arial" w:hAnsi="Arial" w:cs="Arial"/>
                <w:color w:val="010000"/>
                <w:sz w:val="20"/>
              </w:rPr>
              <w:t>CPC industry code (*)</w:t>
            </w:r>
          </w:p>
        </w:tc>
      </w:tr>
      <w:tr w:rsidR="009B30FE" w:rsidRPr="003F3FE7" w14:paraId="7ACB2282" w14:textId="77777777" w:rsidTr="00963A28">
        <w:tc>
          <w:tcPr>
            <w:tcW w:w="4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40C9E5" w14:textId="77777777" w:rsidR="009B30FE" w:rsidRPr="003F3FE7" w:rsidRDefault="00963A28" w:rsidP="00963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3FE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8E28C3" w14:textId="3F919976" w:rsidR="009B30FE" w:rsidRPr="003F3FE7" w:rsidRDefault="00963A28" w:rsidP="00B85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3FE7">
              <w:rPr>
                <w:rFonts w:ascii="Arial" w:hAnsi="Arial" w:cs="Arial"/>
                <w:color w:val="010000"/>
                <w:sz w:val="20"/>
              </w:rPr>
              <w:t xml:space="preserve">Retail of petroleum and </w:t>
            </w:r>
            <w:r w:rsidR="00B85106" w:rsidRPr="003F3FE7">
              <w:rPr>
                <w:rFonts w:ascii="Arial" w:hAnsi="Arial" w:cs="Arial"/>
                <w:color w:val="010000"/>
                <w:sz w:val="20"/>
              </w:rPr>
              <w:t>oil</w:t>
            </w:r>
            <w:r w:rsidRPr="003F3FE7">
              <w:rPr>
                <w:rFonts w:ascii="Arial" w:hAnsi="Arial" w:cs="Arial"/>
                <w:color w:val="010000"/>
                <w:sz w:val="20"/>
              </w:rPr>
              <w:t xml:space="preserve"> products</w:t>
            </w:r>
          </w:p>
        </w:tc>
        <w:tc>
          <w:tcPr>
            <w:tcW w:w="14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BEA11F" w14:textId="77777777" w:rsidR="009B30FE" w:rsidRPr="003F3FE7" w:rsidRDefault="00963A28" w:rsidP="00B85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3FE7">
              <w:rPr>
                <w:rFonts w:ascii="Arial" w:hAnsi="Arial" w:cs="Arial"/>
                <w:color w:val="010000"/>
                <w:sz w:val="20"/>
              </w:rPr>
              <w:t>Retail of engine fuel in specialized stores</w:t>
            </w:r>
          </w:p>
        </w:tc>
        <w:tc>
          <w:tcPr>
            <w:tcW w:w="10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380BC2" w14:textId="77777777" w:rsidR="009B30FE" w:rsidRPr="003F3FE7" w:rsidRDefault="00963A28" w:rsidP="00963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3FE7">
              <w:rPr>
                <w:rFonts w:ascii="Arial" w:hAnsi="Arial" w:cs="Arial"/>
                <w:color w:val="010000"/>
                <w:sz w:val="20"/>
              </w:rPr>
              <w:t>47300</w:t>
            </w:r>
          </w:p>
        </w:tc>
        <w:tc>
          <w:tcPr>
            <w:tcW w:w="7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280816" w14:textId="77777777" w:rsidR="009B30FE" w:rsidRPr="003F3FE7" w:rsidRDefault="009B30FE" w:rsidP="00963A28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B30FE" w:rsidRPr="003F3FE7" w14:paraId="502E4B6A" w14:textId="77777777" w:rsidTr="00963A28">
        <w:tc>
          <w:tcPr>
            <w:tcW w:w="4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F7D25B" w14:textId="77777777" w:rsidR="009B30FE" w:rsidRPr="003F3FE7" w:rsidRDefault="00963A28" w:rsidP="00963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3FE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2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4DD417" w14:textId="77777777" w:rsidR="009B30FE" w:rsidRPr="003F3FE7" w:rsidRDefault="00963A28" w:rsidP="00B85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3FE7">
              <w:rPr>
                <w:rFonts w:ascii="Arial" w:hAnsi="Arial" w:cs="Arial"/>
                <w:color w:val="010000"/>
                <w:sz w:val="20"/>
              </w:rPr>
              <w:t>Store business</w:t>
            </w:r>
          </w:p>
        </w:tc>
        <w:tc>
          <w:tcPr>
            <w:tcW w:w="14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CE2077" w14:textId="77777777" w:rsidR="009B30FE" w:rsidRPr="003F3FE7" w:rsidRDefault="00963A28" w:rsidP="00B85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3FE7">
              <w:rPr>
                <w:rFonts w:ascii="Arial" w:hAnsi="Arial" w:cs="Arial"/>
                <w:color w:val="010000"/>
                <w:sz w:val="20"/>
              </w:rPr>
              <w:t>Retail of beverages in specialized stores</w:t>
            </w:r>
          </w:p>
        </w:tc>
        <w:tc>
          <w:tcPr>
            <w:tcW w:w="10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C05238" w14:textId="77777777" w:rsidR="009B30FE" w:rsidRPr="003F3FE7" w:rsidRDefault="00963A28" w:rsidP="00963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3FE7">
              <w:rPr>
                <w:rFonts w:ascii="Arial" w:hAnsi="Arial" w:cs="Arial"/>
                <w:color w:val="010000"/>
                <w:sz w:val="20"/>
              </w:rPr>
              <w:t>47230</w:t>
            </w:r>
          </w:p>
        </w:tc>
        <w:tc>
          <w:tcPr>
            <w:tcW w:w="7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1EF1C8" w14:textId="77777777" w:rsidR="009B30FE" w:rsidRPr="003F3FE7" w:rsidRDefault="009B30FE" w:rsidP="00963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1B0FFF78" w14:textId="77777777" w:rsidR="009B30FE" w:rsidRPr="003F3FE7" w:rsidRDefault="00963A28" w:rsidP="00963A2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  <w:tab w:val="left" w:pos="1060"/>
          <w:tab w:val="left" w:pos="61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3FE7">
        <w:rPr>
          <w:rFonts w:ascii="Arial" w:hAnsi="Arial" w:cs="Arial"/>
          <w:color w:val="010000"/>
          <w:sz w:val="20"/>
        </w:rPr>
        <w:t>Scale of the project:</w:t>
      </w:r>
    </w:p>
    <w:p w14:paraId="4FC86FE4" w14:textId="7AB1A8BC" w:rsidR="009B30FE" w:rsidRPr="003F3FE7" w:rsidRDefault="00963A28" w:rsidP="00963A2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  <w:tab w:val="left" w:pos="450"/>
          <w:tab w:val="left" w:pos="63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3FE7">
        <w:rPr>
          <w:rFonts w:ascii="Arial" w:hAnsi="Arial" w:cs="Arial"/>
          <w:color w:val="010000"/>
          <w:sz w:val="20"/>
        </w:rPr>
        <w:t>The project</w:t>
      </w:r>
      <w:r w:rsidR="00B85106" w:rsidRPr="003F3FE7">
        <w:rPr>
          <w:rFonts w:ascii="Arial" w:hAnsi="Arial" w:cs="Arial"/>
          <w:color w:val="010000"/>
          <w:sz w:val="20"/>
        </w:rPr>
        <w:t>’s</w:t>
      </w:r>
      <w:r w:rsidRPr="003F3FE7">
        <w:rPr>
          <w:rFonts w:ascii="Arial" w:hAnsi="Arial" w:cs="Arial"/>
          <w:color w:val="010000"/>
          <w:sz w:val="20"/>
        </w:rPr>
        <w:t xml:space="preserve"> land has an area of 878m2, expected to include the following items: Gasoline pump station with 03 pumps (</w:t>
      </w:r>
      <w:r w:rsidR="003F3FE7" w:rsidRPr="003F3FE7">
        <w:rPr>
          <w:rFonts w:ascii="Arial" w:hAnsi="Arial" w:cs="Arial"/>
          <w:color w:val="010000"/>
          <w:sz w:val="20"/>
        </w:rPr>
        <w:t xml:space="preserve">each with </w:t>
      </w:r>
      <w:r w:rsidRPr="003F3FE7">
        <w:rPr>
          <w:rFonts w:ascii="Arial" w:hAnsi="Arial" w:cs="Arial"/>
          <w:color w:val="010000"/>
          <w:sz w:val="20"/>
        </w:rPr>
        <w:t>02 nozzles); Office house; toilet; underground storage tank area; roads and some other temporary works.</w:t>
      </w:r>
    </w:p>
    <w:p w14:paraId="57795ABD" w14:textId="28B7FE5D" w:rsidR="009B30FE" w:rsidRPr="003F3FE7" w:rsidRDefault="00963A28" w:rsidP="00963A2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  <w:tab w:val="left" w:pos="450"/>
          <w:tab w:val="left" w:pos="63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3FE7">
        <w:rPr>
          <w:rFonts w:ascii="Arial" w:hAnsi="Arial" w:cs="Arial"/>
          <w:color w:val="010000"/>
          <w:sz w:val="20"/>
        </w:rPr>
        <w:t xml:space="preserve">Land use planning: the land is </w:t>
      </w:r>
      <w:r w:rsidR="003F3FE7" w:rsidRPr="003F3FE7">
        <w:rPr>
          <w:rFonts w:ascii="Arial" w:hAnsi="Arial" w:cs="Arial"/>
          <w:color w:val="010000"/>
          <w:sz w:val="20"/>
        </w:rPr>
        <w:t xml:space="preserve">in compliance with the </w:t>
      </w:r>
      <w:r w:rsidRPr="003F3FE7">
        <w:rPr>
          <w:rFonts w:ascii="Arial" w:hAnsi="Arial" w:cs="Arial"/>
          <w:color w:val="010000"/>
          <w:sz w:val="20"/>
        </w:rPr>
        <w:t xml:space="preserve">planning according to the land use planning map to 2030 of Long Thanh </w:t>
      </w:r>
      <w:r w:rsidR="003F3FE7" w:rsidRPr="003F3FE7">
        <w:rPr>
          <w:rFonts w:ascii="Arial" w:hAnsi="Arial" w:cs="Arial"/>
          <w:color w:val="010000"/>
          <w:sz w:val="20"/>
        </w:rPr>
        <w:t xml:space="preserve">District, </w:t>
      </w:r>
      <w:r w:rsidRPr="003F3FE7">
        <w:rPr>
          <w:rFonts w:ascii="Arial" w:hAnsi="Arial" w:cs="Arial"/>
          <w:color w:val="010000"/>
          <w:sz w:val="20"/>
        </w:rPr>
        <w:t xml:space="preserve">scale </w:t>
      </w:r>
      <w:r w:rsidR="003F3FE7" w:rsidRPr="003F3FE7">
        <w:rPr>
          <w:rFonts w:ascii="Arial" w:hAnsi="Arial" w:cs="Arial"/>
          <w:color w:val="010000"/>
          <w:sz w:val="20"/>
        </w:rPr>
        <w:t xml:space="preserve">of </w:t>
      </w:r>
      <w:r w:rsidRPr="003F3FE7">
        <w:rPr>
          <w:rFonts w:ascii="Arial" w:hAnsi="Arial" w:cs="Arial"/>
          <w:color w:val="010000"/>
          <w:sz w:val="20"/>
        </w:rPr>
        <w:t xml:space="preserve">1:25000 approved by Dong </w:t>
      </w:r>
      <w:proofErr w:type="spellStart"/>
      <w:r w:rsidRPr="003F3FE7">
        <w:rPr>
          <w:rFonts w:ascii="Arial" w:hAnsi="Arial" w:cs="Arial"/>
          <w:color w:val="010000"/>
          <w:sz w:val="20"/>
        </w:rPr>
        <w:t>Nai</w:t>
      </w:r>
      <w:proofErr w:type="spellEnd"/>
      <w:r w:rsidRPr="003F3FE7">
        <w:rPr>
          <w:rFonts w:ascii="Arial" w:hAnsi="Arial" w:cs="Arial"/>
          <w:color w:val="010000"/>
          <w:sz w:val="20"/>
        </w:rPr>
        <w:t xml:space="preserve"> Provincial People's Committee in Decision No. 526/QD-UBND dated December 31, 2021.</w:t>
      </w:r>
    </w:p>
    <w:p w14:paraId="659AE77D" w14:textId="285C3F60" w:rsidR="009B30FE" w:rsidRPr="003F3FE7" w:rsidRDefault="00963A28" w:rsidP="00963A2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  <w:tab w:val="left" w:pos="11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3FE7">
        <w:rPr>
          <w:rFonts w:ascii="Arial" w:hAnsi="Arial" w:cs="Arial"/>
          <w:color w:val="010000"/>
          <w:sz w:val="20"/>
        </w:rPr>
        <w:t xml:space="preserve">Design capacity: New construction of level III </w:t>
      </w:r>
      <w:r w:rsidR="003F3FE7" w:rsidRPr="003F3FE7">
        <w:rPr>
          <w:rFonts w:ascii="Arial" w:hAnsi="Arial" w:cs="Arial"/>
          <w:color w:val="010000"/>
          <w:sz w:val="20"/>
        </w:rPr>
        <w:t>gas</w:t>
      </w:r>
      <w:r w:rsidRPr="003F3FE7">
        <w:rPr>
          <w:rFonts w:ascii="Arial" w:hAnsi="Arial" w:cs="Arial"/>
          <w:color w:val="010000"/>
          <w:sz w:val="20"/>
        </w:rPr>
        <w:t xml:space="preserve"> station</w:t>
      </w:r>
    </w:p>
    <w:p w14:paraId="02AF96A8" w14:textId="1F4C26CF" w:rsidR="009B30FE" w:rsidRPr="003F3FE7" w:rsidRDefault="00963A28" w:rsidP="00963A2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  <w:tab w:val="left" w:pos="115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3FE7">
        <w:rPr>
          <w:rFonts w:ascii="Arial" w:hAnsi="Arial" w:cs="Arial"/>
          <w:color w:val="010000"/>
          <w:sz w:val="20"/>
        </w:rPr>
        <w:t>Provision of products and services: Ron 95, Ron 92</w:t>
      </w:r>
      <w:r w:rsidR="003F3FE7" w:rsidRPr="003F3FE7">
        <w:rPr>
          <w:rFonts w:ascii="Arial" w:hAnsi="Arial" w:cs="Arial"/>
          <w:color w:val="010000"/>
          <w:sz w:val="20"/>
        </w:rPr>
        <w:t xml:space="preserve"> Gasoline</w:t>
      </w:r>
      <w:r w:rsidRPr="003F3FE7">
        <w:rPr>
          <w:rFonts w:ascii="Arial" w:hAnsi="Arial" w:cs="Arial"/>
          <w:color w:val="010000"/>
          <w:sz w:val="20"/>
        </w:rPr>
        <w:t>; kerosene, DO oil, lubricants, other petroleum products, car wash services, convenience stores.</w:t>
      </w:r>
    </w:p>
    <w:p w14:paraId="25336241" w14:textId="21C0EEAE" w:rsidR="009B30FE" w:rsidRPr="003F3FE7" w:rsidRDefault="00963A28" w:rsidP="00963A2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  <w:tab w:val="left" w:pos="115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3FE7">
        <w:rPr>
          <w:rFonts w:ascii="Arial" w:hAnsi="Arial" w:cs="Arial"/>
          <w:color w:val="010000"/>
          <w:sz w:val="20"/>
        </w:rPr>
        <w:t>Estimated architectural scale of construction:</w:t>
      </w:r>
      <w:r w:rsidR="003F3FE7" w:rsidRPr="003F3FE7">
        <w:rPr>
          <w:rFonts w:ascii="Arial" w:hAnsi="Arial" w:cs="Arial"/>
          <w:color w:val="010000"/>
          <w:sz w:val="20"/>
        </w:rPr>
        <w:t xml:space="preserve"> P</w:t>
      </w:r>
      <w:r w:rsidRPr="003F3FE7">
        <w:rPr>
          <w:rFonts w:ascii="Arial" w:hAnsi="Arial" w:cs="Arial"/>
          <w:color w:val="010000"/>
          <w:sz w:val="20"/>
        </w:rPr>
        <w:t>ump</w:t>
      </w:r>
      <w:r w:rsidR="003F3FE7" w:rsidRPr="003F3FE7">
        <w:rPr>
          <w:rFonts w:ascii="Arial" w:hAnsi="Arial" w:cs="Arial"/>
          <w:color w:val="010000"/>
          <w:sz w:val="20"/>
        </w:rPr>
        <w:t xml:space="preserve"> station with cover</w:t>
      </w:r>
      <w:r w:rsidRPr="003F3FE7">
        <w:rPr>
          <w:rFonts w:ascii="Arial" w:hAnsi="Arial" w:cs="Arial"/>
          <w:color w:val="010000"/>
          <w:sz w:val="20"/>
        </w:rPr>
        <w:t>, office service house, employee garage, warehouse, storage tank area, road</w:t>
      </w:r>
      <w:r w:rsidR="003F3FE7" w:rsidRPr="003F3FE7">
        <w:rPr>
          <w:rFonts w:ascii="Arial" w:hAnsi="Arial" w:cs="Arial"/>
          <w:color w:val="010000"/>
          <w:sz w:val="20"/>
        </w:rPr>
        <w:t>,</w:t>
      </w:r>
      <w:r w:rsidRPr="003F3FE7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Pr="003F3FE7">
        <w:rPr>
          <w:rFonts w:ascii="Arial" w:hAnsi="Arial" w:cs="Arial"/>
          <w:color w:val="010000"/>
          <w:sz w:val="20"/>
        </w:rPr>
        <w:t>yard</w:t>
      </w:r>
      <w:proofErr w:type="gramEnd"/>
      <w:r w:rsidRPr="003F3FE7">
        <w:rPr>
          <w:rFonts w:ascii="Arial" w:hAnsi="Arial" w:cs="Arial"/>
          <w:color w:val="010000"/>
          <w:sz w:val="20"/>
        </w:rPr>
        <w:t>.</w:t>
      </w:r>
    </w:p>
    <w:p w14:paraId="3F4D2C6F" w14:textId="77777777" w:rsidR="009B30FE" w:rsidRPr="003F3FE7" w:rsidRDefault="00963A28" w:rsidP="00963A2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  <w:tab w:val="left" w:pos="115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3FE7">
        <w:rPr>
          <w:rFonts w:ascii="Arial" w:hAnsi="Arial" w:cs="Arial"/>
          <w:color w:val="010000"/>
          <w:sz w:val="20"/>
        </w:rPr>
        <w:t>Investment capital and implementation capital:</w:t>
      </w:r>
    </w:p>
    <w:p w14:paraId="0EAE807C" w14:textId="77777777" w:rsidR="009B30FE" w:rsidRPr="003F3FE7" w:rsidRDefault="00963A28" w:rsidP="00963A2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270"/>
          <w:tab w:val="left" w:pos="360"/>
          <w:tab w:val="left" w:pos="11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3FE7">
        <w:rPr>
          <w:rFonts w:ascii="Arial" w:hAnsi="Arial" w:cs="Arial"/>
          <w:color w:val="010000"/>
          <w:sz w:val="20"/>
        </w:rPr>
        <w:t>Total investment capital: VND 9,000,000,000</w:t>
      </w:r>
    </w:p>
    <w:p w14:paraId="5783C693" w14:textId="77777777" w:rsidR="009B30FE" w:rsidRPr="003F3FE7" w:rsidRDefault="00963A28" w:rsidP="00963A2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270"/>
          <w:tab w:val="left" w:pos="360"/>
          <w:tab w:val="left" w:pos="11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3FE7">
        <w:rPr>
          <w:rFonts w:ascii="Arial" w:hAnsi="Arial" w:cs="Arial"/>
          <w:color w:val="010000"/>
          <w:sz w:val="20"/>
        </w:rPr>
        <w:t>Source of capital for implementation: owners’ equity</w:t>
      </w:r>
    </w:p>
    <w:p w14:paraId="7565D1B6" w14:textId="77777777" w:rsidR="009B30FE" w:rsidRPr="003F3FE7" w:rsidRDefault="00963A28" w:rsidP="00963A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270"/>
          <w:tab w:val="left" w:pos="360"/>
          <w:tab w:val="left" w:pos="115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3FE7">
        <w:rPr>
          <w:rFonts w:ascii="Arial" w:hAnsi="Arial" w:cs="Arial"/>
          <w:color w:val="010000"/>
          <w:sz w:val="20"/>
        </w:rPr>
        <w:lastRenderedPageBreak/>
        <w:t>Project duration: 50 years from the date the Provincial People's Committee announced the Decision to change the land use purpose.</w:t>
      </w:r>
    </w:p>
    <w:p w14:paraId="5E2B2AED" w14:textId="77777777" w:rsidR="009B30FE" w:rsidRPr="003F3FE7" w:rsidRDefault="00963A28" w:rsidP="00963A2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270"/>
          <w:tab w:val="left" w:pos="360"/>
          <w:tab w:val="left" w:pos="115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3FE7">
        <w:rPr>
          <w:rFonts w:ascii="Arial" w:hAnsi="Arial" w:cs="Arial"/>
          <w:color w:val="010000"/>
          <w:sz w:val="20"/>
        </w:rPr>
        <w:t>Progress of the project:</w:t>
      </w:r>
    </w:p>
    <w:p w14:paraId="391AB105" w14:textId="77777777" w:rsidR="009B30FE" w:rsidRPr="003F3FE7" w:rsidRDefault="00963A28" w:rsidP="00963A2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270"/>
          <w:tab w:val="left" w:pos="360"/>
          <w:tab w:val="left" w:pos="115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3FE7">
        <w:rPr>
          <w:rFonts w:ascii="Arial" w:hAnsi="Arial" w:cs="Arial"/>
          <w:color w:val="010000"/>
          <w:sz w:val="20"/>
        </w:rPr>
        <w:t>Expected start of construction: Q2/2024.</w:t>
      </w:r>
    </w:p>
    <w:p w14:paraId="5005EE5F" w14:textId="77777777" w:rsidR="009B30FE" w:rsidRPr="003F3FE7" w:rsidRDefault="00963A28" w:rsidP="00963A2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270"/>
          <w:tab w:val="left" w:pos="360"/>
          <w:tab w:val="left" w:pos="11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3FE7">
        <w:rPr>
          <w:rFonts w:ascii="Arial" w:hAnsi="Arial" w:cs="Arial"/>
          <w:color w:val="010000"/>
          <w:sz w:val="20"/>
        </w:rPr>
        <w:t>Completion of the project and putting it into use: Q1/2025.</w:t>
      </w:r>
    </w:p>
    <w:p w14:paraId="0E969F63" w14:textId="77777777" w:rsidR="009B30FE" w:rsidRPr="003F3FE7" w:rsidRDefault="00963A28" w:rsidP="00963A2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270"/>
          <w:tab w:val="left" w:pos="360"/>
          <w:tab w:val="left" w:pos="115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3FE7">
        <w:rPr>
          <w:rFonts w:ascii="Arial" w:hAnsi="Arial" w:cs="Arial"/>
          <w:color w:val="010000"/>
          <w:sz w:val="20"/>
        </w:rPr>
        <w:t>Legality of the land:</w:t>
      </w:r>
    </w:p>
    <w:p w14:paraId="436D4985" w14:textId="30263DBE" w:rsidR="009B30FE" w:rsidRPr="003F3FE7" w:rsidRDefault="00963A28" w:rsidP="00963A28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3FE7">
        <w:rPr>
          <w:rFonts w:ascii="Arial" w:hAnsi="Arial" w:cs="Arial"/>
          <w:color w:val="010000"/>
          <w:sz w:val="20"/>
        </w:rPr>
        <w:t xml:space="preserve">Land plot No. 88, map sheet No. 42, An </w:t>
      </w:r>
      <w:proofErr w:type="spellStart"/>
      <w:r w:rsidRPr="003F3FE7">
        <w:rPr>
          <w:rFonts w:ascii="Arial" w:hAnsi="Arial" w:cs="Arial"/>
          <w:color w:val="010000"/>
          <w:sz w:val="20"/>
        </w:rPr>
        <w:t>Phuoc</w:t>
      </w:r>
      <w:proofErr w:type="spellEnd"/>
      <w:r w:rsidRPr="003F3FE7">
        <w:rPr>
          <w:rFonts w:ascii="Arial" w:hAnsi="Arial" w:cs="Arial"/>
          <w:color w:val="010000"/>
          <w:sz w:val="20"/>
        </w:rPr>
        <w:t xml:space="preserve"> Commune, Long Thanh District, Dong </w:t>
      </w:r>
      <w:proofErr w:type="spellStart"/>
      <w:r w:rsidRPr="003F3FE7">
        <w:rPr>
          <w:rFonts w:ascii="Arial" w:hAnsi="Arial" w:cs="Arial"/>
          <w:color w:val="010000"/>
          <w:sz w:val="20"/>
        </w:rPr>
        <w:t>Nai</w:t>
      </w:r>
      <w:proofErr w:type="spellEnd"/>
      <w:r w:rsidRPr="003F3FE7">
        <w:rPr>
          <w:rFonts w:ascii="Arial" w:hAnsi="Arial" w:cs="Arial"/>
          <w:color w:val="010000"/>
          <w:sz w:val="20"/>
        </w:rPr>
        <w:t xml:space="preserve"> Province, area of 878m2 was granted Land Use Rights Certificate No. </w:t>
      </w:r>
      <w:r w:rsidR="003F3FE7" w:rsidRPr="003F3FE7">
        <w:rPr>
          <w:rFonts w:ascii="Arial" w:hAnsi="Arial" w:cs="Arial"/>
          <w:color w:val="010000"/>
          <w:sz w:val="20"/>
        </w:rPr>
        <w:t xml:space="preserve">392725, number in the certificate issuance book: 03270, issued </w:t>
      </w:r>
      <w:r w:rsidRPr="003F3FE7">
        <w:rPr>
          <w:rFonts w:ascii="Arial" w:hAnsi="Arial" w:cs="Arial"/>
          <w:color w:val="010000"/>
          <w:sz w:val="20"/>
        </w:rPr>
        <w:t xml:space="preserve">by the People's Committee of Dong </w:t>
      </w:r>
      <w:proofErr w:type="spellStart"/>
      <w:r w:rsidRPr="003F3FE7">
        <w:rPr>
          <w:rFonts w:ascii="Arial" w:hAnsi="Arial" w:cs="Arial"/>
          <w:color w:val="010000"/>
          <w:sz w:val="20"/>
        </w:rPr>
        <w:t>Nai</w:t>
      </w:r>
      <w:proofErr w:type="spellEnd"/>
      <w:r w:rsidRPr="003F3FE7">
        <w:rPr>
          <w:rFonts w:ascii="Arial" w:hAnsi="Arial" w:cs="Arial"/>
          <w:color w:val="010000"/>
          <w:sz w:val="20"/>
        </w:rPr>
        <w:t xml:space="preserve"> Provinc</w:t>
      </w:r>
      <w:r w:rsidR="003F3FE7" w:rsidRPr="003F3FE7">
        <w:rPr>
          <w:rFonts w:ascii="Arial" w:hAnsi="Arial" w:cs="Arial"/>
          <w:color w:val="010000"/>
          <w:sz w:val="20"/>
        </w:rPr>
        <w:t>e to</w:t>
      </w:r>
      <w:r w:rsidRPr="003F3FE7">
        <w:rPr>
          <w:rFonts w:ascii="Arial" w:hAnsi="Arial" w:cs="Arial"/>
          <w:color w:val="010000"/>
          <w:sz w:val="20"/>
        </w:rPr>
        <w:t xml:space="preserve"> Dong </w:t>
      </w:r>
      <w:proofErr w:type="spellStart"/>
      <w:r w:rsidRPr="003F3FE7">
        <w:rPr>
          <w:rFonts w:ascii="Arial" w:hAnsi="Arial" w:cs="Arial"/>
          <w:color w:val="010000"/>
          <w:sz w:val="20"/>
        </w:rPr>
        <w:t>Nai</w:t>
      </w:r>
      <w:proofErr w:type="spellEnd"/>
      <w:r w:rsidRPr="003F3FE7">
        <w:rPr>
          <w:rFonts w:ascii="Arial" w:hAnsi="Arial" w:cs="Arial"/>
          <w:color w:val="010000"/>
          <w:sz w:val="20"/>
        </w:rPr>
        <w:t xml:space="preserve"> Building Material and Fuel Joint Stock Company.</w:t>
      </w:r>
    </w:p>
    <w:p w14:paraId="52AA41C4" w14:textId="26A26803" w:rsidR="009B30FE" w:rsidRPr="003F3FE7" w:rsidRDefault="00963A28" w:rsidP="00963A28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3FE7">
        <w:rPr>
          <w:rFonts w:ascii="Arial" w:hAnsi="Arial" w:cs="Arial"/>
          <w:color w:val="010000"/>
          <w:sz w:val="20"/>
        </w:rPr>
        <w:t>Article 2: The Board of Directors agreed to authorize the Manager to implement the following works:</w:t>
      </w:r>
    </w:p>
    <w:p w14:paraId="68A9DCDC" w14:textId="77777777" w:rsidR="009B30FE" w:rsidRPr="003F3FE7" w:rsidRDefault="00963A28" w:rsidP="003F3FE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  <w:tab w:val="left" w:pos="432"/>
          <w:tab w:val="left" w:pos="8913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F3FE7">
        <w:rPr>
          <w:rFonts w:ascii="Arial" w:hAnsi="Arial" w:cs="Arial"/>
          <w:color w:val="010000"/>
          <w:sz w:val="20"/>
        </w:rPr>
        <w:t>Proactively develop and explain dossiers for investment project approval to competent state agencies; proactively adjust plans and related dossiers at the request of other competent management agencies;</w:t>
      </w:r>
    </w:p>
    <w:p w14:paraId="578AC9E6" w14:textId="77777777" w:rsidR="009B30FE" w:rsidRPr="003F3FE7" w:rsidRDefault="00963A28" w:rsidP="003F3FE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  <w:tab w:val="left" w:pos="432"/>
          <w:tab w:val="left" w:pos="8913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F3FE7">
        <w:rPr>
          <w:rFonts w:ascii="Arial" w:hAnsi="Arial" w:cs="Arial"/>
          <w:color w:val="010000"/>
          <w:sz w:val="20"/>
        </w:rPr>
        <w:t>Implement project construction after receiving approval from the authorities for the investment project;</w:t>
      </w:r>
    </w:p>
    <w:p w14:paraId="02705E91" w14:textId="5457DE19" w:rsidR="009B30FE" w:rsidRPr="003F3FE7" w:rsidRDefault="003F3FE7" w:rsidP="003F3FE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F3FE7">
        <w:rPr>
          <w:rFonts w:ascii="Arial" w:hAnsi="Arial" w:cs="Arial"/>
          <w:color w:val="010000"/>
          <w:sz w:val="20"/>
        </w:rPr>
        <w:t>Be the representative to sign relevant documents and dossiers;</w:t>
      </w:r>
    </w:p>
    <w:p w14:paraId="2BE88445" w14:textId="77777777" w:rsidR="009B30FE" w:rsidRPr="003F3FE7" w:rsidRDefault="00963A28" w:rsidP="003F3FE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F3FE7">
        <w:rPr>
          <w:rFonts w:ascii="Arial" w:hAnsi="Arial" w:cs="Arial"/>
          <w:color w:val="010000"/>
          <w:sz w:val="20"/>
        </w:rPr>
        <w:t>Decide and implement other related work necessary to complete project investment and construction procedures according to the provisions of law.</w:t>
      </w:r>
    </w:p>
    <w:p w14:paraId="12270943" w14:textId="50E07EB1" w:rsidR="009B30FE" w:rsidRPr="003F3FE7" w:rsidRDefault="00963A28" w:rsidP="00963A28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  <w:tab w:val="left" w:pos="1814"/>
          <w:tab w:val="left" w:pos="69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3FE7">
        <w:rPr>
          <w:rFonts w:ascii="Arial" w:hAnsi="Arial" w:cs="Arial"/>
          <w:color w:val="010000"/>
          <w:sz w:val="20"/>
        </w:rPr>
        <w:t xml:space="preserve">Article 3: This Resolution takes effect from the date of its signing. Members of the Board of Directors, the Board of </w:t>
      </w:r>
      <w:r w:rsidR="003F3FE7" w:rsidRPr="003F3FE7">
        <w:rPr>
          <w:rFonts w:ascii="Arial" w:hAnsi="Arial" w:cs="Arial"/>
          <w:color w:val="010000"/>
          <w:sz w:val="20"/>
        </w:rPr>
        <w:t xml:space="preserve">Managers </w:t>
      </w:r>
      <w:r w:rsidRPr="003F3FE7">
        <w:rPr>
          <w:rFonts w:ascii="Arial" w:hAnsi="Arial" w:cs="Arial"/>
          <w:color w:val="010000"/>
          <w:sz w:val="20"/>
        </w:rPr>
        <w:t>and relevant Departments of the Company are responsible for the implementation of this Resolution.</w:t>
      </w:r>
    </w:p>
    <w:sectPr w:rsidR="009B30FE" w:rsidRPr="003F3FE7" w:rsidSect="00963A28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64B88"/>
    <w:multiLevelType w:val="hybridMultilevel"/>
    <w:tmpl w:val="DA628E8A"/>
    <w:lvl w:ilvl="0" w:tplc="722A3A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04034"/>
    <w:multiLevelType w:val="multilevel"/>
    <w:tmpl w:val="FE38720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E"/>
    <w:rsid w:val="003F3FE7"/>
    <w:rsid w:val="00963A28"/>
    <w:rsid w:val="009B30FE"/>
    <w:rsid w:val="00B85106"/>
    <w:rsid w:val="00C52D7C"/>
    <w:rsid w:val="00CD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6F95D3"/>
  <w15:docId w15:val="{25DF2AAE-1463-41BB-991F-FEDE7FF3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ListParagraph">
    <w:name w:val="List Paragraph"/>
    <w:basedOn w:val="Normal"/>
    <w:uiPriority w:val="34"/>
    <w:qFormat/>
    <w:rsid w:val="003F3FE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TwgRxLDZs0pONxm/6j10EIOUEA==">CgMxLjA4AHIhMWlWcTY0ODRjZXRoaHZ3V29QbzQ1NDlOWkZzUVc2UDlX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2023-12-14T03:58:00Z</dcterms:created>
  <dcterms:modified xsi:type="dcterms:W3CDTF">2023-12-14T03:58:00Z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3ce4b64daf9d467d4f201445b2e2dc8b574a4ea7053350688bcfb0013cf75d4d</vt:lpwstr>
  </property>
</Properties>
</file>