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507E" w14:textId="77777777" w:rsidR="008573F0" w:rsidRPr="00BB6CDA" w:rsidRDefault="00A97CB3" w:rsidP="00A9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B6CDA">
        <w:rPr>
          <w:rFonts w:ascii="Arial" w:hAnsi="Arial" w:cs="Arial"/>
          <w:b/>
          <w:color w:val="010000"/>
          <w:sz w:val="20"/>
        </w:rPr>
        <w:t>BMF: Board Resolution</w:t>
      </w:r>
    </w:p>
    <w:p w14:paraId="16DDB882" w14:textId="19E0EB75" w:rsidR="008573F0" w:rsidRPr="00BB6CDA" w:rsidRDefault="00A97CB3" w:rsidP="00A9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 xml:space="preserve">On December 11, 2023, Dong </w:t>
      </w:r>
      <w:proofErr w:type="spellStart"/>
      <w:r w:rsidRPr="00BB6CDA">
        <w:rPr>
          <w:rFonts w:ascii="Arial" w:hAnsi="Arial" w:cs="Arial"/>
          <w:color w:val="010000"/>
          <w:sz w:val="20"/>
        </w:rPr>
        <w:t>Nai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Building Material and Fuel Joint Stock Company announced Resolution No. 785/2023/NQ-HDQTCD on approving </w:t>
      </w:r>
      <w:r w:rsidR="00BB6CDA" w:rsidRPr="00BB6CDA">
        <w:rPr>
          <w:rFonts w:ascii="Arial" w:hAnsi="Arial" w:cs="Arial"/>
          <w:color w:val="010000"/>
          <w:sz w:val="20"/>
        </w:rPr>
        <w:t xml:space="preserve">the collection of </w:t>
      </w:r>
      <w:r w:rsidRPr="00BB6CDA">
        <w:rPr>
          <w:rFonts w:ascii="Arial" w:hAnsi="Arial" w:cs="Arial"/>
          <w:color w:val="010000"/>
          <w:sz w:val="20"/>
        </w:rPr>
        <w:t>shareholders’ opinions via a ballot, as follows:</w:t>
      </w:r>
    </w:p>
    <w:p w14:paraId="52FC18AF" w14:textId="77777777" w:rsidR="008573F0" w:rsidRPr="00BB6CDA" w:rsidRDefault="00A97CB3" w:rsidP="00A9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Article 1: Approve the collection of shareholders' opinions via a ballot with the following contents:</w:t>
      </w:r>
    </w:p>
    <w:p w14:paraId="2C4BDA07" w14:textId="77777777" w:rsidR="008573F0" w:rsidRPr="00BB6CDA" w:rsidRDefault="00A97CB3" w:rsidP="00A97C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>Record date to exercise rights: January 05, 2024</w:t>
      </w:r>
    </w:p>
    <w:p w14:paraId="74F7F9F5" w14:textId="32C7211E" w:rsidR="008573F0" w:rsidRPr="00BB6CDA" w:rsidRDefault="00A97CB3" w:rsidP="00A97C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 xml:space="preserve">Exercise rate: 01 </w:t>
      </w:r>
      <w:r w:rsidR="00BB6CDA" w:rsidRPr="00BB6CDA">
        <w:rPr>
          <w:rFonts w:ascii="Arial" w:hAnsi="Arial" w:cs="Arial"/>
          <w:color w:val="010000"/>
          <w:sz w:val="20"/>
        </w:rPr>
        <w:t>share</w:t>
      </w:r>
      <w:r w:rsidRPr="00BB6CDA">
        <w:rPr>
          <w:rFonts w:ascii="Arial" w:hAnsi="Arial" w:cs="Arial"/>
          <w:color w:val="010000"/>
          <w:sz w:val="20"/>
        </w:rPr>
        <w:t xml:space="preserve"> - 01 voting right</w:t>
      </w:r>
      <w:r w:rsidR="003E1F80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BB6CDA">
        <w:rPr>
          <w:rFonts w:ascii="Arial" w:hAnsi="Arial" w:cs="Arial"/>
          <w:color w:val="010000"/>
          <w:sz w:val="20"/>
        </w:rPr>
        <w:t>.</w:t>
      </w:r>
    </w:p>
    <w:p w14:paraId="683D2DC7" w14:textId="77777777" w:rsidR="008573F0" w:rsidRPr="00BB6CDA" w:rsidRDefault="00A97CB3" w:rsidP="00A97C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>Expected implementation time: in January 2024, ensuring compliance with the provisions of law.</w:t>
      </w:r>
    </w:p>
    <w:p w14:paraId="0E121C37" w14:textId="330F1726" w:rsidR="008573F0" w:rsidRPr="00BB6CDA" w:rsidRDefault="00A97CB3" w:rsidP="00A97C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 xml:space="preserve">Venue to receive </w:t>
      </w:r>
      <w:r w:rsidR="00BB6CDA" w:rsidRPr="00BB6CDA">
        <w:rPr>
          <w:rFonts w:ascii="Arial" w:hAnsi="Arial" w:cs="Arial"/>
          <w:color w:val="010000"/>
          <w:sz w:val="20"/>
        </w:rPr>
        <w:t xml:space="preserve">the </w:t>
      </w:r>
      <w:r w:rsidRPr="00BB6CDA">
        <w:rPr>
          <w:rFonts w:ascii="Arial" w:hAnsi="Arial" w:cs="Arial"/>
          <w:color w:val="010000"/>
          <w:sz w:val="20"/>
        </w:rPr>
        <w:t xml:space="preserve">response of shareholders: Dong </w:t>
      </w:r>
      <w:proofErr w:type="spellStart"/>
      <w:r w:rsidRPr="00BB6CDA">
        <w:rPr>
          <w:rFonts w:ascii="Arial" w:hAnsi="Arial" w:cs="Arial"/>
          <w:color w:val="010000"/>
          <w:sz w:val="20"/>
        </w:rPr>
        <w:t>Nai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Building Material and Fuel Joint Stock Company, No. 255B, Pham Van </w:t>
      </w:r>
      <w:proofErr w:type="spellStart"/>
      <w:r w:rsidRPr="00BB6CDA">
        <w:rPr>
          <w:rFonts w:ascii="Arial" w:hAnsi="Arial" w:cs="Arial"/>
          <w:color w:val="010000"/>
          <w:sz w:val="20"/>
        </w:rPr>
        <w:t>Thuan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Street, Tan Mai Ward, Bien </w:t>
      </w:r>
      <w:proofErr w:type="spellStart"/>
      <w:r w:rsidRPr="00BB6CDA">
        <w:rPr>
          <w:rFonts w:ascii="Arial" w:hAnsi="Arial" w:cs="Arial"/>
          <w:color w:val="010000"/>
          <w:sz w:val="20"/>
        </w:rPr>
        <w:t>Hoa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BB6CDA">
        <w:rPr>
          <w:rFonts w:ascii="Arial" w:hAnsi="Arial" w:cs="Arial"/>
          <w:color w:val="010000"/>
          <w:sz w:val="20"/>
        </w:rPr>
        <w:t>Nai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Province.</w:t>
      </w:r>
    </w:p>
    <w:p w14:paraId="67D11330" w14:textId="77777777" w:rsidR="008573F0" w:rsidRPr="00BB6CDA" w:rsidRDefault="00A97CB3" w:rsidP="00A97C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07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>Expected contents for the collection of shareholders’ opinions via a ballot:</w:t>
      </w:r>
    </w:p>
    <w:p w14:paraId="5ADA14E4" w14:textId="09EF3B16" w:rsidR="008573F0" w:rsidRPr="00BB6CDA" w:rsidRDefault="00A97CB3" w:rsidP="00A97C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>Approve share transactions of the parties below, leading to reach</w:t>
      </w:r>
      <w:r w:rsidR="00BB6CDA" w:rsidRPr="00BB6CDA">
        <w:rPr>
          <w:rFonts w:ascii="Arial" w:hAnsi="Arial" w:cs="Arial"/>
          <w:color w:val="010000"/>
          <w:sz w:val="20"/>
        </w:rPr>
        <w:t>ing</w:t>
      </w:r>
      <w:r w:rsidRPr="00BB6CDA">
        <w:rPr>
          <w:rFonts w:ascii="Arial" w:hAnsi="Arial" w:cs="Arial"/>
          <w:color w:val="010000"/>
          <w:sz w:val="20"/>
        </w:rPr>
        <w:t xml:space="preserve"> or exceed</w:t>
      </w:r>
      <w:r w:rsidR="00BB6CDA" w:rsidRPr="00BB6CDA">
        <w:rPr>
          <w:rFonts w:ascii="Arial" w:hAnsi="Arial" w:cs="Arial"/>
          <w:color w:val="010000"/>
          <w:sz w:val="20"/>
        </w:rPr>
        <w:t xml:space="preserve">ing </w:t>
      </w:r>
      <w:r w:rsidRPr="00BB6CDA">
        <w:rPr>
          <w:rFonts w:ascii="Arial" w:hAnsi="Arial" w:cs="Arial"/>
          <w:color w:val="010000"/>
          <w:sz w:val="20"/>
        </w:rPr>
        <w:t xml:space="preserve">the </w:t>
      </w:r>
      <w:r w:rsidR="00BB6CDA" w:rsidRPr="00BB6CDA">
        <w:rPr>
          <w:rFonts w:ascii="Arial" w:hAnsi="Arial" w:cs="Arial"/>
          <w:color w:val="010000"/>
          <w:sz w:val="20"/>
        </w:rPr>
        <w:t>rate</w:t>
      </w:r>
      <w:r w:rsidRPr="00BB6CDA">
        <w:rPr>
          <w:rFonts w:ascii="Arial" w:hAnsi="Arial" w:cs="Arial"/>
          <w:color w:val="010000"/>
          <w:sz w:val="20"/>
        </w:rPr>
        <w:t xml:space="preserve"> as prescribed in Point a, Clause 1, Article 35 of </w:t>
      </w:r>
      <w:r w:rsidR="00BB6CDA" w:rsidRPr="00BB6CDA">
        <w:rPr>
          <w:rFonts w:ascii="Arial" w:hAnsi="Arial" w:cs="Arial"/>
          <w:color w:val="010000"/>
          <w:sz w:val="20"/>
        </w:rPr>
        <w:t>Law on Securities</w:t>
      </w:r>
      <w:r w:rsidRPr="00BB6CDA">
        <w:rPr>
          <w:rFonts w:ascii="Arial" w:hAnsi="Arial" w:cs="Arial"/>
          <w:color w:val="010000"/>
          <w:sz w:val="20"/>
        </w:rPr>
        <w:t xml:space="preserve"> No. 54/2019/QH14 without having to make a public </w:t>
      </w:r>
      <w:r w:rsidR="00BB6CDA" w:rsidRPr="00BB6CDA">
        <w:rPr>
          <w:rFonts w:ascii="Arial" w:hAnsi="Arial" w:cs="Arial"/>
          <w:color w:val="010000"/>
          <w:sz w:val="20"/>
        </w:rPr>
        <w:t>offering</w:t>
      </w:r>
      <w:r w:rsidRPr="00BB6CDA">
        <w:rPr>
          <w:rFonts w:ascii="Arial" w:hAnsi="Arial" w:cs="Arial"/>
          <w:color w:val="010000"/>
          <w:sz w:val="20"/>
        </w:rPr>
        <w:t>, as follows:</w:t>
      </w:r>
    </w:p>
    <w:p w14:paraId="7B6063B7" w14:textId="77777777" w:rsidR="008573F0" w:rsidRPr="00BB6CDA" w:rsidRDefault="00A97CB3" w:rsidP="00A97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Transferee:</w:t>
      </w:r>
    </w:p>
    <w:p w14:paraId="3BDE4B1B" w14:textId="39BA5FC8" w:rsidR="008573F0" w:rsidRPr="00BB6CDA" w:rsidRDefault="00A97CB3" w:rsidP="00A97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Name of the unit</w:t>
      </w:r>
      <w:r w:rsidR="00BB6CDA" w:rsidRPr="00BB6CDA">
        <w:rPr>
          <w:rFonts w:ascii="Arial" w:hAnsi="Arial" w:cs="Arial"/>
          <w:color w:val="010000"/>
          <w:sz w:val="20"/>
        </w:rPr>
        <w:t>:</w:t>
      </w:r>
      <w:r w:rsidRPr="00BB6C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6CDA">
        <w:rPr>
          <w:rFonts w:ascii="Arial" w:hAnsi="Arial" w:cs="Arial"/>
          <w:color w:val="010000"/>
          <w:sz w:val="20"/>
        </w:rPr>
        <w:t>Quang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6CDA">
        <w:rPr>
          <w:rFonts w:ascii="Arial" w:hAnsi="Arial" w:cs="Arial"/>
          <w:color w:val="010000"/>
          <w:sz w:val="20"/>
        </w:rPr>
        <w:t>Ninh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Bus Station Joint Stock Company</w:t>
      </w:r>
    </w:p>
    <w:p w14:paraId="07653803" w14:textId="1D517666" w:rsidR="008573F0" w:rsidRPr="00BB6CDA" w:rsidRDefault="00A97CB3" w:rsidP="00A97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 xml:space="preserve">Address: No. 354, Ha Long Street, </w:t>
      </w:r>
      <w:proofErr w:type="spellStart"/>
      <w:r w:rsidRPr="00BB6CDA">
        <w:rPr>
          <w:rFonts w:ascii="Arial" w:hAnsi="Arial" w:cs="Arial"/>
          <w:color w:val="010000"/>
          <w:sz w:val="20"/>
        </w:rPr>
        <w:t>Bai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6CDA">
        <w:rPr>
          <w:rFonts w:ascii="Arial" w:hAnsi="Arial" w:cs="Arial"/>
          <w:color w:val="010000"/>
          <w:sz w:val="20"/>
        </w:rPr>
        <w:t>Chay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Ward, Ha Long City, </w:t>
      </w:r>
      <w:proofErr w:type="spellStart"/>
      <w:r w:rsidRPr="00BB6CDA">
        <w:rPr>
          <w:rFonts w:ascii="Arial" w:hAnsi="Arial" w:cs="Arial"/>
          <w:color w:val="010000"/>
          <w:sz w:val="20"/>
        </w:rPr>
        <w:t>Quang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6CDA">
        <w:rPr>
          <w:rFonts w:ascii="Arial" w:hAnsi="Arial" w:cs="Arial"/>
          <w:color w:val="010000"/>
          <w:sz w:val="20"/>
        </w:rPr>
        <w:t>Ninh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Province.</w:t>
      </w:r>
    </w:p>
    <w:p w14:paraId="51228D67" w14:textId="77777777" w:rsidR="008573F0" w:rsidRPr="00BB6CDA" w:rsidRDefault="00A97CB3" w:rsidP="00A97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Tax code: 5700100640.</w:t>
      </w:r>
    </w:p>
    <w:p w14:paraId="359778BE" w14:textId="53595071" w:rsidR="008573F0" w:rsidRPr="00BB6CDA" w:rsidRDefault="00A97CB3" w:rsidP="00A97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 xml:space="preserve">Number of BMF shares held by </w:t>
      </w:r>
      <w:proofErr w:type="spellStart"/>
      <w:r w:rsidRPr="00BB6CDA">
        <w:rPr>
          <w:rFonts w:ascii="Arial" w:hAnsi="Arial" w:cs="Arial"/>
          <w:color w:val="010000"/>
          <w:sz w:val="20"/>
        </w:rPr>
        <w:t>Quang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B6CDA">
        <w:rPr>
          <w:rFonts w:ascii="Arial" w:hAnsi="Arial" w:cs="Arial"/>
          <w:color w:val="010000"/>
          <w:sz w:val="20"/>
        </w:rPr>
        <w:t>Ninh</w:t>
      </w:r>
      <w:proofErr w:type="spellEnd"/>
      <w:r w:rsidRPr="00BB6CDA">
        <w:rPr>
          <w:rFonts w:ascii="Arial" w:hAnsi="Arial" w:cs="Arial"/>
          <w:color w:val="010000"/>
          <w:sz w:val="20"/>
        </w:rPr>
        <w:t xml:space="preserve"> Bus Station Joint Stock Company: 0 shares, </w:t>
      </w:r>
      <w:proofErr w:type="gramStart"/>
      <w:r w:rsidRPr="00BB6CDA">
        <w:rPr>
          <w:rFonts w:ascii="Arial" w:hAnsi="Arial" w:cs="Arial"/>
          <w:color w:val="010000"/>
          <w:sz w:val="20"/>
        </w:rPr>
        <w:t>accounting</w:t>
      </w:r>
      <w:proofErr w:type="gramEnd"/>
      <w:r w:rsidRPr="00BB6CDA">
        <w:rPr>
          <w:rFonts w:ascii="Arial" w:hAnsi="Arial" w:cs="Arial"/>
          <w:color w:val="010000"/>
          <w:sz w:val="20"/>
        </w:rPr>
        <w:t xml:space="preserve"> for 0% of the total number of shares with voting </w:t>
      </w:r>
      <w:r w:rsidR="00BB6CDA" w:rsidRPr="00BB6CDA">
        <w:rPr>
          <w:rFonts w:ascii="Arial" w:hAnsi="Arial" w:cs="Arial"/>
          <w:color w:val="010000"/>
          <w:sz w:val="20"/>
        </w:rPr>
        <w:t>rights</w:t>
      </w:r>
      <w:r w:rsidRPr="00BB6CDA">
        <w:rPr>
          <w:rFonts w:ascii="Arial" w:hAnsi="Arial" w:cs="Arial"/>
          <w:color w:val="010000"/>
          <w:sz w:val="20"/>
        </w:rPr>
        <w:t>.</w:t>
      </w:r>
    </w:p>
    <w:p w14:paraId="0EFFE013" w14:textId="77777777" w:rsidR="008573F0" w:rsidRPr="00BB6CDA" w:rsidRDefault="00A97CB3" w:rsidP="00A97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Transferor: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"/>
        <w:gridCol w:w="2410"/>
        <w:gridCol w:w="2644"/>
        <w:gridCol w:w="3027"/>
        <w:gridCol w:w="518"/>
      </w:tblGrid>
      <w:tr w:rsidR="008573F0" w:rsidRPr="00BB6CDA" w14:paraId="76C97195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40495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08D24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Name of the shareholder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35CB8" w14:textId="37081531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Number of shares to transfer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8D2FE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Rate of shares with voting right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30D13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573F0" w:rsidRPr="00BB6CDA" w14:paraId="50C9460F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75F9C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BAE88" w14:textId="388DE7F3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 xml:space="preserve">Chang Thi Thu </w:t>
            </w:r>
            <w:proofErr w:type="spellStart"/>
            <w:r w:rsidRPr="00BB6CDA">
              <w:rPr>
                <w:rFonts w:ascii="Arial" w:hAnsi="Arial" w:cs="Arial"/>
                <w:color w:val="010000"/>
                <w:sz w:val="20"/>
              </w:rPr>
              <w:t>Trang</w:t>
            </w:r>
            <w:proofErr w:type="spellEnd"/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33621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750,571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05599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4.74%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0AA12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33D69877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19F44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7CA2B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La Thuy Phuong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3C4FC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754,381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8F101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4.76%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29E0F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70460D59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3E02D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BFB1D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Vu Van Tien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D3612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781,051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FFC4B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4.93%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ECC72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720AA2B1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0AAA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4F4FF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Nguyen Tien Bien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7C149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748,666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3CDC8" w14:textId="246FE328" w:rsidR="008573F0" w:rsidRPr="00BB6CDA" w:rsidRDefault="00A97CB3" w:rsidP="00BB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4.72%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A5850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7F2D11AC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51E5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27FC2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 xml:space="preserve">Bui </w:t>
            </w:r>
            <w:proofErr w:type="spellStart"/>
            <w:r w:rsidRPr="00BB6CDA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BB6CDA">
              <w:rPr>
                <w:rFonts w:ascii="Arial" w:hAnsi="Arial" w:cs="Arial"/>
                <w:color w:val="010000"/>
                <w:sz w:val="20"/>
              </w:rPr>
              <w:t xml:space="preserve"> Ngoc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BE67B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758,191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5CE95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4.78%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2F20F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37749712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E6B8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F2F23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Pham Van Minh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002CB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779,146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7FE9C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4.92%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F90D8" w14:textId="77777777" w:rsidR="008573F0" w:rsidRPr="00BB6CDA" w:rsidRDefault="008573F0" w:rsidP="00A97CB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446982D3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456E6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6625E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 xml:space="preserve">Vu Thu </w:t>
            </w:r>
            <w:proofErr w:type="spellStart"/>
            <w:r w:rsidRPr="00BB6CDA">
              <w:rPr>
                <w:rFonts w:ascii="Arial" w:hAnsi="Arial" w:cs="Arial"/>
                <w:color w:val="010000"/>
                <w:sz w:val="20"/>
              </w:rPr>
              <w:t>Trang</w:t>
            </w:r>
            <w:proofErr w:type="spellEnd"/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85517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974,828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51BE3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6.15%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BDB4" w14:textId="77777777" w:rsidR="008573F0" w:rsidRPr="00BB6CDA" w:rsidRDefault="008573F0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6CD92799" w14:textId="77777777" w:rsidTr="00BB6CDA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CA9BA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80C94" w14:textId="4C21D051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BB6CDA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BB6CDA">
              <w:rPr>
                <w:rFonts w:ascii="Arial" w:hAnsi="Arial" w:cs="Arial"/>
                <w:color w:val="010000"/>
                <w:sz w:val="20"/>
              </w:rPr>
              <w:t xml:space="preserve"> Phuong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75298" w14:textId="48419342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15,900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88056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0.1%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04B64" w14:textId="77777777" w:rsidR="008573F0" w:rsidRPr="00BB6CDA" w:rsidRDefault="008573F0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3F0" w:rsidRPr="00BB6CDA" w14:paraId="784B945E" w14:textId="77777777" w:rsidTr="00BB6CDA">
        <w:tc>
          <w:tcPr>
            <w:tcW w:w="156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1048D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88BB0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5,562,734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39916" w14:textId="77777777" w:rsidR="008573F0" w:rsidRPr="00BB6CDA" w:rsidRDefault="00A97CB3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B6CDA">
              <w:rPr>
                <w:rFonts w:ascii="Arial" w:hAnsi="Arial" w:cs="Arial"/>
                <w:color w:val="010000"/>
                <w:sz w:val="20"/>
              </w:rPr>
              <w:t>35.10%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492AB" w14:textId="77777777" w:rsidR="008573F0" w:rsidRPr="00BB6CDA" w:rsidRDefault="008573F0" w:rsidP="00A9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525D28" w14:textId="77777777" w:rsidR="008573F0" w:rsidRPr="00BB6CDA" w:rsidRDefault="00A97CB3" w:rsidP="00A97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lastRenderedPageBreak/>
        <w:t>Transaction method: Carry out put-through transactions on the stock exchange.</w:t>
      </w:r>
    </w:p>
    <w:p w14:paraId="4CCC7BAE" w14:textId="77777777" w:rsidR="008573F0" w:rsidRPr="00BB6CDA" w:rsidRDefault="00A97CB3" w:rsidP="00BB6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Transaction execution time: From February 2024 until transaction completion.</w:t>
      </w:r>
    </w:p>
    <w:p w14:paraId="5BB1AC3C" w14:textId="77777777" w:rsidR="008573F0" w:rsidRPr="00BB6CDA" w:rsidRDefault="00A97CB3" w:rsidP="00BB6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</w:rPr>
      </w:pPr>
      <w:r w:rsidRPr="00BB6CDA">
        <w:rPr>
          <w:rFonts w:ascii="Arial" w:hAnsi="Arial" w:cs="Arial"/>
          <w:color w:val="010000"/>
          <w:sz w:val="20"/>
        </w:rPr>
        <w:t>Other contents under the authority of the General Meeting of Shareholders (if any).</w:t>
      </w:r>
    </w:p>
    <w:p w14:paraId="4A295476" w14:textId="1F1796D2" w:rsidR="008573F0" w:rsidRPr="00BB6CDA" w:rsidRDefault="00A97CB3" w:rsidP="00A9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>Article 2</w:t>
      </w:r>
      <w:r w:rsidR="00914332">
        <w:rPr>
          <w:rFonts w:ascii="Arial" w:hAnsi="Arial" w:cs="Arial"/>
          <w:color w:val="010000"/>
          <w:sz w:val="20"/>
        </w:rPr>
        <w:t>:</w:t>
      </w:r>
      <w:r w:rsidRPr="00BB6CDA">
        <w:rPr>
          <w:rFonts w:ascii="Arial" w:hAnsi="Arial" w:cs="Arial"/>
          <w:color w:val="010000"/>
          <w:sz w:val="20"/>
        </w:rPr>
        <w:t xml:space="preserve"> Authorize the Chair of the Board of Directors to preside over the implementation of orders and procedures; </w:t>
      </w:r>
      <w:r w:rsidR="00BB6CDA" w:rsidRPr="00BB6CDA">
        <w:rPr>
          <w:rFonts w:ascii="Arial" w:hAnsi="Arial" w:cs="Arial"/>
          <w:color w:val="010000"/>
          <w:sz w:val="20"/>
        </w:rPr>
        <w:t xml:space="preserve">be the </w:t>
      </w:r>
      <w:r w:rsidRPr="00BB6CDA">
        <w:rPr>
          <w:rFonts w:ascii="Arial" w:hAnsi="Arial" w:cs="Arial"/>
          <w:color w:val="010000"/>
          <w:sz w:val="20"/>
        </w:rPr>
        <w:t xml:space="preserve">representative </w:t>
      </w:r>
      <w:r w:rsidR="00BB6CDA" w:rsidRPr="00BB6CDA">
        <w:rPr>
          <w:rFonts w:ascii="Arial" w:hAnsi="Arial" w:cs="Arial"/>
          <w:color w:val="010000"/>
          <w:sz w:val="20"/>
        </w:rPr>
        <w:t xml:space="preserve">to </w:t>
      </w:r>
      <w:r w:rsidRPr="00BB6CDA">
        <w:rPr>
          <w:rFonts w:ascii="Arial" w:hAnsi="Arial" w:cs="Arial"/>
          <w:color w:val="010000"/>
          <w:sz w:val="20"/>
        </w:rPr>
        <w:t>sign documents and dossiers; carry out other related work to collect shareholders' opinions via ballots in accordance with the provisions of the law.</w:t>
      </w:r>
    </w:p>
    <w:p w14:paraId="2E9A0477" w14:textId="4EBD1CC4" w:rsidR="008573F0" w:rsidRPr="00BB6CDA" w:rsidRDefault="00A97CB3" w:rsidP="00A9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B6CDA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the Board of </w:t>
      </w:r>
      <w:r w:rsidR="00BB6CDA" w:rsidRPr="00BB6CDA">
        <w:rPr>
          <w:rFonts w:ascii="Arial" w:hAnsi="Arial" w:cs="Arial"/>
          <w:color w:val="010000"/>
          <w:sz w:val="20"/>
        </w:rPr>
        <w:t xml:space="preserve">Managers </w:t>
      </w:r>
      <w:r w:rsidRPr="00BB6CDA">
        <w:rPr>
          <w:rFonts w:ascii="Arial" w:hAnsi="Arial" w:cs="Arial"/>
          <w:color w:val="010000"/>
          <w:sz w:val="20"/>
        </w:rPr>
        <w:t>and relevant departments of the Company are responsible for the implementation of this Resolution.</w:t>
      </w:r>
    </w:p>
    <w:sectPr w:rsidR="008573F0" w:rsidRPr="00BB6CDA" w:rsidSect="00A97CB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60A"/>
    <w:multiLevelType w:val="multilevel"/>
    <w:tmpl w:val="036C9F12"/>
    <w:lvl w:ilvl="0">
      <w:start w:val="1"/>
      <w:numFmt w:val="decimal"/>
      <w:lvlText w:val="1.5.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701D1F"/>
    <w:multiLevelType w:val="multilevel"/>
    <w:tmpl w:val="03C4B304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4D68"/>
    <w:multiLevelType w:val="multilevel"/>
    <w:tmpl w:val="7CB493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A34A87"/>
    <w:multiLevelType w:val="multilevel"/>
    <w:tmpl w:val="6A580D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0"/>
    <w:rsid w:val="003E1F80"/>
    <w:rsid w:val="008109BE"/>
    <w:rsid w:val="008573F0"/>
    <w:rsid w:val="00914332"/>
    <w:rsid w:val="00A97CB3"/>
    <w:rsid w:val="00B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3E4DD"/>
  <w15:docId w15:val="{B0976ABF-BED1-4BCB-B1C0-E1C4F9B9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YcOOyftaNZ5PJo1ktJwdEjtCg==">CgMxLjA4AHIhMUU4X2hmQkJOWlljdWhqbTlTX1l6SU4xU0o0Z1VtWV9m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2023-12-14T03:59:00Z</dcterms:created>
  <dcterms:modified xsi:type="dcterms:W3CDTF">2023-12-14T03:59:00Z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d5b0d9b90f741c3f301fe271f4d8d9caddfeed7c5e1cb8cc98cd3ec740479ece</vt:lpwstr>
  </property>
</Properties>
</file>