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0963" w14:textId="096D579D" w:rsidR="008574A9" w:rsidRPr="00B516F6" w:rsidRDefault="008574A9" w:rsidP="00C16F15">
      <w:pPr>
        <w:pStyle w:val="BodyText"/>
        <w:spacing w:after="120" w:line="360" w:lineRule="auto"/>
        <w:rPr>
          <w:rFonts w:ascii="Arial" w:hAnsi="Arial" w:cs="Arial"/>
          <w:b/>
          <w:bCs/>
          <w:color w:val="010000"/>
          <w:sz w:val="20"/>
          <w:szCs w:val="20"/>
        </w:rPr>
      </w:pPr>
      <w:r w:rsidRPr="00B516F6">
        <w:rPr>
          <w:rFonts w:ascii="Arial" w:hAnsi="Arial" w:cs="Arial"/>
          <w:b/>
          <w:color w:val="010000"/>
          <w:sz w:val="20"/>
        </w:rPr>
        <w:t>PGN: Board Resolution</w:t>
      </w:r>
    </w:p>
    <w:p w14:paraId="42C6DB35" w14:textId="5DEFE386" w:rsidR="008574A9" w:rsidRPr="00B516F6" w:rsidRDefault="008574A9" w:rsidP="00C16F15">
      <w:pPr>
        <w:pStyle w:val="BodyText"/>
        <w:spacing w:after="120" w:line="360" w:lineRule="auto"/>
        <w:rPr>
          <w:rFonts w:ascii="Arial" w:hAnsi="Arial" w:cs="Arial"/>
          <w:color w:val="010000"/>
          <w:sz w:val="20"/>
          <w:szCs w:val="20"/>
        </w:rPr>
      </w:pPr>
      <w:r w:rsidRPr="00B516F6">
        <w:rPr>
          <w:rFonts w:ascii="Arial" w:hAnsi="Arial" w:cs="Arial"/>
          <w:color w:val="010000"/>
          <w:sz w:val="20"/>
        </w:rPr>
        <w:t xml:space="preserve">On December 11, 2023, Plastic Additives Joint Stock Company announced Resolution No. 1112/2023/NQ/HDQT-PGN on approving the issuance of shares to pay dividends </w:t>
      </w:r>
      <w:r w:rsidR="003B3D81" w:rsidRPr="00B516F6">
        <w:rPr>
          <w:rFonts w:ascii="Arial" w:hAnsi="Arial" w:cs="Arial"/>
          <w:color w:val="010000"/>
          <w:sz w:val="20"/>
        </w:rPr>
        <w:t>to</w:t>
      </w:r>
      <w:r w:rsidRPr="00B516F6">
        <w:rPr>
          <w:rFonts w:ascii="Arial" w:hAnsi="Arial" w:cs="Arial"/>
          <w:color w:val="010000"/>
          <w:sz w:val="20"/>
        </w:rPr>
        <w:t xml:space="preserve"> existing shareholders as follows:</w:t>
      </w:r>
    </w:p>
    <w:p w14:paraId="74130B8A" w14:textId="0EECF259" w:rsidR="00642F71" w:rsidRPr="00B516F6" w:rsidRDefault="004D2055" w:rsidP="00C16F15">
      <w:pPr>
        <w:pStyle w:val="BodyText"/>
        <w:spacing w:after="120" w:line="360" w:lineRule="auto"/>
        <w:rPr>
          <w:rFonts w:ascii="Arial" w:hAnsi="Arial" w:cs="Arial"/>
          <w:color w:val="010000"/>
          <w:sz w:val="20"/>
          <w:szCs w:val="20"/>
        </w:rPr>
      </w:pPr>
      <w:r w:rsidRPr="00B516F6">
        <w:rPr>
          <w:rFonts w:ascii="Arial" w:hAnsi="Arial" w:cs="Arial"/>
          <w:color w:val="010000"/>
          <w:sz w:val="20"/>
        </w:rPr>
        <w:t>‎‎Article 1. Approve the dividend payment plan for 2022 of the Company as follows</w:t>
      </w:r>
    </w:p>
    <w:p w14:paraId="19AE9B5B" w14:textId="53E2F147" w:rsidR="00642F71" w:rsidRPr="00B516F6" w:rsidRDefault="004D2055" w:rsidP="00C16F15">
      <w:pPr>
        <w:pStyle w:val="Tablecaption0"/>
        <w:spacing w:after="120" w:line="360" w:lineRule="auto"/>
        <w:ind w:firstLine="0"/>
        <w:rPr>
          <w:rFonts w:ascii="Arial" w:hAnsi="Arial" w:cs="Arial"/>
          <w:b w:val="0"/>
          <w:bCs w:val="0"/>
          <w:color w:val="010000"/>
          <w:sz w:val="20"/>
          <w:szCs w:val="20"/>
        </w:rPr>
      </w:pPr>
      <w:r w:rsidRPr="00B516F6">
        <w:rPr>
          <w:rFonts w:ascii="Arial" w:hAnsi="Arial" w:cs="Arial"/>
          <w:b w:val="0"/>
          <w:color w:val="010000"/>
          <w:sz w:val="20"/>
        </w:rPr>
        <w:t>Dividend payment rate by share: 12</w:t>
      </w:r>
      <w:r w:rsidR="005723F0">
        <w:rPr>
          <w:rFonts w:ascii="Arial" w:hAnsi="Arial" w:cs="Arial"/>
          <w:b w:val="0"/>
          <w:color w:val="010000"/>
          <w:sz w:val="20"/>
        </w:rPr>
        <w:t>%/</w:t>
      </w:r>
      <w:r w:rsidRPr="00B516F6">
        <w:rPr>
          <w:rFonts w:ascii="Arial" w:hAnsi="Arial" w:cs="Arial"/>
          <w:b w:val="0"/>
          <w:color w:val="010000"/>
          <w:sz w:val="20"/>
        </w:rPr>
        <w:t>share.</w:t>
      </w:r>
    </w:p>
    <w:p w14:paraId="5A8AAD07" w14:textId="51118BB9" w:rsidR="00642F71" w:rsidRPr="00B516F6" w:rsidRDefault="004D2055" w:rsidP="00C16F15">
      <w:pPr>
        <w:pStyle w:val="Tablecaption0"/>
        <w:spacing w:after="120" w:line="360" w:lineRule="auto"/>
        <w:ind w:firstLine="0"/>
        <w:rPr>
          <w:rFonts w:ascii="Arial" w:hAnsi="Arial" w:cs="Arial"/>
          <w:b w:val="0"/>
          <w:bCs w:val="0"/>
          <w:color w:val="010000"/>
          <w:sz w:val="20"/>
          <w:szCs w:val="20"/>
        </w:rPr>
      </w:pPr>
      <w:r w:rsidRPr="00B516F6">
        <w:rPr>
          <w:rFonts w:ascii="Arial" w:hAnsi="Arial" w:cs="Arial"/>
          <w:b w:val="0"/>
          <w:color w:val="010000"/>
          <w:sz w:val="20"/>
        </w:rPr>
        <w:t xml:space="preserve">‎‎Article 2. Approve the implementation details of the issuance of shares to pay dividends </w:t>
      </w:r>
      <w:r w:rsidR="003B3D81" w:rsidRPr="00B516F6">
        <w:rPr>
          <w:rFonts w:ascii="Arial" w:hAnsi="Arial" w:cs="Arial"/>
          <w:b w:val="0"/>
          <w:color w:val="010000"/>
          <w:sz w:val="20"/>
        </w:rPr>
        <w:t>to</w:t>
      </w:r>
      <w:r w:rsidRPr="00B516F6">
        <w:rPr>
          <w:rFonts w:ascii="Arial" w:hAnsi="Arial" w:cs="Arial"/>
          <w:b w:val="0"/>
          <w:color w:val="010000"/>
          <w:sz w:val="20"/>
        </w:rPr>
        <w:t xml:space="preserve"> existing shareholders: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9"/>
        <w:gridCol w:w="3281"/>
        <w:gridCol w:w="5436"/>
      </w:tblGrid>
      <w:tr w:rsidR="00642F71" w:rsidRPr="00B516F6" w14:paraId="3893B372" w14:textId="77777777" w:rsidTr="003B3D81">
        <w:tc>
          <w:tcPr>
            <w:tcW w:w="155" w:type="pct"/>
            <w:shd w:val="clear" w:color="auto" w:fill="auto"/>
            <w:vAlign w:val="center"/>
          </w:tcPr>
          <w:p w14:paraId="151CBD83"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1.</w:t>
            </w:r>
          </w:p>
        </w:tc>
        <w:tc>
          <w:tcPr>
            <w:tcW w:w="1825" w:type="pct"/>
            <w:shd w:val="clear" w:color="auto" w:fill="auto"/>
            <w:vAlign w:val="center"/>
          </w:tcPr>
          <w:p w14:paraId="0A9F0783"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Name of issued share:</w:t>
            </w:r>
          </w:p>
        </w:tc>
        <w:tc>
          <w:tcPr>
            <w:tcW w:w="3020" w:type="pct"/>
            <w:shd w:val="clear" w:color="auto" w:fill="auto"/>
            <w:vAlign w:val="center"/>
          </w:tcPr>
          <w:p w14:paraId="11EFD38E"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Shares of Plastic Additives Joint Stock Company</w:t>
            </w:r>
          </w:p>
        </w:tc>
      </w:tr>
      <w:tr w:rsidR="00642F71" w:rsidRPr="00B516F6" w14:paraId="02D33B5F" w14:textId="77777777" w:rsidTr="003B3D81">
        <w:tc>
          <w:tcPr>
            <w:tcW w:w="155" w:type="pct"/>
            <w:shd w:val="clear" w:color="auto" w:fill="auto"/>
            <w:vAlign w:val="center"/>
          </w:tcPr>
          <w:p w14:paraId="1557F37C"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2.</w:t>
            </w:r>
          </w:p>
        </w:tc>
        <w:tc>
          <w:tcPr>
            <w:tcW w:w="1825" w:type="pct"/>
            <w:shd w:val="clear" w:color="auto" w:fill="auto"/>
            <w:vAlign w:val="center"/>
          </w:tcPr>
          <w:p w14:paraId="6A249211"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Type of shares:</w:t>
            </w:r>
          </w:p>
        </w:tc>
        <w:tc>
          <w:tcPr>
            <w:tcW w:w="3020" w:type="pct"/>
            <w:shd w:val="clear" w:color="auto" w:fill="auto"/>
            <w:vAlign w:val="center"/>
          </w:tcPr>
          <w:p w14:paraId="180494F5"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Common share</w:t>
            </w:r>
          </w:p>
        </w:tc>
      </w:tr>
      <w:tr w:rsidR="00642F71" w:rsidRPr="00B516F6" w14:paraId="72D3E9E1" w14:textId="77777777" w:rsidTr="003B3D81">
        <w:tc>
          <w:tcPr>
            <w:tcW w:w="155" w:type="pct"/>
            <w:shd w:val="clear" w:color="auto" w:fill="auto"/>
            <w:vAlign w:val="center"/>
          </w:tcPr>
          <w:p w14:paraId="7C99601C"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3.</w:t>
            </w:r>
          </w:p>
        </w:tc>
        <w:tc>
          <w:tcPr>
            <w:tcW w:w="1825" w:type="pct"/>
            <w:shd w:val="clear" w:color="auto" w:fill="auto"/>
            <w:vAlign w:val="center"/>
          </w:tcPr>
          <w:p w14:paraId="2308FFA6"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Par value:</w:t>
            </w:r>
          </w:p>
        </w:tc>
        <w:tc>
          <w:tcPr>
            <w:tcW w:w="3020" w:type="pct"/>
            <w:shd w:val="clear" w:color="auto" w:fill="auto"/>
            <w:vAlign w:val="center"/>
          </w:tcPr>
          <w:p w14:paraId="2B4435E2"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VND 10,000</w:t>
            </w:r>
          </w:p>
        </w:tc>
      </w:tr>
      <w:tr w:rsidR="00642F71" w:rsidRPr="00B516F6" w14:paraId="1128D32D" w14:textId="77777777" w:rsidTr="003B3D81">
        <w:tc>
          <w:tcPr>
            <w:tcW w:w="155" w:type="pct"/>
            <w:shd w:val="clear" w:color="auto" w:fill="auto"/>
            <w:vAlign w:val="center"/>
          </w:tcPr>
          <w:p w14:paraId="46C04138"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4.</w:t>
            </w:r>
          </w:p>
        </w:tc>
        <w:tc>
          <w:tcPr>
            <w:tcW w:w="1825" w:type="pct"/>
            <w:shd w:val="clear" w:color="auto" w:fill="auto"/>
            <w:vAlign w:val="center"/>
          </w:tcPr>
          <w:p w14:paraId="5892CB26"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The number of issued shares</w:t>
            </w:r>
          </w:p>
        </w:tc>
        <w:tc>
          <w:tcPr>
            <w:tcW w:w="3020" w:type="pct"/>
            <w:shd w:val="clear" w:color="auto" w:fill="auto"/>
            <w:vAlign w:val="center"/>
          </w:tcPr>
          <w:p w14:paraId="1288476D"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1,014,112 shares.</w:t>
            </w:r>
          </w:p>
        </w:tc>
      </w:tr>
      <w:tr w:rsidR="00642F71" w:rsidRPr="00B516F6" w14:paraId="1452FEC9" w14:textId="77777777" w:rsidTr="003B3D81">
        <w:tc>
          <w:tcPr>
            <w:tcW w:w="155" w:type="pct"/>
            <w:shd w:val="clear" w:color="auto" w:fill="auto"/>
            <w:vAlign w:val="center"/>
          </w:tcPr>
          <w:p w14:paraId="663A3020"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5.</w:t>
            </w:r>
          </w:p>
        </w:tc>
        <w:tc>
          <w:tcPr>
            <w:tcW w:w="1825" w:type="pct"/>
            <w:shd w:val="clear" w:color="auto" w:fill="auto"/>
            <w:vAlign w:val="center"/>
          </w:tcPr>
          <w:p w14:paraId="6155201A"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Total expected capital to be issued:</w:t>
            </w:r>
          </w:p>
        </w:tc>
        <w:tc>
          <w:tcPr>
            <w:tcW w:w="3020" w:type="pct"/>
            <w:shd w:val="clear" w:color="auto" w:fill="auto"/>
            <w:vAlign w:val="center"/>
          </w:tcPr>
          <w:p w14:paraId="19BD758A"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VND 10,141,120,000</w:t>
            </w:r>
          </w:p>
        </w:tc>
      </w:tr>
      <w:tr w:rsidR="00642F71" w:rsidRPr="00B516F6" w14:paraId="0EE866CE" w14:textId="77777777" w:rsidTr="003B3D81">
        <w:tc>
          <w:tcPr>
            <w:tcW w:w="155" w:type="pct"/>
            <w:shd w:val="clear" w:color="auto" w:fill="auto"/>
            <w:vAlign w:val="center"/>
          </w:tcPr>
          <w:p w14:paraId="4F051BB7"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6.</w:t>
            </w:r>
          </w:p>
        </w:tc>
        <w:tc>
          <w:tcPr>
            <w:tcW w:w="1825" w:type="pct"/>
            <w:shd w:val="clear" w:color="auto" w:fill="auto"/>
            <w:vAlign w:val="center"/>
          </w:tcPr>
          <w:p w14:paraId="12052C40"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Issuance method:</w:t>
            </w:r>
          </w:p>
        </w:tc>
        <w:tc>
          <w:tcPr>
            <w:tcW w:w="3020" w:type="pct"/>
            <w:shd w:val="clear" w:color="auto" w:fill="auto"/>
            <w:vAlign w:val="center"/>
          </w:tcPr>
          <w:p w14:paraId="6B7F54E3"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The shares will be issued according to the method of exercising rights.</w:t>
            </w:r>
          </w:p>
        </w:tc>
      </w:tr>
      <w:tr w:rsidR="00642F71" w:rsidRPr="00B516F6" w14:paraId="1D58BCB9" w14:textId="77777777" w:rsidTr="003B3D81">
        <w:tc>
          <w:tcPr>
            <w:tcW w:w="155" w:type="pct"/>
            <w:shd w:val="clear" w:color="auto" w:fill="auto"/>
            <w:vAlign w:val="center"/>
          </w:tcPr>
          <w:p w14:paraId="04BC9454"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7.</w:t>
            </w:r>
          </w:p>
        </w:tc>
        <w:tc>
          <w:tcPr>
            <w:tcW w:w="1825" w:type="pct"/>
            <w:shd w:val="clear" w:color="auto" w:fill="auto"/>
            <w:vAlign w:val="center"/>
          </w:tcPr>
          <w:p w14:paraId="5193036D"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Subject of the issuance:</w:t>
            </w:r>
          </w:p>
        </w:tc>
        <w:tc>
          <w:tcPr>
            <w:tcW w:w="3020" w:type="pct"/>
            <w:shd w:val="clear" w:color="auto" w:fill="auto"/>
            <w:vAlign w:val="center"/>
          </w:tcPr>
          <w:p w14:paraId="0FF74D2F" w14:textId="0D5F0804"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Existing share</w:t>
            </w:r>
            <w:r w:rsidR="003B3D81" w:rsidRPr="00B516F6">
              <w:rPr>
                <w:rFonts w:ascii="Arial" w:hAnsi="Arial" w:cs="Arial"/>
                <w:color w:val="010000"/>
                <w:sz w:val="20"/>
              </w:rPr>
              <w:t>holders</w:t>
            </w:r>
            <w:r w:rsidRPr="00B516F6">
              <w:rPr>
                <w:rFonts w:ascii="Arial" w:hAnsi="Arial" w:cs="Arial"/>
                <w:color w:val="010000"/>
                <w:sz w:val="20"/>
              </w:rPr>
              <w:t xml:space="preserve"> in the list</w:t>
            </w:r>
            <w:r w:rsidR="003B3D81" w:rsidRPr="00B516F6">
              <w:rPr>
                <w:rFonts w:ascii="Arial" w:hAnsi="Arial" w:cs="Arial"/>
                <w:color w:val="010000"/>
                <w:sz w:val="20"/>
              </w:rPr>
              <w:t xml:space="preserve"> recorded</w:t>
            </w:r>
            <w:r w:rsidRPr="00B516F6">
              <w:rPr>
                <w:rFonts w:ascii="Arial" w:hAnsi="Arial" w:cs="Arial"/>
                <w:color w:val="010000"/>
                <w:sz w:val="20"/>
              </w:rPr>
              <w:t xml:space="preserve"> by the Vietnam Securities Depository and Clearing Corporation on the record date to exercise the right to receive dividend payment by shares.</w:t>
            </w:r>
          </w:p>
        </w:tc>
      </w:tr>
      <w:tr w:rsidR="00642F71" w:rsidRPr="00B516F6" w14:paraId="011BB004" w14:textId="77777777" w:rsidTr="003B3D81">
        <w:tc>
          <w:tcPr>
            <w:tcW w:w="155" w:type="pct"/>
            <w:shd w:val="clear" w:color="auto" w:fill="auto"/>
            <w:vAlign w:val="center"/>
          </w:tcPr>
          <w:p w14:paraId="704CC4F8"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8.</w:t>
            </w:r>
          </w:p>
        </w:tc>
        <w:tc>
          <w:tcPr>
            <w:tcW w:w="1825" w:type="pct"/>
            <w:shd w:val="clear" w:color="auto" w:fill="auto"/>
            <w:vAlign w:val="center"/>
          </w:tcPr>
          <w:p w14:paraId="4C2D4E09"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Rights exercise rate:</w:t>
            </w:r>
          </w:p>
        </w:tc>
        <w:tc>
          <w:tcPr>
            <w:tcW w:w="3020" w:type="pct"/>
            <w:shd w:val="clear" w:color="auto" w:fill="auto"/>
            <w:vAlign w:val="center"/>
          </w:tcPr>
          <w:p w14:paraId="01179780" w14:textId="0A18B3DA"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100: 12 (Each shareholder on the record date</w:t>
            </w:r>
            <w:r w:rsidR="003B3D81" w:rsidRPr="00B516F6">
              <w:rPr>
                <w:color w:val="010000"/>
              </w:rPr>
              <w:t xml:space="preserve"> </w:t>
            </w:r>
            <w:r w:rsidR="003B3D81" w:rsidRPr="00B516F6">
              <w:rPr>
                <w:rFonts w:ascii="Arial" w:hAnsi="Arial" w:cs="Arial"/>
                <w:color w:val="010000"/>
                <w:sz w:val="20"/>
              </w:rPr>
              <w:t>to exercise the right to receive dividends holding 01 (one) share will be entitled to 01 (one) right to receive dividends, for every 100 rights to receive dividends, the shareholder will receive 12 additional shares).</w:t>
            </w:r>
          </w:p>
        </w:tc>
      </w:tr>
      <w:tr w:rsidR="00642F71" w:rsidRPr="00B516F6" w14:paraId="24E7088A" w14:textId="77777777" w:rsidTr="003B3D81">
        <w:tc>
          <w:tcPr>
            <w:tcW w:w="155" w:type="pct"/>
            <w:shd w:val="clear" w:color="auto" w:fill="auto"/>
            <w:vAlign w:val="center"/>
          </w:tcPr>
          <w:p w14:paraId="0EDE26C5"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9.</w:t>
            </w:r>
          </w:p>
        </w:tc>
        <w:tc>
          <w:tcPr>
            <w:tcW w:w="1825" w:type="pct"/>
            <w:shd w:val="clear" w:color="auto" w:fill="auto"/>
            <w:vAlign w:val="center"/>
          </w:tcPr>
          <w:p w14:paraId="7B820504"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Source of capital for the implementation:</w:t>
            </w:r>
          </w:p>
        </w:tc>
        <w:tc>
          <w:tcPr>
            <w:tcW w:w="3020" w:type="pct"/>
            <w:shd w:val="clear" w:color="auto" w:fill="auto"/>
            <w:vAlign w:val="center"/>
          </w:tcPr>
          <w:p w14:paraId="46076629" w14:textId="24F16E2A"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Undistributed profit after tax as the Auditor's Report 2022 (</w:t>
            </w:r>
            <w:r w:rsidR="003B3D81" w:rsidRPr="00B516F6">
              <w:rPr>
                <w:rFonts w:ascii="Arial" w:hAnsi="Arial" w:cs="Arial"/>
                <w:color w:val="010000"/>
                <w:sz w:val="20"/>
              </w:rPr>
              <w:t>on</w:t>
            </w:r>
            <w:r w:rsidRPr="00B516F6">
              <w:rPr>
                <w:rFonts w:ascii="Arial" w:hAnsi="Arial" w:cs="Arial"/>
                <w:color w:val="010000"/>
                <w:sz w:val="20"/>
              </w:rPr>
              <w:t xml:space="preserve"> December 31, 2022)</w:t>
            </w:r>
          </w:p>
        </w:tc>
      </w:tr>
      <w:tr w:rsidR="00642F71" w:rsidRPr="00B516F6" w14:paraId="59663B84" w14:textId="77777777" w:rsidTr="003B3D81">
        <w:tc>
          <w:tcPr>
            <w:tcW w:w="155" w:type="pct"/>
            <w:shd w:val="clear" w:color="auto" w:fill="auto"/>
            <w:vAlign w:val="center"/>
          </w:tcPr>
          <w:p w14:paraId="4E3F6136"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10.</w:t>
            </w:r>
          </w:p>
        </w:tc>
        <w:tc>
          <w:tcPr>
            <w:tcW w:w="1825" w:type="pct"/>
            <w:shd w:val="clear" w:color="auto" w:fill="auto"/>
            <w:vAlign w:val="center"/>
          </w:tcPr>
          <w:p w14:paraId="70812E9A"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Handle fractional shares:</w:t>
            </w:r>
          </w:p>
        </w:tc>
        <w:tc>
          <w:tcPr>
            <w:tcW w:w="3020" w:type="pct"/>
            <w:shd w:val="clear" w:color="auto" w:fill="auto"/>
            <w:vAlign w:val="center"/>
          </w:tcPr>
          <w:p w14:paraId="26E5CFEB" w14:textId="440823E9"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The number of issued shares will be rounded down to the</w:t>
            </w:r>
            <w:r w:rsidR="00B516F6" w:rsidRPr="00B516F6">
              <w:rPr>
                <w:rFonts w:ascii="Arial" w:hAnsi="Arial" w:cs="Arial"/>
                <w:color w:val="010000"/>
                <w:sz w:val="20"/>
              </w:rPr>
              <w:t xml:space="preserve"> nearest</w:t>
            </w:r>
            <w:r w:rsidRPr="00B516F6">
              <w:rPr>
                <w:rFonts w:ascii="Arial" w:hAnsi="Arial" w:cs="Arial"/>
                <w:color w:val="010000"/>
                <w:sz w:val="20"/>
              </w:rPr>
              <w:t xml:space="preserve"> unit. </w:t>
            </w:r>
            <w:r w:rsidR="00B516F6" w:rsidRPr="00B516F6">
              <w:rPr>
                <w:rFonts w:ascii="Arial" w:hAnsi="Arial" w:cs="Arial"/>
                <w:color w:val="010000"/>
                <w:sz w:val="20"/>
              </w:rPr>
              <w:t xml:space="preserve">Fractional </w:t>
            </w:r>
            <w:r w:rsidRPr="00B516F6">
              <w:rPr>
                <w:rFonts w:ascii="Arial" w:hAnsi="Arial" w:cs="Arial"/>
                <w:color w:val="010000"/>
                <w:sz w:val="20"/>
              </w:rPr>
              <w:t>shares, if any, will be canceled by the Company.</w:t>
            </w:r>
          </w:p>
        </w:tc>
      </w:tr>
      <w:tr w:rsidR="00642F71" w:rsidRPr="00B516F6" w14:paraId="732221FB" w14:textId="77777777" w:rsidTr="003B3D81">
        <w:tc>
          <w:tcPr>
            <w:tcW w:w="155" w:type="pct"/>
            <w:shd w:val="clear" w:color="auto" w:fill="auto"/>
            <w:vAlign w:val="center"/>
          </w:tcPr>
          <w:p w14:paraId="42062C4B" w14:textId="21729071"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11.</w:t>
            </w:r>
          </w:p>
        </w:tc>
        <w:tc>
          <w:tcPr>
            <w:tcW w:w="1825" w:type="pct"/>
            <w:shd w:val="clear" w:color="auto" w:fill="auto"/>
            <w:vAlign w:val="center"/>
          </w:tcPr>
          <w:p w14:paraId="01DDFDF6"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Expected time of the issuance:</w:t>
            </w:r>
          </w:p>
        </w:tc>
        <w:tc>
          <w:tcPr>
            <w:tcW w:w="3020" w:type="pct"/>
            <w:shd w:val="clear" w:color="auto" w:fill="auto"/>
            <w:vAlign w:val="center"/>
          </w:tcPr>
          <w:p w14:paraId="3C646922"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Q1/2024 (after being approved by the State Securities Commission).</w:t>
            </w:r>
          </w:p>
        </w:tc>
      </w:tr>
      <w:tr w:rsidR="00642F71" w:rsidRPr="00B516F6" w14:paraId="0A6491DA" w14:textId="77777777" w:rsidTr="003B3D81">
        <w:tc>
          <w:tcPr>
            <w:tcW w:w="155" w:type="pct"/>
            <w:shd w:val="clear" w:color="auto" w:fill="auto"/>
            <w:vAlign w:val="center"/>
          </w:tcPr>
          <w:p w14:paraId="7F7E88D9"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12.</w:t>
            </w:r>
          </w:p>
        </w:tc>
        <w:tc>
          <w:tcPr>
            <w:tcW w:w="1825" w:type="pct"/>
            <w:shd w:val="clear" w:color="auto" w:fill="auto"/>
            <w:vAlign w:val="center"/>
          </w:tcPr>
          <w:p w14:paraId="3454F7FA"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Additional depository and listing:</w:t>
            </w:r>
          </w:p>
        </w:tc>
        <w:tc>
          <w:tcPr>
            <w:tcW w:w="3020" w:type="pct"/>
            <w:shd w:val="clear" w:color="auto" w:fill="auto"/>
            <w:vAlign w:val="center"/>
          </w:tcPr>
          <w:p w14:paraId="3AB9F123" w14:textId="77777777" w:rsidR="00642F71" w:rsidRPr="00B516F6" w:rsidRDefault="004D2055" w:rsidP="00C16F15">
            <w:pPr>
              <w:pStyle w:val="Other0"/>
              <w:spacing w:after="120" w:line="360" w:lineRule="auto"/>
              <w:rPr>
                <w:rFonts w:ascii="Arial" w:hAnsi="Arial" w:cs="Arial"/>
                <w:color w:val="010000"/>
                <w:sz w:val="20"/>
                <w:szCs w:val="20"/>
              </w:rPr>
            </w:pPr>
            <w:r w:rsidRPr="00B516F6">
              <w:rPr>
                <w:rFonts w:ascii="Arial" w:hAnsi="Arial" w:cs="Arial"/>
                <w:color w:val="010000"/>
                <w:sz w:val="20"/>
              </w:rPr>
              <w:t xml:space="preserve">The number of additional shares issued will be registered for additional listing at Hanoi Stock Exchange and additional depository at the Vietnam Securities Depository and Clearing </w:t>
            </w:r>
            <w:r w:rsidRPr="00B516F6">
              <w:rPr>
                <w:rFonts w:ascii="Arial" w:hAnsi="Arial" w:cs="Arial"/>
                <w:color w:val="010000"/>
                <w:sz w:val="20"/>
              </w:rPr>
              <w:lastRenderedPageBreak/>
              <w:t>Corporation right after the end of the share issuance.</w:t>
            </w:r>
          </w:p>
        </w:tc>
      </w:tr>
    </w:tbl>
    <w:p w14:paraId="4DAF961F" w14:textId="3DE36FFD" w:rsidR="00642F71" w:rsidRPr="00B516F6" w:rsidRDefault="004D2055" w:rsidP="00C16F15">
      <w:pPr>
        <w:pStyle w:val="BodyText"/>
        <w:spacing w:after="120" w:line="360" w:lineRule="auto"/>
        <w:rPr>
          <w:rFonts w:ascii="Arial" w:hAnsi="Arial" w:cs="Arial"/>
          <w:color w:val="010000"/>
          <w:sz w:val="20"/>
          <w:szCs w:val="20"/>
        </w:rPr>
      </w:pPr>
      <w:r w:rsidRPr="00B516F6">
        <w:rPr>
          <w:rFonts w:ascii="Arial" w:hAnsi="Arial" w:cs="Arial"/>
          <w:color w:val="010000"/>
          <w:sz w:val="20"/>
        </w:rPr>
        <w:lastRenderedPageBreak/>
        <w:t xml:space="preserve">‎‎Article 3. Amend the terms </w:t>
      </w:r>
      <w:r w:rsidR="00B516F6" w:rsidRPr="00B516F6">
        <w:rPr>
          <w:rFonts w:ascii="Arial" w:hAnsi="Arial" w:cs="Arial"/>
          <w:color w:val="010000"/>
          <w:sz w:val="20"/>
        </w:rPr>
        <w:t xml:space="preserve">on </w:t>
      </w:r>
      <w:r w:rsidRPr="00B516F6">
        <w:rPr>
          <w:rFonts w:ascii="Arial" w:hAnsi="Arial" w:cs="Arial"/>
          <w:color w:val="010000"/>
          <w:sz w:val="20"/>
        </w:rPr>
        <w:t>charter capital in the Company’s Charter and</w:t>
      </w:r>
      <w:r w:rsidR="00C16F15" w:rsidRPr="00B516F6">
        <w:rPr>
          <w:rFonts w:ascii="Arial" w:hAnsi="Arial" w:cs="Arial"/>
          <w:color w:val="010000"/>
          <w:sz w:val="20"/>
        </w:rPr>
        <w:t xml:space="preserve"> </w:t>
      </w:r>
      <w:r w:rsidRPr="00B516F6">
        <w:rPr>
          <w:rFonts w:ascii="Arial" w:hAnsi="Arial" w:cs="Arial"/>
          <w:color w:val="010000"/>
          <w:sz w:val="20"/>
        </w:rPr>
        <w:t>Business Registration Certificate</w:t>
      </w:r>
      <w:r w:rsidR="00B516F6" w:rsidRPr="00B516F6">
        <w:rPr>
          <w:rFonts w:ascii="Arial" w:hAnsi="Arial" w:cs="Arial"/>
          <w:color w:val="010000"/>
          <w:sz w:val="20"/>
        </w:rPr>
        <w:t>:</w:t>
      </w:r>
    </w:p>
    <w:p w14:paraId="641F020B" w14:textId="3858F91E" w:rsidR="00642F71" w:rsidRPr="00B516F6" w:rsidRDefault="004D2055" w:rsidP="00C16F15">
      <w:pPr>
        <w:pStyle w:val="BodyText"/>
        <w:spacing w:after="120" w:line="360" w:lineRule="auto"/>
        <w:rPr>
          <w:rFonts w:ascii="Arial" w:hAnsi="Arial" w:cs="Arial"/>
          <w:color w:val="010000"/>
          <w:sz w:val="20"/>
          <w:szCs w:val="20"/>
        </w:rPr>
      </w:pPr>
      <w:r w:rsidRPr="00B516F6">
        <w:rPr>
          <w:rFonts w:ascii="Arial" w:hAnsi="Arial" w:cs="Arial"/>
          <w:color w:val="010000"/>
          <w:sz w:val="20"/>
        </w:rPr>
        <w:t>Clause 1, Article 6</w:t>
      </w:r>
      <w:r w:rsidR="00B516F6" w:rsidRPr="00B516F6">
        <w:rPr>
          <w:rFonts w:ascii="Arial" w:hAnsi="Arial" w:cs="Arial"/>
          <w:color w:val="010000"/>
          <w:sz w:val="20"/>
        </w:rPr>
        <w:t xml:space="preserve"> on</w:t>
      </w:r>
      <w:r w:rsidRPr="00B516F6">
        <w:rPr>
          <w:rFonts w:ascii="Arial" w:hAnsi="Arial" w:cs="Arial"/>
          <w:color w:val="010000"/>
          <w:sz w:val="20"/>
        </w:rPr>
        <w:t xml:space="preserve"> the Company's charter capital will be amended according to the increased charter capital after the end of the issuance</w:t>
      </w:r>
      <w:r w:rsidR="00B516F6" w:rsidRPr="00B516F6">
        <w:rPr>
          <w:rFonts w:ascii="Arial" w:hAnsi="Arial" w:cs="Arial"/>
          <w:color w:val="010000"/>
          <w:sz w:val="20"/>
        </w:rPr>
        <w:t>. T</w:t>
      </w:r>
      <w:r w:rsidRPr="00B516F6">
        <w:rPr>
          <w:rFonts w:ascii="Arial" w:hAnsi="Arial" w:cs="Arial"/>
          <w:color w:val="010000"/>
          <w:sz w:val="20"/>
        </w:rPr>
        <w:t>he General</w:t>
      </w:r>
      <w:r w:rsidR="00B516F6" w:rsidRPr="00B516F6">
        <w:rPr>
          <w:rFonts w:ascii="Arial" w:hAnsi="Arial" w:cs="Arial"/>
          <w:color w:val="010000"/>
          <w:sz w:val="20"/>
        </w:rPr>
        <w:t xml:space="preserve"> Manager is </w:t>
      </w:r>
      <w:r w:rsidRPr="00B516F6">
        <w:rPr>
          <w:rFonts w:ascii="Arial" w:hAnsi="Arial" w:cs="Arial"/>
          <w:color w:val="010000"/>
          <w:sz w:val="20"/>
        </w:rPr>
        <w:t>authorized to implement the procedures to adjust the Certificate of Business Registration according to the new capital.</w:t>
      </w:r>
    </w:p>
    <w:p w14:paraId="149E5796" w14:textId="36E36C98" w:rsidR="00642F71" w:rsidRPr="00B516F6" w:rsidRDefault="004D2055" w:rsidP="00C16F15">
      <w:pPr>
        <w:pStyle w:val="BodyText"/>
        <w:spacing w:after="120" w:line="360" w:lineRule="auto"/>
        <w:rPr>
          <w:rFonts w:ascii="Arial" w:hAnsi="Arial" w:cs="Arial"/>
          <w:color w:val="010000"/>
          <w:sz w:val="20"/>
          <w:szCs w:val="20"/>
        </w:rPr>
      </w:pPr>
      <w:r w:rsidRPr="00B516F6">
        <w:rPr>
          <w:rFonts w:ascii="Arial" w:hAnsi="Arial" w:cs="Arial"/>
          <w:color w:val="010000"/>
          <w:sz w:val="20"/>
        </w:rPr>
        <w:t>‎‎Article 4. Register for additional listing at the Hanoi Stock Exchange and additional securities depository at the Vietnam Securities Depository and Clearing Corporation:</w:t>
      </w:r>
    </w:p>
    <w:p w14:paraId="1992C513" w14:textId="77777777" w:rsidR="00642F71" w:rsidRPr="00B516F6" w:rsidRDefault="004D2055" w:rsidP="00C16F15">
      <w:pPr>
        <w:pStyle w:val="BodyText"/>
        <w:spacing w:after="120" w:line="360" w:lineRule="auto"/>
        <w:rPr>
          <w:rFonts w:ascii="Arial" w:hAnsi="Arial" w:cs="Arial"/>
          <w:color w:val="010000"/>
          <w:sz w:val="20"/>
          <w:szCs w:val="20"/>
        </w:rPr>
      </w:pPr>
      <w:r w:rsidRPr="00B516F6">
        <w:rPr>
          <w:rFonts w:ascii="Arial" w:hAnsi="Arial" w:cs="Arial"/>
          <w:color w:val="010000"/>
          <w:sz w:val="20"/>
        </w:rPr>
        <w:t>All shares issued to pay dividends according to the plan above will be registered for additional listing at the Hanoi Stock Exchange and Vietnam Securities Depository and Clearing Corporation after the end of the share issuance.</w:t>
      </w:r>
    </w:p>
    <w:p w14:paraId="2E9F2A7E" w14:textId="77777777" w:rsidR="00642F71" w:rsidRPr="00B516F6" w:rsidRDefault="004D2055" w:rsidP="00C16F15">
      <w:pPr>
        <w:pStyle w:val="BodyText"/>
        <w:spacing w:after="120" w:line="360" w:lineRule="auto"/>
        <w:rPr>
          <w:rFonts w:ascii="Arial" w:hAnsi="Arial" w:cs="Arial"/>
          <w:color w:val="010000"/>
          <w:sz w:val="20"/>
          <w:szCs w:val="20"/>
        </w:rPr>
      </w:pPr>
      <w:r w:rsidRPr="00B516F6">
        <w:rPr>
          <w:rFonts w:ascii="Arial" w:hAnsi="Arial" w:cs="Arial"/>
          <w:color w:val="010000"/>
          <w:sz w:val="20"/>
        </w:rPr>
        <w:t>‎‎Article 5. Terms of enforcement</w:t>
      </w:r>
    </w:p>
    <w:p w14:paraId="2B2DED48" w14:textId="77777777" w:rsidR="00642F71" w:rsidRPr="00B516F6" w:rsidRDefault="004D2055" w:rsidP="00C16F15">
      <w:pPr>
        <w:pStyle w:val="BodyText"/>
        <w:spacing w:after="120" w:line="360" w:lineRule="auto"/>
        <w:rPr>
          <w:rFonts w:ascii="Arial" w:hAnsi="Arial" w:cs="Arial"/>
          <w:color w:val="010000"/>
          <w:sz w:val="20"/>
          <w:szCs w:val="20"/>
        </w:rPr>
      </w:pPr>
      <w:r w:rsidRPr="00B516F6">
        <w:rPr>
          <w:rFonts w:ascii="Arial" w:hAnsi="Arial" w:cs="Arial"/>
          <w:color w:val="010000"/>
          <w:sz w:val="20"/>
        </w:rPr>
        <w:t>This Resolution takes effect from the date of its signing.</w:t>
      </w:r>
    </w:p>
    <w:p w14:paraId="1BF49DE7" w14:textId="77777777" w:rsidR="00642F71" w:rsidRPr="00B516F6" w:rsidRDefault="004D2055" w:rsidP="00C16F15">
      <w:pPr>
        <w:pStyle w:val="BodyText"/>
        <w:spacing w:after="120" w:line="360" w:lineRule="auto"/>
        <w:rPr>
          <w:rFonts w:ascii="Arial" w:hAnsi="Arial" w:cs="Arial"/>
          <w:color w:val="010000"/>
          <w:sz w:val="20"/>
          <w:szCs w:val="20"/>
        </w:rPr>
      </w:pPr>
      <w:r w:rsidRPr="00B516F6">
        <w:rPr>
          <w:rFonts w:ascii="Arial" w:hAnsi="Arial" w:cs="Arial"/>
          <w:color w:val="010000"/>
          <w:sz w:val="20"/>
        </w:rPr>
        <w:t>Members of the Board of Directors, the Board of Management and affiliated persons are responsible for the implementation of this Resolution.</w:t>
      </w:r>
    </w:p>
    <w:sectPr w:rsidR="00642F71" w:rsidRPr="00B516F6" w:rsidSect="00C16F15">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6463" w14:textId="77777777" w:rsidR="008D2917" w:rsidRDefault="008D2917">
      <w:r>
        <w:separator/>
      </w:r>
    </w:p>
  </w:endnote>
  <w:endnote w:type="continuationSeparator" w:id="0">
    <w:p w14:paraId="5D29A320" w14:textId="77777777" w:rsidR="008D2917" w:rsidRDefault="008D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0CEC" w14:textId="77777777" w:rsidR="008D2917" w:rsidRDefault="008D2917"/>
  </w:footnote>
  <w:footnote w:type="continuationSeparator" w:id="0">
    <w:p w14:paraId="16B48997" w14:textId="77777777" w:rsidR="008D2917" w:rsidRDefault="008D2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478E1"/>
    <w:multiLevelType w:val="multilevel"/>
    <w:tmpl w:val="267A7B3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71"/>
    <w:rsid w:val="001F1106"/>
    <w:rsid w:val="00210C4E"/>
    <w:rsid w:val="00273D96"/>
    <w:rsid w:val="003B3D81"/>
    <w:rsid w:val="004D2055"/>
    <w:rsid w:val="005723F0"/>
    <w:rsid w:val="00610A11"/>
    <w:rsid w:val="00642F71"/>
    <w:rsid w:val="008574A9"/>
    <w:rsid w:val="008D2917"/>
    <w:rsid w:val="00A616CA"/>
    <w:rsid w:val="00B516F6"/>
    <w:rsid w:val="00C16F15"/>
    <w:rsid w:val="00D8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13138"/>
  <w15:docId w15:val="{AA358A24-62BC-43ED-9A55-54472C05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color w:val="000000"/>
      <w:sz w:val="22"/>
      <w:szCs w:val="22"/>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color w:val="000000"/>
      <w:sz w:val="22"/>
      <w:szCs w:val="22"/>
    </w:rPr>
  </w:style>
  <w:style w:type="character" w:customStyle="1" w:styleId="Other">
    <w:name w:val="Other_"/>
    <w:basedOn w:val="DefaultParagraphFont"/>
    <w:link w:val="Other0"/>
    <w:rPr>
      <w:rFonts w:ascii="Times New Roman" w:eastAsia="Times New Roman" w:hAnsi="Times New Roman" w:cs="Times New Roman"/>
      <w:color w:val="000000"/>
      <w:sz w:val="22"/>
      <w:szCs w:val="22"/>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2"/>
      <w:szCs w:val="22"/>
    </w:rPr>
  </w:style>
  <w:style w:type="paragraph" w:customStyle="1" w:styleId="Heading10">
    <w:name w:val="Heading #1"/>
    <w:basedOn w:val="Normal"/>
    <w:link w:val="Heading1"/>
    <w:pPr>
      <w:ind w:left="1820"/>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pPr>
      <w:spacing w:line="319" w:lineRule="auto"/>
      <w:ind w:firstLine="280"/>
    </w:pPr>
    <w:rPr>
      <w:rFonts w:ascii="Times New Roman" w:eastAsia="Times New Roman" w:hAnsi="Times New Roman" w:cs="Times New Roman"/>
      <w:b/>
      <w:bCs/>
      <w:sz w:val="22"/>
      <w:szCs w:val="22"/>
    </w:rPr>
  </w:style>
  <w:style w:type="paragraph" w:customStyle="1" w:styleId="Other0">
    <w:name w:val="Other"/>
    <w:basedOn w:val="Normal"/>
    <w:link w:val="Other"/>
    <w:pPr>
      <w:spacing w:line="305"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ind w:firstLine="240"/>
    </w:pPr>
    <w:rPr>
      <w:rFonts w:ascii="Times New Roman" w:eastAsia="Times New Roman" w:hAnsi="Times New Roman" w:cs="Times New Roman"/>
      <w:i/>
      <w:iCs/>
      <w:sz w:val="19"/>
      <w:szCs w:val="19"/>
    </w:rPr>
  </w:style>
  <w:style w:type="paragraph" w:customStyle="1" w:styleId="Bodytext20">
    <w:name w:val="Body text (2)"/>
    <w:basedOn w:val="Normal"/>
    <w:link w:val="Bodytext2"/>
    <w:pPr>
      <w:spacing w:line="202" w:lineRule="auto"/>
      <w:ind w:left="460" w:firstLine="630"/>
    </w:pPr>
    <w:rPr>
      <w:rFonts w:ascii="Arial" w:eastAsia="Arial" w:hAnsi="Arial" w:cs="Arial"/>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462</Words>
  <Characters>2541</Characters>
  <Application>Microsoft Office Word</Application>
  <DocSecurity>0</DocSecurity>
  <Lines>74</Lines>
  <Paragraphs>56</Paragraphs>
  <ScaleCrop>false</ScaleCrop>
  <HeadingPairs>
    <vt:vector size="2" baseType="variant">
      <vt:variant>
        <vt:lpstr>Title</vt:lpstr>
      </vt:variant>
      <vt:variant>
        <vt:i4>1</vt:i4>
      </vt:variant>
    </vt:vector>
  </HeadingPairs>
  <TitlesOfParts>
    <vt:vector size="1" baseType="lpstr">
      <vt:lpstr>000000013190449_CBTT_NQ_PHAT_HANH_CP_TRA_CO_TUC_2022.pdf</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000000013190449_CBTT_NQ_PHAT_HANH_CP_TRA_CO_TUC_2022.pdf</dc:title>
  <dc:subject/>
  <dc:creator/>
  <cp:keywords/>
  <cp:lastModifiedBy>Minh Hiếu Kiều</cp:lastModifiedBy>
  <cp:revision>7</cp:revision>
  <dcterms:created xsi:type="dcterms:W3CDTF">2023-12-13T01:34:00Z</dcterms:created>
  <dcterms:modified xsi:type="dcterms:W3CDTF">2023-12-14T01:54:00Z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41cef920d564e669c0430b9a41f9d11ccba1f98cc4e9aa22b16def91125099e2</vt:lpwstr>
  </property>
</Properties>
</file>